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customXml/itemProps2.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47" w:firstLine="883"/>
        <w:jc w:val="left"/>
        <w:spacing w:line="360" w:lineRule="auto"/>
        <w:tabs>
          <w:tab w:val="left" w:pos="5760" w:leader="none"/>
          <w:tab w:val="left" w:pos="6300" w:leader="none"/>
        </w:tabs>
        <w:rPr>
          <w:rFonts w:hint="eastAsia" w:ascii="宋体" w:hAnsi="宋体" w:cs="宋体"/>
          <w:sz w:val="44"/>
          <w:szCs w:val="44"/>
        </w:rPr>
      </w:pPr>
      <w:r>
        <w:rPr>
          <w:rFonts w:hint="eastAsia" w:ascii="宋体" w:hAnsi="宋体" w:cs="宋体"/>
          <w:sz w:val="44"/>
          <w:szCs w:val="44"/>
        </w:rPr>
        <w:t xml:space="preserve">   </w:t>
      </w:r>
      <w:r/>
    </w:p>
    <w:p>
      <w:pPr>
        <w:jc w:val="center"/>
        <w:spacing w:line="360" w:lineRule="auto"/>
        <w:tabs>
          <w:tab w:val="left" w:pos="5760" w:leader="none"/>
          <w:tab w:val="left" w:pos="6300" w:leader="none"/>
        </w:tabs>
        <w:rPr>
          <w:rFonts w:hint="eastAsia" w:ascii="宋体" w:hAnsi="宋体" w:cs="宋体"/>
          <w:b/>
          <w:bCs/>
          <w:sz w:val="48"/>
          <w:szCs w:val="48"/>
        </w:rPr>
      </w:pPr>
      <w:r>
        <w:rPr>
          <w:rFonts w:hint="eastAsia" w:ascii="宋体" w:hAnsi="宋体" w:cs="宋体"/>
          <w:b/>
          <w:bCs/>
          <w:sz w:val="48"/>
          <w:szCs w:val="48"/>
        </w:rPr>
        <w:t xml:space="preserve">2025南通文旅乐购嘉年华采购项目</w:t>
      </w:r>
      <w:r/>
    </w:p>
    <w:p>
      <w:pPr>
        <w:ind w:left="547" w:firstLine="803"/>
        <w:jc w:val="left"/>
        <w:spacing w:line="360" w:lineRule="auto"/>
        <w:tabs>
          <w:tab w:val="left" w:pos="3390" w:leader="none"/>
          <w:tab w:val="center" w:pos="4535" w:leader="none"/>
        </w:tabs>
        <w:rPr>
          <w:rFonts w:hint="eastAsia" w:ascii="宋体" w:hAnsi="宋体" w:cs="宋体"/>
          <w:b/>
          <w:bCs/>
          <w:sz w:val="40"/>
          <w:szCs w:val="40"/>
        </w:rPr>
      </w:pPr>
      <w:r>
        <w:rPr>
          <w:rFonts w:hint="eastAsia" w:ascii="宋体" w:hAnsi="宋体" w:cs="宋体"/>
          <w:b/>
          <w:bCs/>
          <w:sz w:val="40"/>
          <w:szCs w:val="40"/>
        </w:rPr>
      </w:r>
      <w:r/>
    </w:p>
    <w:p>
      <w:pPr>
        <w:ind w:left="547" w:firstLine="800"/>
        <w:jc w:val="left"/>
        <w:spacing w:line="360" w:lineRule="auto"/>
        <w:tabs>
          <w:tab w:val="left" w:pos="3390" w:leader="none"/>
          <w:tab w:val="center" w:pos="4535" w:leader="none"/>
        </w:tabs>
        <w:rPr>
          <w:rFonts w:hint="eastAsia" w:ascii="宋体" w:hAnsi="宋体" w:cs="宋体"/>
          <w:b/>
          <w:bCs/>
          <w:sz w:val="40"/>
          <w:szCs w:val="40"/>
        </w:rPr>
      </w:pPr>
      <w:r>
        <w:rPr>
          <w:rFonts w:hint="eastAsia" w:ascii="宋体" w:hAnsi="宋体" w:cs="宋体"/>
          <w:b/>
          <w:bCs/>
          <w:sz w:val="40"/>
          <w:szCs w:val="40"/>
        </w:rPr>
      </w:r>
      <w:r/>
    </w:p>
    <w:p>
      <w:pPr>
        <w:jc w:val="center"/>
        <w:spacing w:line="360" w:lineRule="auto"/>
        <w:tabs>
          <w:tab w:val="left" w:pos="3390" w:leader="none"/>
          <w:tab w:val="center" w:pos="4535" w:leader="none"/>
        </w:tabs>
        <w:rPr>
          <w:rFonts w:hint="eastAsia" w:ascii="宋体" w:hAnsi="宋体" w:cs="宋体"/>
          <w:b/>
          <w:sz w:val="72"/>
          <w:szCs w:val="72"/>
        </w:rPr>
      </w:pPr>
      <w:r>
        <w:rPr>
          <w:rFonts w:hint="eastAsia" w:ascii="宋体" w:hAnsi="宋体" w:cs="宋体"/>
          <w:b/>
          <w:sz w:val="72"/>
          <w:szCs w:val="72"/>
        </w:rPr>
        <w:t xml:space="preserve">政府采购</w:t>
      </w:r>
      <w:r/>
    </w:p>
    <w:p>
      <w:pPr>
        <w:jc w:val="center"/>
        <w:spacing w:line="880" w:lineRule="exact"/>
        <w:rPr>
          <w:rFonts w:hint="eastAsia" w:ascii="宋体" w:hAnsi="宋体" w:cs="宋体"/>
          <w:b/>
          <w:sz w:val="44"/>
          <w:szCs w:val="44"/>
        </w:rPr>
      </w:pPr>
      <w:r>
        <w:rPr>
          <w:rFonts w:hint="eastAsia" w:ascii="宋体" w:hAnsi="宋体" w:cs="宋体"/>
          <w:b/>
          <w:sz w:val="72"/>
          <w:szCs w:val="72"/>
        </w:rPr>
        <w:t xml:space="preserve">竞争性磋商文件</w:t>
      </w:r>
      <w:r/>
    </w:p>
    <w:p>
      <w:pPr>
        <w:jc w:val="center"/>
        <w:spacing w:line="720" w:lineRule="auto"/>
        <w:rPr>
          <w:rFonts w:hint="eastAsia" w:ascii="宋体" w:hAnsi="宋体" w:cs="宋体"/>
          <w:b/>
          <w:sz w:val="32"/>
          <w:szCs w:val="32"/>
        </w:rPr>
      </w:pPr>
      <w:r>
        <w:rPr>
          <w:rFonts w:hint="eastAsia" w:ascii="宋体" w:hAnsi="宋体" w:cs="宋体"/>
          <w:b/>
          <w:sz w:val="32"/>
          <w:szCs w:val="32"/>
        </w:rPr>
        <w:t xml:space="preserve">项目编号：</w:t>
      </w:r>
      <w:r>
        <w:rPr>
          <w:rFonts w:ascii="宋体" w:hAnsi="宋体" w:cs="宋体"/>
          <w:b/>
          <w:sz w:val="32"/>
          <w:szCs w:val="32"/>
        </w:rPr>
        <w:t xml:space="preserve">JSZC-320600-TCZJ-C2025-0027</w:t>
      </w:r>
      <w:r>
        <w:rPr>
          <w:rFonts w:hint="eastAsia" w:ascii="宋体" w:hAnsi="宋体" w:cs="宋体"/>
          <w:b/>
          <w:sz w:val="32"/>
          <w:szCs w:val="32"/>
        </w:rPr>
        <w:t xml:space="preserve"> </w:t>
      </w:r>
      <w:r/>
    </w:p>
    <w:p>
      <w:pPr>
        <w:ind w:left="547" w:firstLine="720"/>
        <w:spacing w:line="360" w:lineRule="auto"/>
        <w:rPr>
          <w:rFonts w:hint="eastAsia" w:ascii="宋体" w:hAnsi="宋体" w:cs="宋体"/>
          <w:b/>
          <w:sz w:val="36"/>
        </w:rPr>
      </w:pPr>
      <w:r>
        <w:rPr>
          <w:rFonts w:hint="eastAsia" w:ascii="宋体" w:hAnsi="宋体" w:cs="宋体"/>
          <w:b/>
          <w:sz w:val="36"/>
        </w:rPr>
      </w:r>
      <w:r/>
    </w:p>
    <w:p>
      <w:pPr>
        <w:ind w:left="547" w:firstLine="720"/>
        <w:jc w:val="center"/>
        <w:spacing w:line="360" w:lineRule="auto"/>
        <w:rPr>
          <w:rFonts w:hint="eastAsia" w:ascii="宋体" w:hAnsi="宋体" w:cs="宋体"/>
          <w:b/>
          <w:sz w:val="36"/>
        </w:rPr>
      </w:pPr>
      <w:r>
        <w:rPr>
          <w:rFonts w:hint="eastAsia" w:ascii="宋体" w:hAnsi="宋体" w:cs="宋体"/>
          <w:b/>
          <w:sz w:val="36"/>
        </w:rPr>
      </w:r>
      <w:r/>
    </w:p>
    <w:p>
      <w:pPr>
        <w:pStyle w:val="750"/>
        <w:ind w:left="547" w:firstLine="482"/>
        <w:rPr>
          <w:rFonts w:hint="eastAsia" w:ascii="宋体" w:hAnsi="宋体" w:cs="宋体"/>
        </w:rPr>
      </w:pPr>
      <w:r>
        <w:rPr>
          <w:rFonts w:hint="eastAsia" w:ascii="宋体" w:hAnsi="宋体" w:cs="宋体"/>
        </w:rPr>
      </w:r>
      <w:r/>
    </w:p>
    <w:p>
      <w:pPr>
        <w:ind w:left="547" w:firstLine="720"/>
        <w:jc w:val="center"/>
        <w:spacing w:line="360" w:lineRule="auto"/>
        <w:rPr>
          <w:rFonts w:hint="eastAsia" w:ascii="宋体" w:hAnsi="宋体" w:cs="宋体"/>
          <w:b/>
          <w:sz w:val="36"/>
        </w:rPr>
      </w:pPr>
      <w:r>
        <w:rPr>
          <w:rFonts w:hint="eastAsia" w:ascii="宋体" w:hAnsi="宋体" w:cs="宋体"/>
          <w:b/>
          <w:sz w:val="36"/>
        </w:rPr>
      </w:r>
      <w:r/>
    </w:p>
    <w:p>
      <w:pPr>
        <w:ind w:firstLine="720"/>
        <w:spacing w:line="360" w:lineRule="auto"/>
        <w:rPr>
          <w:rFonts w:hint="eastAsia" w:ascii="宋体" w:hAnsi="宋体" w:cs="宋体"/>
          <w:b/>
          <w:sz w:val="36"/>
        </w:rPr>
      </w:pPr>
      <w:r>
        <w:rPr>
          <w:rFonts w:hint="eastAsia" w:ascii="宋体" w:hAnsi="宋体" w:cs="宋体"/>
          <w:b/>
          <w:sz w:val="36"/>
        </w:rPr>
      </w:r>
      <w:r/>
    </w:p>
    <w:p>
      <w:pPr>
        <w:ind w:left="547" w:firstLine="720"/>
        <w:jc w:val="center"/>
        <w:spacing w:line="360" w:lineRule="auto"/>
        <w:rPr>
          <w:rFonts w:hint="eastAsia" w:ascii="宋体" w:hAnsi="宋体" w:cs="宋体"/>
          <w:b/>
          <w:sz w:val="36"/>
        </w:rPr>
      </w:pPr>
      <w:r>
        <w:rPr>
          <w:rFonts w:hint="eastAsia" w:ascii="宋体" w:hAnsi="宋体" w:cs="宋体"/>
          <w:b/>
          <w:sz w:val="36"/>
        </w:rPr>
      </w:r>
      <w:r/>
    </w:p>
    <w:p>
      <w:pPr>
        <w:pStyle w:val="721"/>
      </w:pPr>
      <w:r/>
      <w:r/>
    </w:p>
    <w:p>
      <w:pPr>
        <w:ind w:firstLine="602"/>
        <w:jc w:val="center"/>
        <w:spacing w:line="360" w:lineRule="auto"/>
        <w:rPr>
          <w:rFonts w:hint="eastAsia" w:ascii="宋体" w:hAnsi="宋体" w:cs="宋体"/>
          <w:b/>
          <w:sz w:val="30"/>
          <w:szCs w:val="30"/>
        </w:rPr>
      </w:pPr>
      <w:r>
        <w:rPr>
          <w:rFonts w:hint="eastAsia" w:ascii="宋体" w:hAnsi="宋体" w:cs="宋体"/>
          <w:b/>
          <w:sz w:val="30"/>
          <w:szCs w:val="30"/>
        </w:rPr>
        <w:t xml:space="preserve">采购单位：南通市文化广电和旅游局</w:t>
      </w:r>
      <w:r/>
    </w:p>
    <w:p>
      <w:pPr>
        <w:ind w:firstLine="602"/>
        <w:jc w:val="center"/>
        <w:spacing w:line="360" w:lineRule="auto"/>
        <w:rPr>
          <w:rFonts w:hint="eastAsia" w:ascii="宋体" w:hAnsi="宋体" w:cs="宋体"/>
          <w:b/>
          <w:sz w:val="30"/>
          <w:szCs w:val="30"/>
        </w:rPr>
      </w:pPr>
      <w:r>
        <w:rPr>
          <w:rFonts w:hint="eastAsia" w:ascii="宋体" w:hAnsi="宋体" w:cs="宋体"/>
          <w:b/>
          <w:sz w:val="30"/>
          <w:szCs w:val="30"/>
        </w:rPr>
        <w:t xml:space="preserve">采购代理机构：南通通城建设工程项目管理有限公司</w:t>
      </w:r>
      <w:r/>
    </w:p>
    <w:p>
      <w:pPr>
        <w:ind w:firstLine="602"/>
        <w:jc w:val="center"/>
        <w:spacing w:line="360" w:lineRule="auto"/>
        <w:rPr>
          <w:rFonts w:hint="eastAsia" w:ascii="宋体" w:hAnsi="宋体" w:cs="宋体"/>
          <w:b/>
          <w:sz w:val="30"/>
          <w:szCs w:val="30"/>
        </w:rPr>
      </w:pPr>
      <w:r>
        <w:rPr>
          <w:rFonts w:hint="eastAsia" w:ascii="宋体" w:hAnsi="宋体" w:cs="宋体"/>
          <w:b/>
          <w:sz w:val="30"/>
          <w:szCs w:val="30"/>
        </w:rPr>
        <w:t xml:space="preserve">202</w:t>
      </w:r>
      <w:r>
        <w:rPr>
          <w:rFonts w:hint="eastAsia" w:ascii="宋体" w:hAnsi="宋体" w:cs="宋体"/>
          <w:b/>
          <w:sz w:val="30"/>
          <w:szCs w:val="30"/>
        </w:rPr>
        <w:t xml:space="preserve">5</w:t>
      </w:r>
      <w:r>
        <w:rPr>
          <w:rFonts w:hint="eastAsia" w:ascii="宋体" w:hAnsi="宋体" w:cs="宋体"/>
          <w:b/>
          <w:sz w:val="30"/>
          <w:szCs w:val="30"/>
        </w:rPr>
        <w:t xml:space="preserve">年9月</w:t>
      </w:r>
      <w:r/>
    </w:p>
    <w:p>
      <w:pPr>
        <w:pStyle w:val="723"/>
        <w:ind w:left="547" w:firstLine="883"/>
        <w:jc w:val="center"/>
        <w:rPr>
          <w:rFonts w:hint="eastAsia" w:ascii="宋体" w:hAnsi="宋体" w:eastAsia="宋体" w:cs="宋体"/>
          <w:b/>
          <w:sz w:val="44"/>
          <w:szCs w:val="44"/>
        </w:rPr>
      </w:pPr>
      <w:r>
        <w:rPr>
          <w:rFonts w:hint="eastAsia" w:ascii="宋体" w:hAnsi="宋体" w:eastAsia="宋体" w:cs="宋体"/>
          <w:b/>
          <w:sz w:val="44"/>
          <w:szCs w:val="44"/>
        </w:rPr>
        <w:br w:type="page" w:clear="all"/>
      </w:r>
      <w:r>
        <w:rPr>
          <w:rFonts w:hint="eastAsia" w:ascii="宋体" w:hAnsi="宋体" w:eastAsia="宋体" w:cs="宋体"/>
          <w:b/>
          <w:sz w:val="44"/>
          <w:szCs w:val="44"/>
        </w:rPr>
        <w:t xml:space="preserve">目  录</w:t>
      </w:r>
      <w:r/>
    </w:p>
    <w:p>
      <w:pPr>
        <w:pStyle w:val="723"/>
        <w:ind w:left="547" w:firstLine="602"/>
        <w:jc w:val="center"/>
        <w:rPr>
          <w:rFonts w:hint="eastAsia" w:ascii="宋体" w:hAnsi="宋体" w:eastAsia="宋体" w:cs="宋体"/>
          <w:sz w:val="30"/>
        </w:rPr>
      </w:pPr>
      <w:r>
        <w:rPr>
          <w:rFonts w:hint="eastAsia" w:ascii="宋体" w:hAnsi="宋体" w:eastAsia="宋体" w:cs="宋体"/>
          <w:sz w:val="30"/>
        </w:rPr>
      </w:r>
      <w:r/>
    </w:p>
    <w:p>
      <w:pPr>
        <w:pStyle w:val="737"/>
        <w:ind w:left="547" w:firstLine="720"/>
        <w:spacing w:line="1200" w:lineRule="exact"/>
        <w:tabs>
          <w:tab w:val="right" w:pos="9528" w:leader="dot"/>
        </w:tabs>
        <w:rPr>
          <w:rFonts w:hint="eastAsia" w:ascii="宋体" w:hAnsi="宋体" w:eastAsia="宋体" w:cs="宋体"/>
          <w:sz w:val="32"/>
          <w:szCs w:val="32"/>
        </w:rPr>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TOC \o "1-1" </w:instrText>
      </w:r>
      <w:r>
        <w:rPr>
          <w:rFonts w:hint="eastAsia" w:ascii="宋体" w:hAnsi="宋体" w:eastAsia="宋体" w:cs="宋体"/>
          <w:b/>
          <w:bCs/>
          <w:sz w:val="36"/>
          <w:szCs w:val="36"/>
        </w:rPr>
        <w:fldChar w:fldCharType="separate"/>
      </w:r>
      <w:r>
        <w:rPr>
          <w:rFonts w:hint="eastAsia" w:ascii="宋体" w:hAnsi="宋体" w:eastAsia="宋体" w:cs="宋体"/>
          <w:sz w:val="32"/>
          <w:szCs w:val="32"/>
        </w:rPr>
        <w:t xml:space="preserve">第一章 磋商邀请</w:t>
      </w:r>
      <w:r/>
    </w:p>
    <w:p>
      <w:pPr>
        <w:pStyle w:val="737"/>
        <w:ind w:left="547" w:firstLine="643"/>
        <w:spacing w:line="1200" w:lineRule="exact"/>
        <w:tabs>
          <w:tab w:val="right" w:pos="9528" w:leader="dot"/>
        </w:tabs>
        <w:rPr>
          <w:rFonts w:hint="eastAsia" w:ascii="宋体" w:hAnsi="宋体" w:eastAsia="宋体" w:cs="宋体"/>
          <w:sz w:val="32"/>
          <w:szCs w:val="32"/>
        </w:rPr>
      </w:pPr>
      <w:r>
        <w:rPr>
          <w:rFonts w:hint="eastAsia" w:ascii="宋体" w:hAnsi="宋体" w:eastAsia="宋体" w:cs="宋体"/>
          <w:sz w:val="32"/>
          <w:szCs w:val="32"/>
        </w:rPr>
        <w:t xml:space="preserve">第二章 供应商须知</w:t>
      </w:r>
      <w:r/>
    </w:p>
    <w:p>
      <w:pPr>
        <w:pStyle w:val="737"/>
        <w:ind w:left="547" w:firstLine="643"/>
        <w:spacing w:line="1200" w:lineRule="exact"/>
        <w:tabs>
          <w:tab w:val="right" w:pos="9528" w:leader="dot"/>
        </w:tabs>
        <w:rPr>
          <w:rFonts w:hint="eastAsia" w:ascii="宋体" w:hAnsi="宋体" w:eastAsia="宋体" w:cs="宋体"/>
          <w:sz w:val="32"/>
          <w:szCs w:val="32"/>
        </w:rPr>
      </w:pPr>
      <w:r>
        <w:rPr>
          <w:rFonts w:hint="eastAsia" w:ascii="宋体" w:hAnsi="宋体" w:eastAsia="宋体" w:cs="宋体"/>
          <w:sz w:val="32"/>
          <w:szCs w:val="32"/>
        </w:rPr>
        <w:t xml:space="preserve">第三章 项目需求</w:t>
      </w:r>
      <w:r/>
    </w:p>
    <w:p>
      <w:pPr>
        <w:pStyle w:val="737"/>
        <w:ind w:left="547" w:firstLine="643"/>
        <w:spacing w:line="1200" w:lineRule="exact"/>
        <w:tabs>
          <w:tab w:val="right" w:pos="9528" w:leader="dot"/>
        </w:tabs>
        <w:rPr>
          <w:rFonts w:hint="eastAsia" w:ascii="宋体" w:hAnsi="宋体" w:eastAsia="宋体" w:cs="宋体"/>
          <w:sz w:val="32"/>
          <w:szCs w:val="32"/>
        </w:rPr>
      </w:pPr>
      <w:r>
        <w:rPr>
          <w:rFonts w:hint="eastAsia" w:ascii="宋体" w:hAnsi="宋体" w:eastAsia="宋体" w:cs="宋体"/>
          <w:sz w:val="32"/>
          <w:szCs w:val="32"/>
        </w:rPr>
        <w:t xml:space="preserve">第四章 评审方法和程序</w:t>
      </w:r>
      <w:r/>
    </w:p>
    <w:p>
      <w:pPr>
        <w:ind w:left="547" w:firstLine="643"/>
        <w:spacing w:line="1200" w:lineRule="exact"/>
        <w:rPr>
          <w:rFonts w:hint="eastAsia" w:ascii="宋体" w:hAnsi="宋体" w:cs="宋体"/>
          <w:b/>
          <w:bCs/>
          <w:sz w:val="36"/>
          <w:szCs w:val="36"/>
        </w:rPr>
      </w:pPr>
      <w:r>
        <w:rPr>
          <w:rFonts w:hint="eastAsia" w:ascii="宋体" w:hAnsi="宋体" w:cs="宋体"/>
          <w:sz w:val="32"/>
          <w:szCs w:val="32"/>
        </w:rPr>
        <w:t xml:space="preserve">第五章 响应文件组成</w:t>
      </w:r>
      <w:r>
        <w:rPr>
          <w:rFonts w:hint="eastAsia" w:ascii="宋体" w:hAnsi="宋体" w:cs="宋体"/>
          <w:b/>
          <w:bCs/>
          <w:sz w:val="36"/>
          <w:szCs w:val="36"/>
        </w:rPr>
        <w:fldChar w:fldCharType="end"/>
      </w:r>
      <w:r/>
    </w:p>
    <w:p>
      <w:pPr>
        <w:ind w:left="547" w:firstLine="720"/>
        <w:rPr>
          <w:rFonts w:hint="eastAsia" w:ascii="宋体" w:hAnsi="宋体" w:cs="宋体"/>
          <w:b/>
          <w:bCs/>
          <w:sz w:val="36"/>
          <w:szCs w:val="36"/>
        </w:rPr>
      </w:pPr>
      <w:r>
        <w:rPr>
          <w:rFonts w:hint="eastAsia" w:ascii="宋体" w:hAnsi="宋体" w:cs="宋体"/>
          <w:b/>
          <w:bCs/>
          <w:sz w:val="36"/>
          <w:szCs w:val="36"/>
        </w:rPr>
      </w:r>
      <w:r/>
    </w:p>
    <w:p>
      <w:pPr>
        <w:ind w:left="547" w:firstLine="720"/>
        <w:rPr>
          <w:rFonts w:hint="eastAsia" w:ascii="宋体" w:hAnsi="宋体" w:cs="宋体"/>
          <w:b/>
          <w:bCs/>
          <w:sz w:val="36"/>
          <w:szCs w:val="36"/>
        </w:rPr>
      </w:pPr>
      <w:r>
        <w:rPr>
          <w:rFonts w:hint="eastAsia" w:ascii="宋体" w:hAnsi="宋体" w:cs="宋体"/>
          <w:b/>
          <w:bCs/>
          <w:sz w:val="36"/>
          <w:szCs w:val="36"/>
        </w:rPr>
      </w:r>
      <w:r/>
    </w:p>
    <w:p>
      <w:pPr>
        <w:ind w:left="547" w:firstLine="720"/>
        <w:rPr>
          <w:rFonts w:hint="eastAsia" w:ascii="宋体" w:hAnsi="宋体" w:cs="宋体"/>
          <w:b/>
          <w:bCs/>
          <w:sz w:val="36"/>
          <w:szCs w:val="36"/>
        </w:rPr>
      </w:pPr>
      <w:r>
        <w:rPr>
          <w:rFonts w:hint="eastAsia" w:ascii="宋体" w:hAnsi="宋体" w:cs="宋体"/>
          <w:b/>
          <w:bCs/>
          <w:sz w:val="36"/>
          <w:szCs w:val="36"/>
        </w:rPr>
      </w:r>
      <w:r/>
    </w:p>
    <w:p>
      <w:pPr>
        <w:ind w:firstLine="420"/>
        <w:spacing w:line="360" w:lineRule="auto"/>
        <w:rPr>
          <w:rFonts w:hint="eastAsia" w:ascii="宋体" w:hAnsi="宋体" w:cs="宋体"/>
          <w:b/>
          <w:sz w:val="22"/>
          <w:szCs w:val="22"/>
        </w:rPr>
      </w:pPr>
      <w:r>
        <w:rPr>
          <w:rFonts w:hint="eastAsia" w:ascii="宋体" w:hAnsi="宋体" w:cs="宋体"/>
          <w:szCs w:val="44"/>
        </w:rPr>
        <w:br w:type="page" w:clear="all"/>
      </w:r>
      <w:r>
        <w:rPr>
          <w:rFonts w:hint="eastAsia" w:ascii="宋体" w:hAnsi="宋体" w:cs="宋体"/>
          <w:b/>
          <w:sz w:val="22"/>
          <w:szCs w:val="22"/>
        </w:rPr>
        <w:t xml:space="preserve">尊敬的供应商：</w:t>
      </w:r>
      <w:r/>
    </w:p>
    <w:p>
      <w:pPr>
        <w:pStyle w:val="773"/>
        <w:ind w:firstLine="442"/>
        <w:jc w:val="left"/>
        <w:keepLines w:val="0"/>
        <w:keepNext w:val="0"/>
        <w:spacing w:before="0" w:after="0" w:line="360" w:lineRule="auto"/>
        <w:rPr>
          <w:rFonts w:hint="eastAsia" w:ascii="宋体" w:hAnsi="宋体" w:eastAsia="宋体" w:cs="宋体"/>
          <w:szCs w:val="44"/>
        </w:rPr>
      </w:pPr>
      <w:r>
        <w:rPr>
          <w:rFonts w:hint="eastAsia" w:ascii="宋体" w:hAnsi="宋体" w:eastAsia="宋体" w:cs="宋体"/>
          <w:sz w:val="22"/>
          <w:szCs w:val="22"/>
        </w:rPr>
        <w:t xml:space="preserve">欢迎参加本采购项目的竞争性磋商。为了保证本次磋商项目顺利进行，请在制作响应文件之前，仔细阅读本竞争性磋商文件的各项条款，并按要求制作和递交响应文件。谢谢合作！</w:t>
      </w:r>
      <w:r/>
    </w:p>
    <w:p>
      <w:pPr>
        <w:pStyle w:val="773"/>
        <w:ind w:left="547" w:firstLine="883"/>
        <w:jc w:val="center"/>
        <w:keepLines w:val="0"/>
        <w:keepNext w:val="0"/>
        <w:spacing w:before="0" w:after="0" w:line="800" w:lineRule="exact"/>
        <w:rPr>
          <w:rFonts w:hint="eastAsia" w:ascii="宋体" w:hAnsi="宋体" w:eastAsia="宋体" w:cs="宋体"/>
          <w:szCs w:val="44"/>
        </w:rPr>
      </w:pPr>
      <w:r>
        <w:rPr>
          <w:rFonts w:hint="eastAsia" w:ascii="宋体" w:hAnsi="宋体" w:eastAsia="宋体" w:cs="宋体"/>
          <w:szCs w:val="44"/>
        </w:rPr>
        <w:t xml:space="preserve">第一章  磋商邀请</w:t>
      </w:r>
      <w:r/>
    </w:p>
    <w:p>
      <w:pPr>
        <w:ind w:left="547" w:firstLine="482"/>
        <w:rPr>
          <w:rFonts w:hint="eastAsia" w:ascii="宋体" w:hAnsi="宋体" w:cs="宋体"/>
        </w:rPr>
      </w:pPr>
      <w:r>
        <w:rPr>
          <w:rFonts w:hint="eastAsia" w:ascii="宋体" w:hAnsi="宋体" w:cs="宋体"/>
        </w:rPr>
      </w:r>
      <w:r/>
    </w:p>
    <w:p>
      <w:pPr>
        <w:ind w:left="547" w:firstLine="482"/>
        <w:jc w:val="left"/>
        <w:spacing w:line="460" w:lineRule="exact"/>
        <w:rPr>
          <w:rFonts w:hint="eastAsia" w:ascii="宋体" w:hAnsi="宋体" w:cs="宋体"/>
          <w:sz w:val="24"/>
          <w:szCs w:val="24"/>
        </w:rPr>
        <w:pBdr>
          <w:top w:val="single" w:color="auto" w:sz="4" w:space="1"/>
          <w:left w:val="single" w:color="auto" w:sz="4" w:space="4"/>
          <w:bottom w:val="single" w:color="auto" w:sz="4" w:space="1"/>
          <w:right w:val="single" w:color="auto" w:sz="4" w:space="4"/>
        </w:pBdr>
      </w:pPr>
      <w:r>
        <w:rPr>
          <w:rFonts w:hint="eastAsia" w:ascii="宋体" w:hAnsi="宋体" w:cs="宋体"/>
          <w:sz w:val="24"/>
          <w:szCs w:val="24"/>
        </w:rPr>
        <w:t xml:space="preserve">项目概况</w:t>
      </w:r>
      <w:r/>
    </w:p>
    <w:p>
      <w:pPr>
        <w:ind w:left="547" w:firstLine="482"/>
        <w:jc w:val="left"/>
        <w:spacing w:line="460" w:lineRule="exact"/>
        <w:rPr>
          <w:rFonts w:hint="eastAsia" w:ascii="宋体" w:hAnsi="宋体" w:cs="宋体"/>
          <w:sz w:val="24"/>
          <w:szCs w:val="24"/>
        </w:rPr>
        <w:pBdr>
          <w:top w:val="single" w:color="auto" w:sz="4" w:space="1"/>
          <w:left w:val="single" w:color="auto" w:sz="4" w:space="4"/>
          <w:bottom w:val="single" w:color="auto" w:sz="4" w:space="1"/>
          <w:right w:val="single" w:color="auto" w:sz="4" w:space="4"/>
        </w:pBdr>
      </w:pPr>
      <w:r>
        <w:rPr>
          <w:rFonts w:hint="eastAsia" w:ascii="宋体" w:hAnsi="宋体" w:cs="宋体"/>
          <w:sz w:val="24"/>
          <w:szCs w:val="24"/>
          <w:u w:val="single"/>
        </w:rPr>
        <w:t xml:space="preserve">2025南通文旅乐购</w:t>
      </w:r>
      <w:r>
        <w:rPr>
          <w:rFonts w:hint="eastAsia" w:ascii="宋体" w:hAnsi="宋体" w:cs="宋体"/>
          <w:sz w:val="24"/>
          <w:szCs w:val="24"/>
          <w:u w:val="single"/>
        </w:rPr>
        <w:t xml:space="preserve">嘉年华采购项目</w:t>
      </w:r>
      <w:r>
        <w:rPr>
          <w:rFonts w:hint="eastAsia" w:ascii="宋体" w:hAnsi="宋体" w:cs="宋体"/>
          <w:sz w:val="24"/>
          <w:szCs w:val="24"/>
        </w:rPr>
        <w:t xml:space="preserve">的潜在供应商应在</w:t>
      </w:r>
      <w:r>
        <w:rPr>
          <w:rFonts w:hint="eastAsia" w:ascii="宋体" w:hAnsi="宋体" w:cs="宋体"/>
          <w:sz w:val="24"/>
          <w:szCs w:val="24"/>
          <w:u w:val="single"/>
        </w:rPr>
        <w:t xml:space="preserve">苏采云系统内免费下载</w:t>
      </w:r>
      <w:r>
        <w:rPr>
          <w:rFonts w:hint="eastAsia" w:ascii="宋体" w:hAnsi="宋体" w:cs="宋体"/>
          <w:sz w:val="24"/>
          <w:szCs w:val="24"/>
          <w:u w:val="single"/>
        </w:rPr>
        <w:t xml:space="preserve">获取采购文件</w:t>
      </w:r>
      <w:r>
        <w:rPr>
          <w:rFonts w:hint="eastAsia" w:ascii="宋体" w:hAnsi="宋体" w:cs="宋体"/>
          <w:sz w:val="24"/>
          <w:szCs w:val="24"/>
        </w:rPr>
        <w:t xml:space="preserve">，并于</w:t>
      </w:r>
      <w:r>
        <w:rPr>
          <w:rFonts w:hint="eastAsia" w:ascii="宋体" w:hAnsi="宋体" w:cs="宋体"/>
          <w:sz w:val="24"/>
          <w:szCs w:val="24"/>
          <w:u w:val="single"/>
        </w:rPr>
        <w:t xml:space="preserve">2025年</w:t>
      </w:r>
      <w:r>
        <w:rPr>
          <w:rFonts w:hint="eastAsia" w:ascii="宋体" w:hAnsi="宋体" w:cs="宋体"/>
          <w:sz w:val="24"/>
          <w:szCs w:val="24"/>
          <w:u w:val="single"/>
        </w:rPr>
        <w:t xml:space="preserve">9</w:t>
      </w:r>
      <w:r>
        <w:rPr>
          <w:rFonts w:hint="eastAsia" w:ascii="宋体" w:hAnsi="宋体" w:cs="宋体"/>
          <w:sz w:val="24"/>
          <w:szCs w:val="24"/>
          <w:u w:val="single"/>
        </w:rPr>
        <w:t xml:space="preserve">月</w:t>
      </w:r>
      <w:r>
        <w:rPr>
          <w:rFonts w:hint="eastAsia" w:ascii="宋体" w:hAnsi="宋体" w:cs="宋体"/>
          <w:sz w:val="24"/>
          <w:szCs w:val="24"/>
          <w:u w:val="single"/>
        </w:rPr>
        <w:t xml:space="preserve">23</w:t>
      </w:r>
      <w:r>
        <w:rPr>
          <w:rFonts w:hint="eastAsia" w:ascii="宋体" w:hAnsi="宋体" w:cs="宋体"/>
          <w:sz w:val="24"/>
          <w:szCs w:val="24"/>
          <w:u w:val="single"/>
        </w:rPr>
        <w:t xml:space="preserve">日</w:t>
      </w:r>
      <w:r>
        <w:rPr>
          <w:rFonts w:hint="eastAsia" w:ascii="宋体" w:hAnsi="宋体" w:cs="宋体"/>
          <w:sz w:val="24"/>
          <w:szCs w:val="24"/>
          <w:u w:val="single"/>
        </w:rPr>
        <w:t xml:space="preserve">9</w:t>
      </w:r>
      <w:r>
        <w:rPr>
          <w:rFonts w:hint="eastAsia" w:ascii="宋体" w:hAnsi="宋体" w:cs="宋体"/>
          <w:sz w:val="24"/>
          <w:szCs w:val="24"/>
          <w:u w:val="single"/>
        </w:rPr>
        <w:t xml:space="preserve">时</w:t>
      </w:r>
      <w:r>
        <w:rPr>
          <w:rFonts w:hint="eastAsia" w:ascii="宋体" w:hAnsi="宋体" w:cs="宋体"/>
          <w:sz w:val="24"/>
          <w:szCs w:val="24"/>
          <w:u w:val="single"/>
        </w:rPr>
        <w:t xml:space="preserve">3</w:t>
      </w:r>
      <w:r>
        <w:rPr>
          <w:rFonts w:hint="eastAsia" w:ascii="宋体" w:hAnsi="宋体" w:cs="宋体"/>
          <w:sz w:val="24"/>
          <w:szCs w:val="24"/>
          <w:u w:val="single"/>
        </w:rPr>
        <w:t xml:space="preserve">0分</w:t>
      </w:r>
      <w:r>
        <w:rPr>
          <w:rFonts w:hint="eastAsia" w:ascii="宋体" w:hAnsi="宋体" w:cs="宋体"/>
          <w:bCs/>
          <w:sz w:val="24"/>
          <w:szCs w:val="24"/>
        </w:rPr>
        <w:t xml:space="preserve">（</w:t>
      </w:r>
      <w:r>
        <w:rPr>
          <w:rFonts w:hint="eastAsia" w:ascii="宋体" w:hAnsi="宋体" w:cs="宋体"/>
          <w:bCs/>
          <w:sz w:val="24"/>
          <w:szCs w:val="24"/>
        </w:rPr>
        <w:t xml:space="preserve">北京时间）前提交响应文件</w:t>
      </w:r>
      <w:r>
        <w:rPr>
          <w:rFonts w:hint="eastAsia" w:ascii="宋体" w:hAnsi="宋体" w:cs="宋体"/>
          <w:sz w:val="24"/>
          <w:szCs w:val="24"/>
        </w:rPr>
        <w:t xml:space="preserve">。</w:t>
      </w:r>
      <w:r/>
    </w:p>
    <w:p>
      <w:pPr>
        <w:ind w:left="547" w:firstLine="482"/>
        <w:jc w:val="left"/>
        <w:rPr>
          <w:rFonts w:hint="eastAsia" w:ascii="宋体" w:hAnsi="宋体" w:cs="宋体"/>
        </w:rPr>
      </w:pPr>
      <w:r>
        <w:rPr>
          <w:rFonts w:hint="eastAsia" w:ascii="宋体" w:hAnsi="宋体" w:cs="宋体"/>
        </w:rPr>
      </w:r>
      <w:r/>
    </w:p>
    <w:p>
      <w:pPr>
        <w:ind w:firstLine="480"/>
        <w:jc w:val="left"/>
        <w:spacing w:line="440" w:lineRule="exact"/>
        <w:rPr>
          <w:rFonts w:hint="eastAsia" w:cs="宋体" w:asciiTheme="minorEastAsia" w:hAnsiTheme="minorEastAsia" w:eastAsiaTheme="minorEastAsia"/>
          <w:sz w:val="24"/>
          <w:szCs w:val="24"/>
        </w:rPr>
      </w:pPr>
      <w:r/>
      <w:bookmarkStart w:id="0" w:name="_Hlk176532966"/>
      <w:r>
        <w:rPr>
          <w:rFonts w:hint="eastAsia" w:cs="宋体" w:asciiTheme="minorEastAsia" w:hAnsiTheme="minorEastAsia" w:eastAsiaTheme="minorEastAsia"/>
          <w:sz w:val="24"/>
          <w:szCs w:val="24"/>
        </w:rPr>
        <w:t xml:space="preserve">南通通城建设工程项目管理有限公司（以下简称代理机构）受南通市文化广电和旅游局（以下简称采购单位）的委托，对</w:t>
      </w:r>
      <w:r>
        <w:rPr>
          <w:rFonts w:hint="eastAsia" w:cs="宋体" w:asciiTheme="minorEastAsia" w:hAnsiTheme="minorEastAsia" w:eastAsiaTheme="minorEastAsia"/>
          <w:sz w:val="24"/>
          <w:szCs w:val="24"/>
        </w:rPr>
        <w:t xml:space="preserve">2025南通文旅乐购嘉年华采购项目</w:t>
      </w:r>
      <w:r>
        <w:rPr>
          <w:rFonts w:hint="eastAsia" w:cs="宋体" w:asciiTheme="minorEastAsia" w:hAnsiTheme="minorEastAsia" w:eastAsiaTheme="minorEastAsia"/>
          <w:sz w:val="24"/>
          <w:szCs w:val="24"/>
        </w:rPr>
        <w:t xml:space="preserve">采用竞争性磋商采购，诚邀符合条件的供应商参加该项目的竞争性磋商。</w:t>
      </w:r>
      <w:bookmarkStart w:id="1" w:name="_Toc35393798"/>
      <w:r/>
      <w:bookmarkStart w:id="2" w:name="_Toc28359012"/>
      <w:r/>
      <w:bookmarkStart w:id="3" w:name="_Toc28359089"/>
      <w:r/>
      <w:bookmarkStart w:id="4" w:name="_Toc35393629"/>
      <w:r/>
      <w:r/>
    </w:p>
    <w:p>
      <w:pPr>
        <w:ind w:firstLine="482"/>
        <w:jc w:val="left"/>
        <w:spacing w:line="440" w:lineRule="exact"/>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一、项目基本情况</w:t>
      </w:r>
      <w:bookmarkEnd w:id="1"/>
      <w:r/>
      <w:bookmarkEnd w:id="2"/>
      <w:r/>
      <w:bookmarkEnd w:id="3"/>
      <w:r/>
      <w:bookmarkEnd w:id="4"/>
      <w:r/>
      <w:r/>
    </w:p>
    <w:p>
      <w:pPr>
        <w:pStyle w:val="955"/>
        <w:ind w:firstLine="480"/>
        <w:spacing w:line="440" w:lineRule="exact"/>
        <w:rPr>
          <w:rFonts w:hint="eastAsia" w:asciiTheme="minorEastAsia" w:hAnsiTheme="minorEastAsia" w:eastAsiaTheme="minorEastAsia"/>
          <w:sz w:val="24"/>
        </w:rPr>
      </w:pPr>
      <w:r>
        <w:rPr>
          <w:rFonts w:hint="eastAsia" w:asciiTheme="minorEastAsia" w:hAnsiTheme="minorEastAsia" w:eastAsiaTheme="minorEastAsia"/>
          <w:sz w:val="24"/>
        </w:rPr>
        <w:t xml:space="preserve">1.项目编号：</w:t>
      </w:r>
      <w:r>
        <w:rPr>
          <w:rFonts w:asciiTheme="minorEastAsia" w:hAnsiTheme="minorEastAsia" w:eastAsiaTheme="minorEastAsia"/>
          <w:sz w:val="24"/>
        </w:rPr>
        <w:t xml:space="preserve">JSZC-320600-TCZJ-C2025-0027 </w:t>
      </w:r>
      <w:r>
        <w:rPr>
          <w:rFonts w:hint="eastAsia" w:asciiTheme="minorEastAsia" w:hAnsiTheme="minorEastAsia" w:eastAsiaTheme="minorEastAsia"/>
          <w:sz w:val="24"/>
        </w:rPr>
        <w:t xml:space="preserve"> </w:t>
      </w:r>
      <w:r/>
    </w:p>
    <w:p>
      <w:pPr>
        <w:pStyle w:val="955"/>
        <w:ind w:firstLine="480"/>
        <w:spacing w:line="440" w:lineRule="exact"/>
        <w:rPr>
          <w:rFonts w:hint="eastAsia" w:asciiTheme="minorEastAsia" w:hAnsiTheme="minorEastAsia" w:eastAsiaTheme="minorEastAsia"/>
          <w:sz w:val="24"/>
        </w:rPr>
      </w:pPr>
      <w:r>
        <w:rPr>
          <w:rFonts w:hint="eastAsia" w:asciiTheme="minorEastAsia" w:hAnsiTheme="minorEastAsia" w:eastAsiaTheme="minorEastAsia"/>
          <w:sz w:val="24"/>
        </w:rPr>
        <w:t xml:space="preserve">2.项目名称：</w:t>
      </w:r>
      <w:bookmarkStart w:id="5" w:name="_Hlk208501816"/>
      <w:r>
        <w:rPr>
          <w:rFonts w:hint="eastAsia" w:asciiTheme="minorEastAsia" w:hAnsiTheme="minorEastAsia" w:eastAsiaTheme="minorEastAsia"/>
          <w:sz w:val="24"/>
        </w:rPr>
        <w:t xml:space="preserve">2025南通文旅乐购嘉年华采购项目</w:t>
      </w:r>
      <w:bookmarkEnd w:id="5"/>
      <w:r/>
      <w:r/>
    </w:p>
    <w:p>
      <w:pPr>
        <w:pStyle w:val="955"/>
        <w:ind w:firstLine="480"/>
        <w:spacing w:line="440" w:lineRule="exact"/>
        <w:rPr>
          <w:rFonts w:hint="eastAsia" w:asciiTheme="minorEastAsia" w:hAnsiTheme="minorEastAsia" w:eastAsiaTheme="minorEastAsia"/>
          <w:sz w:val="24"/>
        </w:rPr>
      </w:pPr>
      <w:r>
        <w:rPr>
          <w:rFonts w:hint="eastAsia" w:asciiTheme="minorEastAsia" w:hAnsiTheme="minorEastAsia" w:eastAsiaTheme="minorEastAsia"/>
          <w:sz w:val="24"/>
        </w:rPr>
        <w:t xml:space="preserve">3.项目类型：服务</w:t>
      </w:r>
      <w:r/>
    </w:p>
    <w:p>
      <w:pPr>
        <w:pStyle w:val="955"/>
        <w:ind w:firstLine="480"/>
        <w:spacing w:line="440" w:lineRule="exact"/>
        <w:rPr>
          <w:rFonts w:hint="eastAsia" w:asciiTheme="minorEastAsia" w:hAnsiTheme="minorEastAsia" w:eastAsiaTheme="minorEastAsia"/>
          <w:sz w:val="24"/>
        </w:rPr>
      </w:pPr>
      <w:r>
        <w:rPr>
          <w:rFonts w:hint="eastAsia" w:asciiTheme="minorEastAsia" w:hAnsiTheme="minorEastAsia" w:eastAsiaTheme="minorEastAsia"/>
          <w:sz w:val="24"/>
        </w:rPr>
        <w:t xml:space="preserve">4.所属行业：租赁和商务服务业</w:t>
      </w:r>
      <w:r/>
    </w:p>
    <w:p>
      <w:pPr>
        <w:pStyle w:val="955"/>
        <w:ind w:firstLine="480"/>
        <w:spacing w:line="440" w:lineRule="exact"/>
        <w:rPr>
          <w:rFonts w:hint="eastAsia" w:asciiTheme="minorEastAsia" w:hAnsiTheme="minorEastAsia" w:eastAsiaTheme="minorEastAsia"/>
          <w:sz w:val="24"/>
        </w:rPr>
      </w:pPr>
      <w:r>
        <w:rPr>
          <w:rFonts w:hint="eastAsia" w:asciiTheme="minorEastAsia" w:hAnsiTheme="minorEastAsia" w:eastAsiaTheme="minorEastAsia"/>
          <w:sz w:val="24"/>
        </w:rPr>
        <w:t xml:space="preserve">5.预算金额：</w:t>
      </w:r>
      <w:r>
        <w:rPr>
          <w:rFonts w:hint="eastAsia" w:asciiTheme="minorEastAsia" w:hAnsiTheme="minorEastAsia" w:eastAsiaTheme="minorEastAsia"/>
          <w:sz w:val="24"/>
        </w:rPr>
        <w:t xml:space="preserve">172万元；本项目</w:t>
      </w:r>
      <w:r>
        <w:rPr>
          <w:rFonts w:hint="eastAsia" w:asciiTheme="minorEastAsia" w:hAnsiTheme="minorEastAsia" w:eastAsiaTheme="minorEastAsia"/>
          <w:sz w:val="24"/>
        </w:rPr>
        <w:t xml:space="preserve">分为两个标段；一标段（即采购包1）123万元：</w:t>
      </w:r>
      <w:bookmarkStart w:id="6" w:name="OLE_LINK1"/>
      <w:r>
        <w:rPr>
          <w:rFonts w:hint="eastAsia" w:asciiTheme="minorEastAsia" w:hAnsiTheme="minorEastAsia" w:eastAsiaTheme="minorEastAsia"/>
          <w:sz w:val="24"/>
        </w:rPr>
        <w:t xml:space="preserve">2025南通文旅乐购嘉年华执行</w:t>
      </w:r>
      <w:bookmarkEnd w:id="6"/>
      <w:r>
        <w:rPr>
          <w:rFonts w:hint="eastAsia" w:asciiTheme="minorEastAsia" w:hAnsiTheme="minorEastAsia" w:eastAsiaTheme="minorEastAsia"/>
          <w:sz w:val="24"/>
        </w:rPr>
        <w:t xml:space="preserve">；二标段（即采购包2）49万元：</w:t>
      </w:r>
      <w:r>
        <w:rPr>
          <w:rFonts w:hint="eastAsia" w:asciiTheme="minorEastAsia" w:hAnsiTheme="minorEastAsia" w:eastAsiaTheme="minorEastAsia"/>
          <w:sz w:val="24"/>
        </w:rPr>
        <w:t xml:space="preserve">2025南通文旅乐购嘉年华</w:t>
      </w:r>
      <w:r>
        <w:rPr>
          <w:rFonts w:hint="eastAsia" w:asciiTheme="minorEastAsia" w:hAnsiTheme="minorEastAsia" w:eastAsiaTheme="minorEastAsia"/>
          <w:sz w:val="24"/>
        </w:rPr>
        <w:t xml:space="preserve">千架无人机灯光秀</w:t>
      </w:r>
      <w:r>
        <w:rPr>
          <w:rFonts w:hint="eastAsia" w:asciiTheme="minorEastAsia" w:hAnsiTheme="minorEastAsia" w:eastAsiaTheme="minorEastAsia"/>
          <w:sz w:val="24"/>
        </w:rPr>
        <w:t xml:space="preserve">。</w:t>
      </w:r>
      <w:r/>
    </w:p>
    <w:p>
      <w:pPr>
        <w:pStyle w:val="955"/>
        <w:ind w:firstLine="480"/>
        <w:spacing w:line="440" w:lineRule="exact"/>
        <w:rPr>
          <w:rFonts w:hint="eastAsia" w:asciiTheme="minorEastAsia" w:hAnsiTheme="minorEastAsia" w:eastAsiaTheme="minorEastAsia"/>
          <w:sz w:val="24"/>
        </w:rPr>
      </w:pPr>
      <w:r>
        <w:rPr>
          <w:rFonts w:hint="eastAsia" w:asciiTheme="minorEastAsia" w:hAnsiTheme="minorEastAsia" w:eastAsiaTheme="minorEastAsia"/>
          <w:sz w:val="24"/>
        </w:rPr>
        <w:t xml:space="preserve">6.最高限价：</w:t>
      </w:r>
      <w:r>
        <w:rPr>
          <w:rFonts w:hint="eastAsia" w:asciiTheme="minorEastAsia" w:hAnsiTheme="minorEastAsia" w:eastAsiaTheme="minorEastAsia"/>
          <w:sz w:val="24"/>
        </w:rPr>
        <w:t xml:space="preserve">一标段（即采购包</w:t>
      </w:r>
      <w:r>
        <w:rPr>
          <w:rFonts w:hint="eastAsia" w:asciiTheme="minorEastAsia" w:hAnsiTheme="minorEastAsia" w:eastAsiaTheme="minorEastAsia"/>
          <w:sz w:val="24"/>
        </w:rPr>
        <w:t xml:space="preserve">1）123万元、二标段（即采购包2）49万元，各标段（即采购包）报价超过响应标段（即采购包）最高限价的按无效磋商响应处理；</w:t>
      </w:r>
      <w:r/>
    </w:p>
    <w:p>
      <w:pPr>
        <w:pStyle w:val="955"/>
        <w:ind w:firstLine="480"/>
        <w:spacing w:line="440" w:lineRule="exact"/>
        <w:rPr>
          <w:rFonts w:hint="eastAsia" w:asciiTheme="minorEastAsia" w:hAnsiTheme="minorEastAsia" w:eastAsiaTheme="minorEastAsia"/>
          <w:sz w:val="24"/>
        </w:rPr>
      </w:pPr>
      <w:r>
        <w:rPr>
          <w:rFonts w:hint="eastAsia" w:asciiTheme="minorEastAsia" w:hAnsiTheme="minorEastAsia" w:eastAsiaTheme="minorEastAsia"/>
          <w:sz w:val="24"/>
        </w:rPr>
        <w:t xml:space="preserve">7.采购需求：详见采购文件第</w:t>
      </w:r>
      <w:r>
        <w:rPr>
          <w:rFonts w:hint="eastAsia" w:asciiTheme="minorEastAsia" w:hAnsiTheme="minorEastAsia" w:eastAsiaTheme="minorEastAsia"/>
          <w:sz w:val="24"/>
        </w:rPr>
        <w:t xml:space="preserve">三章，请仔细研究；</w:t>
      </w:r>
      <w:r/>
    </w:p>
    <w:p>
      <w:pPr>
        <w:pStyle w:val="955"/>
        <w:ind w:firstLine="480"/>
        <w:spacing w:line="440" w:lineRule="exact"/>
        <w:rPr>
          <w:rFonts w:hint="eastAsia" w:asciiTheme="minorEastAsia" w:hAnsiTheme="minorEastAsia" w:eastAsiaTheme="minorEastAsia"/>
          <w:sz w:val="24"/>
        </w:rPr>
      </w:pPr>
      <w:r>
        <w:rPr>
          <w:rFonts w:hint="eastAsia" w:asciiTheme="minorEastAsia" w:hAnsiTheme="minorEastAsia" w:eastAsiaTheme="minorEastAsia"/>
          <w:sz w:val="24"/>
        </w:rPr>
        <w:t xml:space="preserve">8.合同履行期限：自合同签订之日起至本活动结束；</w:t>
      </w:r>
      <w:r/>
    </w:p>
    <w:p>
      <w:pPr>
        <w:pStyle w:val="955"/>
        <w:ind w:firstLine="480"/>
        <w:spacing w:line="440" w:lineRule="exact"/>
        <w:rPr>
          <w:rFonts w:hint="eastAsia" w:asciiTheme="minorEastAsia" w:hAnsiTheme="minorEastAsia" w:eastAsiaTheme="minorEastAsia"/>
          <w:sz w:val="24"/>
        </w:rPr>
      </w:pPr>
      <w:r>
        <w:rPr>
          <w:rFonts w:hint="eastAsia" w:asciiTheme="minorEastAsia" w:hAnsiTheme="minorEastAsia" w:eastAsiaTheme="minorEastAsia"/>
          <w:sz w:val="24"/>
        </w:rPr>
        <w:t xml:space="preserve">9.本项目不接受联合体参与磋商；</w:t>
      </w:r>
      <w:r/>
    </w:p>
    <w:p>
      <w:pPr>
        <w:pStyle w:val="955"/>
        <w:ind w:firstLine="480"/>
        <w:spacing w:line="440" w:lineRule="exact"/>
        <w:rPr>
          <w:rFonts w:hint="eastAsia" w:asciiTheme="minorEastAsia" w:hAnsiTheme="minorEastAsia" w:eastAsiaTheme="minorEastAsia"/>
          <w:sz w:val="24"/>
        </w:rPr>
      </w:pPr>
      <w:r>
        <w:rPr>
          <w:rFonts w:hint="eastAsia" w:asciiTheme="minorEastAsia" w:hAnsiTheme="minorEastAsia" w:eastAsiaTheme="minorEastAsia"/>
          <w:sz w:val="24"/>
        </w:rPr>
        <w:t xml:space="preserve">10.本项目不接受分包</w:t>
      </w:r>
      <w:bookmarkStart w:id="7" w:name="_Toc28359013"/>
      <w:r/>
      <w:bookmarkStart w:id="8" w:name="_Toc28359090"/>
      <w:r/>
      <w:bookmarkStart w:id="9" w:name="_Toc35393799"/>
      <w:r/>
      <w:bookmarkStart w:id="10" w:name="_Toc35393630"/>
      <w:r>
        <w:rPr>
          <w:rFonts w:hint="eastAsia" w:asciiTheme="minorEastAsia" w:hAnsiTheme="minorEastAsia" w:eastAsiaTheme="minorEastAsia"/>
          <w:sz w:val="24"/>
        </w:rPr>
        <w:t xml:space="preserve">；</w:t>
      </w:r>
      <w:r/>
    </w:p>
    <w:p>
      <w:pPr>
        <w:pStyle w:val="955"/>
        <w:ind w:firstLine="480"/>
        <w:spacing w:line="440" w:lineRule="exact"/>
        <w:rPr>
          <w:rFonts w:hint="eastAsia" w:asciiTheme="minorEastAsia" w:hAnsiTheme="minorEastAsia" w:eastAsiaTheme="minorEastAsia"/>
          <w:sz w:val="24"/>
        </w:rPr>
      </w:pPr>
      <w:r>
        <w:rPr>
          <w:rFonts w:hint="eastAsia" w:asciiTheme="minorEastAsia" w:hAnsiTheme="minorEastAsia" w:eastAsiaTheme="minorEastAsia"/>
          <w:sz w:val="24"/>
        </w:rPr>
        <w:t xml:space="preserve">11.本项目不接受进口产品投标。</w:t>
      </w:r>
      <w:r/>
    </w:p>
    <w:p>
      <w:pPr>
        <w:ind w:firstLine="482"/>
        <w:jc w:val="left"/>
        <w:spacing w:line="440" w:lineRule="exact"/>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二、</w:t>
      </w:r>
      <w:bookmarkEnd w:id="7"/>
      <w:r/>
      <w:bookmarkEnd w:id="8"/>
      <w:r/>
      <w:bookmarkEnd w:id="9"/>
      <w:r/>
      <w:bookmarkEnd w:id="10"/>
      <w:r>
        <w:rPr>
          <w:rFonts w:hint="eastAsia" w:cs="宋体" w:asciiTheme="minorEastAsia" w:hAnsiTheme="minorEastAsia" w:eastAsiaTheme="minorEastAsia"/>
          <w:b/>
          <w:sz w:val="24"/>
          <w:szCs w:val="24"/>
        </w:rPr>
        <w:t xml:space="preserve">申请人的资格要求</w:t>
      </w:r>
      <w:r/>
    </w:p>
    <w:p>
      <w:pPr>
        <w:ind w:firstLine="480"/>
        <w:jc w:val="left"/>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1.满足《中华人民共和国政府采购法》第二十二条规定。</w:t>
      </w:r>
      <w:r/>
    </w:p>
    <w:p>
      <w:pPr>
        <w:ind w:firstLine="480"/>
        <w:jc w:val="left"/>
        <w:spacing w:line="440" w:lineRule="exact"/>
        <w:rPr>
          <w:rFonts w:hint="eastAsia"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 xml:space="preserve">2.落实政府采购政策需满足的资格要求：</w:t>
      </w:r>
      <w:r>
        <w:rPr>
          <w:rFonts w:hint="eastAsia" w:cs="宋体" w:asciiTheme="minorEastAsia" w:hAnsiTheme="minorEastAsia" w:eastAsiaTheme="minorEastAsia"/>
          <w:sz w:val="24"/>
          <w:szCs w:val="24"/>
          <w:u w:val="single"/>
        </w:rPr>
        <w:t xml:space="preserve">本项目</w:t>
      </w:r>
      <w:r>
        <w:rPr>
          <w:rFonts w:hint="eastAsia" w:cs="宋体" w:asciiTheme="minorEastAsia" w:hAnsiTheme="minorEastAsia" w:eastAsiaTheme="minorEastAsia"/>
          <w:sz w:val="24"/>
          <w:szCs w:val="24"/>
          <w:u w:val="single"/>
        </w:rPr>
        <w:t xml:space="preserve">两</w:t>
      </w:r>
      <w:r>
        <w:rPr>
          <w:rFonts w:hint="eastAsia" w:cs="宋体" w:asciiTheme="minorEastAsia" w:hAnsiTheme="minorEastAsia" w:eastAsiaTheme="minorEastAsia"/>
          <w:sz w:val="24"/>
          <w:szCs w:val="24"/>
          <w:u w:val="single"/>
        </w:rPr>
        <w:t xml:space="preserve">个标段均</w:t>
      </w:r>
      <w:r>
        <w:rPr>
          <w:rFonts w:hint="eastAsia" w:cs="宋体" w:asciiTheme="minorEastAsia" w:hAnsiTheme="minorEastAsia" w:eastAsiaTheme="minorEastAsia"/>
          <w:sz w:val="24"/>
          <w:szCs w:val="24"/>
          <w:u w:val="single"/>
        </w:rPr>
        <w:t xml:space="preserve">属于专门面向中小企业采购的项目,供应商应为中小微企业、监狱企业或残疾人福利性单位，并按照采购文件要求提供《中小企业声明函》或《残疾人福利性单位声明函》或监狱和戒毒企业证</w:t>
      </w:r>
      <w:r>
        <w:rPr>
          <w:rFonts w:hint="eastAsia" w:cs="宋体" w:asciiTheme="minorEastAsia" w:hAnsiTheme="minorEastAsia" w:eastAsiaTheme="minorEastAsia"/>
          <w:sz w:val="24"/>
          <w:szCs w:val="24"/>
          <w:u w:val="single"/>
        </w:rPr>
        <w:t xml:space="preserve">明材料；</w:t>
      </w:r>
      <w:r/>
    </w:p>
    <w:p>
      <w:pPr>
        <w:ind w:firstLine="480"/>
        <w:jc w:val="left"/>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3.本项目的特定资格要求：</w:t>
      </w:r>
      <w:r/>
    </w:p>
    <w:p>
      <w:pPr>
        <w:ind w:firstLine="480"/>
        <w:jc w:val="left"/>
        <w:spacing w:line="440" w:lineRule="exact"/>
        <w:rPr>
          <w:rFonts w:hint="eastAsia" w:asciiTheme="minorEastAsia" w:hAnsiTheme="minorEastAsia" w:eastAsiaTheme="minorEastAsia"/>
          <w:bCs/>
          <w:color w:val="000000"/>
          <w:sz w:val="24"/>
          <w:szCs w:val="24"/>
        </w:rPr>
      </w:pPr>
      <w:r>
        <w:rPr>
          <w:rFonts w:hint="eastAsia" w:cs="宋体" w:asciiTheme="minorEastAsia" w:hAnsiTheme="minorEastAsia" w:eastAsiaTheme="minorEastAsia"/>
          <w:sz w:val="24"/>
          <w:szCs w:val="24"/>
        </w:rPr>
        <w:t xml:space="preserve">一标段：无</w:t>
      </w:r>
      <w:r>
        <w:rPr>
          <w:rFonts w:hint="eastAsia" w:asciiTheme="minorEastAsia" w:hAnsiTheme="minorEastAsia" w:eastAsiaTheme="minorEastAsia"/>
          <w:bCs/>
          <w:color w:val="000000"/>
          <w:sz w:val="24"/>
          <w:szCs w:val="24"/>
        </w:rPr>
        <w:t xml:space="preserve">；</w:t>
      </w:r>
      <w:r/>
    </w:p>
    <w:p>
      <w:pPr>
        <w:pStyle w:val="72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二标段：</w:t>
      </w:r>
      <w:r/>
    </w:p>
    <w:p>
      <w:pPr>
        <w:pStyle w:val="72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（1）供应商须具备民航部门颁发的《民用无人机经营许可证》。</w:t>
      </w:r>
      <w:r/>
    </w:p>
    <w:p>
      <w:pPr>
        <w:pStyle w:val="72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w:t>
      </w:r>
      <w:r>
        <w:rPr>
          <w:rFonts w:hint="eastAsia" w:cs="宋体" w:asciiTheme="minorEastAsia" w:hAnsiTheme="minorEastAsia" w:eastAsiaTheme="minorEastAsia"/>
          <w:sz w:val="24"/>
          <w:szCs w:val="24"/>
        </w:rPr>
        <w:t xml:space="preserve">2</w:t>
      </w:r>
      <w:r>
        <w:rPr>
          <w:rFonts w:hint="eastAsia" w:cs="宋体" w:asciiTheme="minorEastAsia" w:hAnsiTheme="minorEastAsia" w:eastAsiaTheme="minorEastAsia"/>
          <w:sz w:val="24"/>
          <w:szCs w:val="24"/>
        </w:rPr>
        <w:t xml:space="preserve">）</w:t>
      </w:r>
      <w:r>
        <w:rPr>
          <w:rFonts w:hint="eastAsia" w:cs="宋体" w:asciiTheme="minorEastAsia" w:hAnsiTheme="minorEastAsia" w:eastAsiaTheme="minorEastAsia"/>
          <w:sz w:val="24"/>
          <w:szCs w:val="24"/>
        </w:rPr>
        <w:t xml:space="preserve">项目负责人具备AOPA或CAAC民用无人机驾驶员合格证；其他项目组人员(项目负责人除外)至少有2名具有AOPA或CAAC民用无人机驾驶员合格证。提供项目组人员一览表及有效的AOPA或CAAC民用无人机驾驶员合格证复印件并加盖公章。</w:t>
      </w:r>
      <w:r/>
    </w:p>
    <w:p>
      <w:pPr>
        <w:ind w:firstLine="480"/>
        <w:jc w:val="left"/>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4.未被“信用中国”网站（www.creditchina.gov.cn）列入失信被执行人、重大税收违法失信主体名单、政府采购严重违法失信行为记录名单、经营异常名录；</w:t>
      </w:r>
      <w:r/>
    </w:p>
    <w:p>
      <w:pPr>
        <w:ind w:firstLine="480"/>
        <w:jc w:val="left"/>
        <w:spacing w:line="440" w:lineRule="exact"/>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 xml:space="preserve">5.供应商单位负责人为同一人或者存在直接控股、管理关系的不同供应商，不得同时参加同一合同项下的政府采购活动。</w:t>
      </w:r>
      <w:r>
        <w:rPr>
          <w:rFonts w:hint="eastAsia" w:cs="宋体" w:asciiTheme="minorEastAsia" w:hAnsiTheme="minorEastAsia" w:eastAsiaTheme="minorEastAsia"/>
          <w:sz w:val="24"/>
          <w:szCs w:val="24"/>
        </w:rPr>
        <w:t xml:space="preserve">如发现供应商递交的资格后审材料有弄虚作假行为，该供应商将记入不良记录，并上报有关部门，如已成交，采购人有权取消其成交资格，并由该供应商承担由此带来可能的一切责任和损失。</w:t>
      </w:r>
      <w:r/>
    </w:p>
    <w:p>
      <w:pPr>
        <w:ind w:firstLine="482"/>
        <w:jc w:val="left"/>
        <w:spacing w:line="440" w:lineRule="exact"/>
        <w:rPr>
          <w:rFonts w:hint="eastAsia" w:cs="宋体" w:asciiTheme="minorEastAsia" w:hAnsiTheme="minorEastAsia" w:eastAsiaTheme="minorEastAsia"/>
          <w:b/>
          <w:sz w:val="24"/>
          <w:szCs w:val="24"/>
        </w:rPr>
      </w:pPr>
      <w:r/>
      <w:bookmarkStart w:id="11" w:name="_Toc35393632"/>
      <w:r/>
      <w:bookmarkStart w:id="12" w:name="_Toc28359092"/>
      <w:r/>
      <w:bookmarkStart w:id="13" w:name="_Toc35393801"/>
      <w:r/>
      <w:bookmarkStart w:id="14" w:name="_Toc28359015"/>
      <w:r>
        <w:rPr>
          <w:rFonts w:hint="eastAsia" w:cs="宋体" w:asciiTheme="minorEastAsia" w:hAnsiTheme="minorEastAsia" w:eastAsiaTheme="minorEastAsia"/>
          <w:b/>
          <w:sz w:val="24"/>
          <w:szCs w:val="24"/>
        </w:rPr>
        <w:t xml:space="preserve">三、获取采购文件</w:t>
      </w:r>
      <w:r/>
    </w:p>
    <w:p>
      <w:pPr>
        <w:ind w:firstLine="480"/>
        <w:jc w:val="left"/>
        <w:spacing w:line="440" w:lineRule="exact"/>
        <w:widowControl/>
        <w:rPr>
          <w:rStyle w:val="957"/>
          <w:rFonts w:hint="eastAsia" w:cs="宋体" w:asciiTheme="minorEastAsia" w:hAnsiTheme="minorEastAsia" w:eastAsiaTheme="minorEastAsia"/>
          <w:bCs/>
          <w:sz w:val="24"/>
          <w:szCs w:val="24"/>
        </w:rPr>
      </w:pPr>
      <w:r>
        <w:rPr>
          <w:rStyle w:val="957"/>
          <w:rFonts w:hint="eastAsia" w:cs="宋体" w:asciiTheme="minorEastAsia" w:hAnsiTheme="minorEastAsia" w:eastAsiaTheme="minorEastAsia"/>
          <w:bCs/>
          <w:sz w:val="24"/>
          <w:szCs w:val="24"/>
        </w:rPr>
        <w:t xml:space="preserve">1.时间：自</w:t>
      </w:r>
      <w:r>
        <w:rPr>
          <w:rStyle w:val="957"/>
          <w:rFonts w:hint="eastAsia" w:cs="宋体" w:asciiTheme="minorEastAsia" w:hAnsiTheme="minorEastAsia" w:eastAsiaTheme="minorEastAsia"/>
          <w:bCs/>
          <w:sz w:val="24"/>
          <w:szCs w:val="24"/>
        </w:rPr>
        <w:t xml:space="preserve">磋商文件公告发布之日起5个工作日</w:t>
      </w:r>
      <w:r/>
    </w:p>
    <w:p>
      <w:pPr>
        <w:ind w:firstLine="480"/>
        <w:jc w:val="left"/>
        <w:spacing w:line="440" w:lineRule="exact"/>
        <w:widowControl/>
        <w:rPr>
          <w:rStyle w:val="957"/>
          <w:rFonts w:hint="eastAsia" w:cs="宋体" w:asciiTheme="minorEastAsia" w:hAnsiTheme="minorEastAsia" w:eastAsiaTheme="minorEastAsia"/>
          <w:bCs/>
          <w:sz w:val="24"/>
          <w:szCs w:val="24"/>
        </w:rPr>
      </w:pPr>
      <w:r>
        <w:rPr>
          <w:rStyle w:val="957"/>
          <w:rFonts w:hint="eastAsia" w:cs="宋体" w:asciiTheme="minorEastAsia" w:hAnsiTheme="minorEastAsia" w:eastAsiaTheme="minorEastAsia"/>
          <w:bCs/>
          <w:sz w:val="24"/>
          <w:szCs w:val="24"/>
        </w:rPr>
        <w:t xml:space="preserve">2.地点：网上注册登记成功后系统内免费下载</w:t>
      </w:r>
      <w:r/>
    </w:p>
    <w:p>
      <w:pPr>
        <w:ind w:firstLine="480"/>
        <w:jc w:val="left"/>
        <w:spacing w:line="440" w:lineRule="exact"/>
        <w:widowControl/>
        <w:rPr>
          <w:rStyle w:val="957"/>
          <w:rFonts w:hint="eastAsia" w:cs="宋体" w:asciiTheme="minorEastAsia" w:hAnsiTheme="minorEastAsia" w:eastAsiaTheme="minorEastAsia"/>
          <w:bCs/>
          <w:sz w:val="24"/>
          <w:szCs w:val="24"/>
        </w:rPr>
      </w:pPr>
      <w:r>
        <w:rPr>
          <w:rStyle w:val="957"/>
          <w:rFonts w:hint="eastAsia" w:cs="宋体" w:asciiTheme="minorEastAsia" w:hAnsiTheme="minorEastAsia" w:eastAsiaTheme="minorEastAsia"/>
          <w:bCs/>
          <w:sz w:val="24"/>
          <w:szCs w:val="24"/>
        </w:rPr>
        <w:t xml:space="preserve">3.获取方式：本项目采用网上注册登记方式。</w:t>
      </w:r>
      <w:r/>
    </w:p>
    <w:p>
      <w:pPr>
        <w:ind w:firstLine="480"/>
        <w:jc w:val="left"/>
        <w:spacing w:line="440" w:lineRule="exact"/>
        <w:widowControl/>
        <w:rPr>
          <w:rStyle w:val="957"/>
          <w:rFonts w:hint="eastAsia" w:cs="宋体" w:asciiTheme="minorEastAsia" w:hAnsiTheme="minorEastAsia" w:eastAsiaTheme="minorEastAsia"/>
          <w:bCs/>
          <w:sz w:val="24"/>
          <w:szCs w:val="24"/>
        </w:rPr>
      </w:pPr>
      <w:r>
        <w:rPr>
          <w:rStyle w:val="957"/>
          <w:rFonts w:hint="eastAsia" w:cs="宋体" w:asciiTheme="minorEastAsia" w:hAnsiTheme="minorEastAsia" w:eastAsiaTheme="minorEastAsia"/>
          <w:bCs/>
          <w:sz w:val="24"/>
          <w:szCs w:val="24"/>
        </w:rPr>
        <w:t xml:space="preserve">3.1潜在供应商访问电子招标响应交易平台的网络地址和方法：</w:t>
      </w:r>
      <w:r/>
    </w:p>
    <w:p>
      <w:pPr>
        <w:ind w:firstLine="480"/>
        <w:jc w:val="left"/>
        <w:spacing w:line="440" w:lineRule="exact"/>
        <w:widowControl/>
        <w:rPr>
          <w:rStyle w:val="957"/>
          <w:rFonts w:hint="eastAsia" w:cs="宋体" w:asciiTheme="minorEastAsia" w:hAnsiTheme="minorEastAsia" w:eastAsiaTheme="minorEastAsia"/>
          <w:bCs/>
          <w:sz w:val="24"/>
          <w:szCs w:val="24"/>
        </w:rPr>
      </w:pPr>
      <w:r>
        <w:rPr>
          <w:rStyle w:val="957"/>
          <w:rFonts w:hint="eastAsia" w:cs="宋体" w:asciiTheme="minorEastAsia" w:hAnsiTheme="minorEastAsia" w:eastAsiaTheme="minorEastAsia"/>
          <w:bCs/>
          <w:sz w:val="24"/>
          <w:szCs w:val="24"/>
        </w:rPr>
        <w:t xml:space="preserve">“苏采云”系统用户注册--获取“CA数字证书”--CA绑定与登录--网上报名--下载采购文件（后缀名为“.</w:t>
      </w:r>
      <w:r>
        <w:rPr>
          <w:rStyle w:val="957"/>
          <w:rFonts w:hint="eastAsia" w:cs="宋体" w:asciiTheme="minorEastAsia" w:hAnsiTheme="minorEastAsia" w:eastAsiaTheme="minorEastAsia"/>
          <w:bCs/>
          <w:sz w:val="24"/>
          <w:szCs w:val="24"/>
        </w:rPr>
        <w:t xml:space="preserve">kedt</w:t>
      </w:r>
      <w:r>
        <w:rPr>
          <w:rStyle w:val="957"/>
          <w:rFonts w:hint="eastAsia" w:cs="宋体" w:asciiTheme="minorEastAsia" w:hAnsiTheme="minorEastAsia" w:eastAsiaTheme="minorEastAsia"/>
          <w:bCs/>
          <w:sz w:val="24"/>
          <w:szCs w:val="24"/>
        </w:rPr>
        <w:t xml:space="preserve">”）--将后缀名为“.</w:t>
      </w:r>
      <w:r>
        <w:rPr>
          <w:rStyle w:val="957"/>
          <w:rFonts w:hint="eastAsia" w:cs="宋体" w:asciiTheme="minorEastAsia" w:hAnsiTheme="minorEastAsia" w:eastAsiaTheme="minorEastAsia"/>
          <w:bCs/>
          <w:sz w:val="24"/>
          <w:szCs w:val="24"/>
        </w:rPr>
        <w:t xml:space="preserve">kedt</w:t>
      </w:r>
      <w:r>
        <w:rPr>
          <w:rStyle w:val="957"/>
          <w:rFonts w:hint="eastAsia" w:cs="宋体" w:asciiTheme="minorEastAsia" w:hAnsiTheme="minorEastAsia" w:eastAsiaTheme="minorEastAsia"/>
          <w:bCs/>
          <w:sz w:val="24"/>
          <w:szCs w:val="24"/>
        </w:rPr>
        <w:t xml:space="preserve">”的采购文件导入政府采购客户端工具--制作响应文件--导出加密的响应文件（后缀名为zip）--通过“苏采云”系统上传响应文件。具体见《江苏省政府采购管理交易系统（苏采云）供应商操作手册》。</w:t>
      </w:r>
      <w:r/>
    </w:p>
    <w:p>
      <w:pPr>
        <w:ind w:firstLine="480"/>
        <w:jc w:val="left"/>
        <w:spacing w:line="440" w:lineRule="exact"/>
        <w:widowControl/>
        <w:rPr>
          <w:rStyle w:val="957"/>
          <w:rFonts w:hint="eastAsia" w:cs="宋体" w:asciiTheme="minorEastAsia" w:hAnsiTheme="minorEastAsia" w:eastAsiaTheme="minorEastAsia"/>
          <w:bCs/>
          <w:sz w:val="24"/>
          <w:szCs w:val="24"/>
          <w:lang w:eastAsia="en-US"/>
        </w:rPr>
      </w:pPr>
      <w:r>
        <w:rPr>
          <w:rStyle w:val="957"/>
          <w:rFonts w:hint="eastAsia" w:cs="宋体" w:asciiTheme="minorEastAsia" w:hAnsiTheme="minorEastAsia" w:eastAsiaTheme="minorEastAsia"/>
          <w:bCs/>
          <w:sz w:val="24"/>
          <w:szCs w:val="24"/>
          <w:lang w:eastAsia="en-US"/>
        </w:rPr>
        <w:t xml:space="preserve">3.2潜在供应商访问“苏采云”系统的网络地址和方法：“苏采云”系统的网址：http://jszfcg.jsczt.cn/。</w:t>
      </w:r>
      <w:r/>
    </w:p>
    <w:p>
      <w:pPr>
        <w:ind w:firstLine="480"/>
        <w:jc w:val="left"/>
        <w:spacing w:line="440" w:lineRule="exact"/>
        <w:widowControl/>
        <w:rPr>
          <w:rStyle w:val="957"/>
          <w:rFonts w:hint="eastAsia" w:cs="宋体" w:asciiTheme="minorEastAsia" w:hAnsiTheme="minorEastAsia" w:eastAsiaTheme="minorEastAsia"/>
          <w:bCs/>
          <w:sz w:val="24"/>
          <w:szCs w:val="24"/>
        </w:rPr>
      </w:pPr>
      <w:r>
        <w:rPr>
          <w:rStyle w:val="957"/>
          <w:rFonts w:hint="eastAsia" w:cs="宋体" w:asciiTheme="minorEastAsia" w:hAnsiTheme="minorEastAsia" w:eastAsiaTheme="minorEastAsia"/>
          <w:bCs/>
          <w:sz w:val="24"/>
          <w:szCs w:val="24"/>
        </w:rPr>
        <w:t xml:space="preserve">3.3“CA数字证书”的获取：</w:t>
      </w:r>
      <w:r/>
    </w:p>
    <w:p>
      <w:pPr>
        <w:ind w:firstLine="480"/>
        <w:jc w:val="left"/>
        <w:spacing w:line="440" w:lineRule="exact"/>
        <w:widowControl/>
        <w:rPr>
          <w:rStyle w:val="957"/>
          <w:rFonts w:hint="eastAsia" w:cs="宋体" w:asciiTheme="minorEastAsia" w:hAnsiTheme="minorEastAsia" w:eastAsiaTheme="minorEastAsia"/>
          <w:bCs/>
          <w:sz w:val="24"/>
          <w:szCs w:val="24"/>
        </w:rPr>
      </w:pPr>
      <w:r>
        <w:rPr>
          <w:rStyle w:val="957"/>
          <w:rFonts w:hint="eastAsia" w:cs="宋体" w:asciiTheme="minorEastAsia" w:hAnsiTheme="minorEastAsia" w:eastAsiaTheme="minorEastAsia"/>
          <w:bCs/>
          <w:sz w:val="24"/>
          <w:szCs w:val="24"/>
        </w:rPr>
        <w:t xml:space="preserve">响应供应商需办理“CA 数字证书”，CA办理指南及“苏采云”操作手册可至江苏省政府采购网―办事指南-资料下载中心下载。</w:t>
      </w:r>
      <w:r/>
    </w:p>
    <w:p>
      <w:pPr>
        <w:ind w:firstLine="480"/>
        <w:jc w:val="left"/>
        <w:spacing w:line="440" w:lineRule="exact"/>
        <w:widowControl/>
        <w:rPr>
          <w:rStyle w:val="957"/>
          <w:rFonts w:hint="eastAsia" w:cs="宋体" w:asciiTheme="minorEastAsia" w:hAnsiTheme="minorEastAsia" w:eastAsiaTheme="minorEastAsia"/>
          <w:bCs/>
          <w:sz w:val="24"/>
          <w:szCs w:val="24"/>
          <w:lang w:eastAsia="en-US"/>
        </w:rPr>
      </w:pPr>
      <w:r>
        <w:rPr>
          <w:rStyle w:val="957"/>
          <w:rFonts w:hint="eastAsia" w:cs="宋体" w:asciiTheme="minorEastAsia" w:hAnsiTheme="minorEastAsia" w:eastAsiaTheme="minorEastAsia"/>
          <w:bCs/>
          <w:sz w:val="24"/>
          <w:szCs w:val="24"/>
          <w:lang w:eastAsia="en-US"/>
        </w:rPr>
        <w:t xml:space="preserve">通过苏采云系统首页（http://jszfcg.jscz.gov.cn/）的“苏采云控件驱动下载”，选择“政务CA、方正签章控件驱动安装包及安装说明”下载安装，具体安装方法详见下载文件内的《安装说明》。</w:t>
      </w:r>
      <w:r/>
    </w:p>
    <w:p>
      <w:pPr>
        <w:ind w:firstLine="480"/>
        <w:jc w:val="left"/>
        <w:spacing w:line="440" w:lineRule="exact"/>
        <w:widowControl/>
        <w:rPr>
          <w:rStyle w:val="957"/>
          <w:rFonts w:hint="eastAsia" w:cs="宋体" w:asciiTheme="minorEastAsia" w:hAnsiTheme="minorEastAsia" w:eastAsiaTheme="minorEastAsia"/>
          <w:bCs/>
          <w:sz w:val="24"/>
          <w:szCs w:val="24"/>
        </w:rPr>
      </w:pPr>
      <w:r>
        <w:rPr>
          <w:rStyle w:val="957"/>
          <w:rFonts w:hint="eastAsia" w:cs="宋体" w:asciiTheme="minorEastAsia" w:hAnsiTheme="minorEastAsia" w:eastAsiaTheme="minorEastAsia"/>
          <w:bCs/>
          <w:sz w:val="24"/>
          <w:szCs w:val="24"/>
        </w:rPr>
        <w:t xml:space="preserve">3.4采购文件（后缀名为“.</w:t>
      </w:r>
      <w:r>
        <w:rPr>
          <w:rStyle w:val="957"/>
          <w:rFonts w:hint="eastAsia" w:cs="宋体" w:asciiTheme="minorEastAsia" w:hAnsiTheme="minorEastAsia" w:eastAsiaTheme="minorEastAsia"/>
          <w:bCs/>
          <w:sz w:val="24"/>
          <w:szCs w:val="24"/>
        </w:rPr>
        <w:t xml:space="preserve">kedt</w:t>
      </w:r>
      <w:r>
        <w:rPr>
          <w:rStyle w:val="957"/>
          <w:rFonts w:hint="eastAsia" w:cs="宋体" w:asciiTheme="minorEastAsia" w:hAnsiTheme="minorEastAsia" w:eastAsiaTheme="minorEastAsia"/>
          <w:bCs/>
          <w:sz w:val="24"/>
          <w:szCs w:val="24"/>
        </w:rPr>
        <w:t xml:space="preserve">”）、供应商操作手册及政府采购客户端工具可通过“苏采云”系统--已报名项目--报名详情页面内相应链接进行下载。</w:t>
      </w:r>
      <w:r/>
    </w:p>
    <w:p>
      <w:pPr>
        <w:ind w:firstLine="480"/>
        <w:jc w:val="left"/>
        <w:spacing w:line="440" w:lineRule="exact"/>
        <w:widowControl/>
        <w:rPr>
          <w:rStyle w:val="957"/>
          <w:rFonts w:hint="eastAsia" w:cs="宋体" w:asciiTheme="minorEastAsia" w:hAnsiTheme="minorEastAsia" w:eastAsiaTheme="minorEastAsia"/>
          <w:bCs/>
          <w:sz w:val="24"/>
          <w:szCs w:val="24"/>
        </w:rPr>
      </w:pPr>
      <w:r>
        <w:rPr>
          <w:rStyle w:val="957"/>
          <w:rFonts w:hint="eastAsia" w:cs="宋体" w:asciiTheme="minorEastAsia" w:hAnsiTheme="minorEastAsia" w:eastAsiaTheme="minorEastAsia"/>
          <w:bCs/>
          <w:sz w:val="24"/>
          <w:szCs w:val="24"/>
        </w:rPr>
        <w:t xml:space="preserve">3.5采购人或采购代理机构将数据电文形式的采购文件加载至“苏采云”系统，供潜在供应商下载或者查阅。</w:t>
      </w:r>
      <w:r/>
    </w:p>
    <w:p>
      <w:pPr>
        <w:ind w:firstLine="480"/>
        <w:jc w:val="left"/>
        <w:spacing w:line="440" w:lineRule="exact"/>
        <w:widowControl/>
        <w:rPr>
          <w:rStyle w:val="957"/>
          <w:rFonts w:hint="eastAsia" w:cs="宋体" w:asciiTheme="minorEastAsia" w:hAnsiTheme="minorEastAsia" w:eastAsiaTheme="minorEastAsia"/>
          <w:bCs/>
          <w:sz w:val="24"/>
          <w:szCs w:val="24"/>
        </w:rPr>
      </w:pPr>
      <w:r>
        <w:rPr>
          <w:rStyle w:val="957"/>
          <w:rFonts w:hint="eastAsia" w:cs="宋体" w:asciiTheme="minorEastAsia" w:hAnsiTheme="minorEastAsia" w:eastAsiaTheme="minorEastAsia"/>
          <w:bCs/>
          <w:sz w:val="24"/>
          <w:szCs w:val="24"/>
        </w:rPr>
        <w:t xml:space="preserve">3.6请潜在供应商提前安装相应的控件（详见《江苏省政府采购管理交易系统（苏采云）供应商操作手册》）并使用谷歌浏览器登录“苏采云”系统参与不见面开评标。</w:t>
      </w:r>
      <w:r/>
    </w:p>
    <w:p>
      <w:pPr>
        <w:ind w:firstLine="480"/>
        <w:jc w:val="left"/>
        <w:spacing w:line="440" w:lineRule="exact"/>
        <w:widowControl/>
        <w:rPr>
          <w:rStyle w:val="957"/>
          <w:rFonts w:hint="eastAsia" w:cs="宋体" w:asciiTheme="minorEastAsia" w:hAnsiTheme="minorEastAsia" w:eastAsiaTheme="minorEastAsia"/>
          <w:bCs/>
          <w:sz w:val="24"/>
          <w:szCs w:val="24"/>
        </w:rPr>
      </w:pPr>
      <w:r>
        <w:rPr>
          <w:rStyle w:val="957"/>
          <w:rFonts w:hint="eastAsia" w:cs="宋体" w:asciiTheme="minorEastAsia" w:hAnsiTheme="minorEastAsia" w:eastAsiaTheme="minorEastAsia"/>
          <w:bCs/>
          <w:sz w:val="24"/>
          <w:szCs w:val="24"/>
        </w:rPr>
        <w:t xml:space="preserve">3.7开评标</w:t>
      </w:r>
      <w:r>
        <w:rPr>
          <w:rStyle w:val="957"/>
          <w:rFonts w:hint="eastAsia" w:cs="宋体" w:asciiTheme="minorEastAsia" w:hAnsiTheme="minorEastAsia" w:eastAsiaTheme="minorEastAsia"/>
          <w:bCs/>
          <w:sz w:val="24"/>
          <w:szCs w:val="24"/>
        </w:rPr>
        <w:t xml:space="preserve">全过程中，磋商供应商一端参与交互的人员将均被视为是磋商供应商的授权委托人或法定代表人，磋商供应商不得以不承认交互人员的资格或身份等为借口抵赖推脱，磋商供应商自行承担随意更换人员所导致的一切后果。为顺利实现本项目开评标的远程交互，建议磋商供应商配置的硬件设施有：电脑或手机、高速稳定的网络、电源（不间断）、音视频设备（话筒、耳麦、高清摄像头、音响）等。为保证交互效果，建议磋商供应商选择封闭安静的地点参与远程交互。因磋商供应商自身软硬件问题而导致在交互过程中出现不稳定或中断等情况的，由磋商供应商自身承担一切后果。</w:t>
      </w:r>
      <w:r/>
    </w:p>
    <w:p>
      <w:pPr>
        <w:ind w:firstLine="482"/>
        <w:jc w:val="left"/>
        <w:spacing w:line="440" w:lineRule="exact"/>
        <w:widowControl/>
        <w:rPr>
          <w:rStyle w:val="957"/>
          <w:rFonts w:hint="eastAsia" w:cs="宋体" w:asciiTheme="minorEastAsia" w:hAnsiTheme="minorEastAsia" w:eastAsiaTheme="minorEastAsia"/>
          <w:b/>
          <w:sz w:val="24"/>
          <w:szCs w:val="24"/>
        </w:rPr>
      </w:pPr>
      <w:r>
        <w:rPr>
          <w:rStyle w:val="957"/>
          <w:rFonts w:hint="eastAsia" w:cs="宋体" w:asciiTheme="minorEastAsia" w:hAnsiTheme="minorEastAsia" w:eastAsiaTheme="minorEastAsia"/>
          <w:b/>
          <w:sz w:val="24"/>
          <w:szCs w:val="24"/>
        </w:rPr>
        <w:t xml:space="preserve">注：如潜在供应商未按上述要求操作，将自行承担所产生的风险。</w:t>
      </w:r>
      <w:r/>
    </w:p>
    <w:p>
      <w:pPr>
        <w:ind w:firstLine="482"/>
        <w:jc w:val="left"/>
        <w:spacing w:line="440" w:lineRule="exact"/>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四、响应文件提交</w:t>
      </w:r>
      <w:bookmarkEnd w:id="11"/>
      <w:r/>
      <w:bookmarkEnd w:id="12"/>
      <w:r/>
      <w:bookmarkEnd w:id="13"/>
      <w:r/>
      <w:bookmarkEnd w:id="14"/>
      <w:r/>
      <w:r/>
    </w:p>
    <w:p>
      <w:pPr>
        <w:ind w:firstLine="480"/>
        <w:jc w:val="left"/>
        <w:spacing w:line="440" w:lineRule="exact"/>
        <w:rPr>
          <w:rFonts w:hint="eastAsia" w:cs="宋体" w:asciiTheme="minorEastAsia" w:hAnsiTheme="minorEastAsia" w:eastAsiaTheme="minorEastAsia"/>
          <w:sz w:val="24"/>
          <w:szCs w:val="24"/>
        </w:rPr>
      </w:pPr>
      <w:r/>
      <w:bookmarkStart w:id="15" w:name="_Toc28359093"/>
      <w:r/>
      <w:bookmarkStart w:id="16" w:name="_Toc28359016"/>
      <w:r/>
      <w:bookmarkStart w:id="17" w:name="_Toc35393802"/>
      <w:r/>
      <w:bookmarkStart w:id="18" w:name="_Toc35393633"/>
      <w:r>
        <w:rPr>
          <w:rFonts w:hint="eastAsia" w:cs="宋体" w:asciiTheme="minorEastAsia" w:hAnsiTheme="minorEastAsia" w:eastAsiaTheme="minorEastAsia"/>
          <w:sz w:val="24"/>
          <w:szCs w:val="24"/>
        </w:rPr>
        <w:t xml:space="preserve">1.响应文件提交截止时间</w:t>
      </w:r>
      <w:r>
        <w:rPr>
          <w:rFonts w:hint="eastAsia" w:cs="宋体" w:asciiTheme="minorEastAsia" w:hAnsiTheme="minorEastAsia" w:eastAsiaTheme="minorEastAsia"/>
          <w:sz w:val="24"/>
          <w:szCs w:val="24"/>
        </w:rPr>
        <w:t xml:space="preserve">：</w:t>
      </w:r>
      <w:r>
        <w:rPr>
          <w:rFonts w:hint="eastAsia" w:cs="宋体" w:asciiTheme="minorEastAsia" w:hAnsiTheme="minorEastAsia" w:eastAsiaTheme="minorEastAsia"/>
          <w:b/>
          <w:bCs/>
          <w:sz w:val="24"/>
          <w:szCs w:val="24"/>
        </w:rPr>
        <w:t xml:space="preserve">202</w:t>
      </w:r>
      <w:r>
        <w:rPr>
          <w:rFonts w:hint="eastAsia" w:cs="宋体" w:asciiTheme="minorEastAsia" w:hAnsiTheme="minorEastAsia" w:eastAsiaTheme="minorEastAsia"/>
          <w:b/>
          <w:bCs/>
          <w:sz w:val="24"/>
          <w:szCs w:val="24"/>
        </w:rPr>
        <w:t xml:space="preserve">5</w:t>
      </w:r>
      <w:r>
        <w:rPr>
          <w:rFonts w:hint="eastAsia" w:cs="宋体" w:asciiTheme="minorEastAsia" w:hAnsiTheme="minorEastAsia" w:eastAsiaTheme="minorEastAsia"/>
          <w:b/>
          <w:bCs/>
          <w:sz w:val="24"/>
          <w:szCs w:val="24"/>
        </w:rPr>
        <w:t xml:space="preserve">年</w:t>
      </w:r>
      <w:r>
        <w:rPr>
          <w:rFonts w:hint="eastAsia" w:cs="宋体" w:asciiTheme="minorEastAsia" w:hAnsiTheme="minorEastAsia" w:eastAsiaTheme="minorEastAsia"/>
          <w:b/>
          <w:bCs/>
          <w:sz w:val="24"/>
          <w:szCs w:val="24"/>
        </w:rPr>
        <w:t xml:space="preserve">9</w:t>
      </w:r>
      <w:r>
        <w:rPr>
          <w:rFonts w:hint="eastAsia" w:cs="宋体" w:asciiTheme="minorEastAsia" w:hAnsiTheme="minorEastAsia" w:eastAsiaTheme="minorEastAsia"/>
          <w:b/>
          <w:bCs/>
          <w:sz w:val="24"/>
          <w:szCs w:val="24"/>
        </w:rPr>
        <w:t xml:space="preserve">月</w:t>
      </w:r>
      <w:r>
        <w:rPr>
          <w:rFonts w:hint="eastAsia" w:cs="宋体" w:asciiTheme="minorEastAsia" w:hAnsiTheme="minorEastAsia" w:eastAsiaTheme="minorEastAsia"/>
          <w:b/>
          <w:bCs/>
          <w:sz w:val="24"/>
          <w:szCs w:val="24"/>
        </w:rPr>
        <w:t xml:space="preserve">23</w:t>
      </w:r>
      <w:r>
        <w:rPr>
          <w:rFonts w:hint="eastAsia" w:cs="宋体" w:asciiTheme="minorEastAsia" w:hAnsiTheme="minorEastAsia" w:eastAsiaTheme="minorEastAsia"/>
          <w:b/>
          <w:bCs/>
          <w:sz w:val="24"/>
          <w:szCs w:val="24"/>
        </w:rPr>
        <w:t xml:space="preserve">日</w:t>
      </w:r>
      <w:r>
        <w:rPr>
          <w:rFonts w:hint="eastAsia" w:cs="宋体" w:asciiTheme="minorEastAsia" w:hAnsiTheme="minorEastAsia" w:eastAsiaTheme="minorEastAsia"/>
          <w:b/>
          <w:bCs/>
          <w:sz w:val="24"/>
          <w:szCs w:val="24"/>
        </w:rPr>
        <w:t xml:space="preserve">9</w:t>
      </w:r>
      <w:r>
        <w:rPr>
          <w:rFonts w:hint="eastAsia" w:cs="宋体" w:asciiTheme="minorEastAsia" w:hAnsiTheme="minorEastAsia" w:eastAsiaTheme="minorEastAsia"/>
          <w:b/>
          <w:bCs/>
          <w:sz w:val="24"/>
          <w:szCs w:val="24"/>
        </w:rPr>
        <w:t xml:space="preserve">时</w:t>
      </w:r>
      <w:r>
        <w:rPr>
          <w:rFonts w:hint="eastAsia" w:cs="宋体" w:asciiTheme="minorEastAsia" w:hAnsiTheme="minorEastAsia" w:eastAsiaTheme="minorEastAsia"/>
          <w:b/>
          <w:bCs/>
          <w:sz w:val="24"/>
          <w:szCs w:val="24"/>
        </w:rPr>
        <w:t xml:space="preserve">3</w:t>
      </w:r>
      <w:r>
        <w:rPr>
          <w:rFonts w:hint="eastAsia" w:cs="宋体" w:asciiTheme="minorEastAsia" w:hAnsiTheme="minorEastAsia" w:eastAsiaTheme="minorEastAsia"/>
          <w:b/>
          <w:bCs/>
          <w:sz w:val="24"/>
          <w:szCs w:val="24"/>
        </w:rPr>
        <w:t xml:space="preserve">0分</w:t>
      </w:r>
      <w:r>
        <w:rPr>
          <w:rFonts w:hint="eastAsia" w:cs="宋体" w:asciiTheme="minorEastAsia" w:hAnsiTheme="minorEastAsia" w:eastAsiaTheme="minorEastAsia"/>
          <w:b/>
          <w:bCs/>
          <w:sz w:val="24"/>
          <w:szCs w:val="24"/>
        </w:rPr>
        <w:t xml:space="preserve">（北京时间）</w:t>
      </w:r>
      <w:r>
        <w:rPr>
          <w:rFonts w:hint="eastAsia" w:cs="宋体" w:asciiTheme="minorEastAsia" w:hAnsiTheme="minorEastAsia" w:eastAsiaTheme="minorEastAsia"/>
          <w:sz w:val="24"/>
          <w:szCs w:val="24"/>
        </w:rPr>
        <w:t xml:space="preserve">。逾时，“苏采云”系统将拒绝接受上传响应文件电子文档。</w:t>
      </w:r>
      <w:r/>
    </w:p>
    <w:p>
      <w:pPr>
        <w:ind w:firstLine="480"/>
        <w:jc w:val="left"/>
        <w:spacing w:line="440" w:lineRule="exact"/>
        <w:rPr>
          <w:rFonts w:hint="eastAsia" w:cs="宋体" w:asciiTheme="minorEastAsia" w:hAnsiTheme="minorEastAsia" w:eastAsiaTheme="minorEastAsia"/>
          <w:sz w:val="24"/>
          <w:szCs w:val="24"/>
          <w:lang w:eastAsia="en-US"/>
        </w:rPr>
      </w:pPr>
      <w:r>
        <w:rPr>
          <w:rFonts w:hint="eastAsia" w:cs="宋体" w:asciiTheme="minorEastAsia" w:hAnsiTheme="minorEastAsia" w:eastAsiaTheme="minorEastAsia"/>
          <w:sz w:val="24"/>
          <w:szCs w:val="24"/>
        </w:rPr>
        <w:t xml:space="preserve">2.</w:t>
      </w:r>
      <w:r>
        <w:rPr>
          <w:rFonts w:hint="eastAsia" w:cs="宋体" w:asciiTheme="minorEastAsia" w:hAnsiTheme="minorEastAsia" w:eastAsiaTheme="minorEastAsia"/>
          <w:sz w:val="24"/>
          <w:szCs w:val="24"/>
          <w:lang w:eastAsia="en-US"/>
        </w:rPr>
        <w:t xml:space="preserve">地点：“苏采云”系统（网址：http://jszfcg.jsczt.cn/）</w:t>
      </w:r>
      <w:r/>
    </w:p>
    <w:p>
      <w:pPr>
        <w:ind w:firstLine="482"/>
        <w:jc w:val="left"/>
        <w:spacing w:line="4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 xml:space="preserve">五、开启</w:t>
      </w:r>
      <w:r/>
    </w:p>
    <w:p>
      <w:pPr>
        <w:ind w:firstLine="480"/>
        <w:jc w:val="left"/>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1.时间：</w:t>
      </w:r>
      <w:r>
        <w:rPr>
          <w:rFonts w:hint="eastAsia" w:cs="宋体" w:asciiTheme="minorEastAsia" w:hAnsiTheme="minorEastAsia" w:eastAsiaTheme="minorEastAsia"/>
          <w:b/>
          <w:bCs/>
          <w:sz w:val="24"/>
          <w:szCs w:val="24"/>
        </w:rPr>
        <w:t xml:space="preserve">2025年9月23日9时30分</w:t>
      </w:r>
      <w:r>
        <w:rPr>
          <w:rFonts w:hint="eastAsia" w:cs="宋体" w:asciiTheme="minorEastAsia" w:hAnsiTheme="minorEastAsia" w:eastAsiaTheme="minorEastAsia"/>
          <w:b/>
          <w:bCs/>
          <w:sz w:val="24"/>
          <w:szCs w:val="24"/>
        </w:rPr>
        <w:t xml:space="preserve">（北京时间）</w:t>
      </w:r>
      <w:r/>
    </w:p>
    <w:p>
      <w:pPr>
        <w:ind w:firstLine="480"/>
        <w:jc w:val="left"/>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2.地点：</w:t>
      </w:r>
      <w:r>
        <w:rPr>
          <w:rFonts w:hint="eastAsia" w:cs="宋体" w:asciiTheme="minorEastAsia" w:hAnsiTheme="minorEastAsia" w:eastAsiaTheme="minorEastAsia"/>
          <w:sz w:val="24"/>
          <w:szCs w:val="24"/>
          <w:lang w:eastAsia="en-US"/>
        </w:rPr>
        <w:t xml:space="preserve">“</w:t>
      </w:r>
      <w:r>
        <w:rPr>
          <w:rFonts w:hint="eastAsia" w:cs="宋体" w:asciiTheme="minorEastAsia" w:hAnsiTheme="minorEastAsia" w:eastAsiaTheme="minorEastAsia"/>
          <w:sz w:val="24"/>
          <w:szCs w:val="24"/>
          <w:lang w:eastAsia="en-US"/>
        </w:rPr>
        <w:t xml:space="preserve">苏采云”系统（网址：http</w:t>
      </w:r>
      <w:r>
        <w:rPr>
          <w:rFonts w:hint="eastAsia" w:cs="宋体" w:asciiTheme="minorEastAsia" w:hAnsiTheme="minorEastAsia" w:eastAsiaTheme="minorEastAsia"/>
          <w:sz w:val="24"/>
          <w:szCs w:val="24"/>
          <w:lang w:eastAsia="en-US"/>
        </w:rPr>
        <w:t xml:space="preserve">://jszfcg.jsczt.cn/）“</w:t>
      </w:r>
      <w:r>
        <w:rPr>
          <w:rFonts w:hint="eastAsia" w:cs="宋体" w:asciiTheme="minorEastAsia" w:hAnsiTheme="minorEastAsia" w:eastAsiaTheme="minorEastAsia"/>
          <w:sz w:val="24"/>
          <w:szCs w:val="24"/>
          <w:lang w:eastAsia="en-US"/>
        </w:rPr>
        <w:t xml:space="preserve">开标大厅</w:t>
      </w:r>
      <w:r>
        <w:rPr>
          <w:rFonts w:hint="eastAsia" w:cs="宋体" w:asciiTheme="minorEastAsia" w:hAnsiTheme="minorEastAsia" w:eastAsiaTheme="minorEastAsia"/>
          <w:sz w:val="24"/>
          <w:szCs w:val="24"/>
          <w:lang w:eastAsia="en-US"/>
        </w:rPr>
        <w:t xml:space="preserve">”</w:t>
      </w:r>
      <w:r/>
    </w:p>
    <w:p>
      <w:pPr>
        <w:ind w:firstLine="480"/>
        <w:jc w:val="left"/>
        <w:spacing w:line="440" w:lineRule="exact"/>
        <w:rPr>
          <w:rFonts w:hint="eastAsia"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 xml:space="preserve">3.响应文件的解密：开标当天各供应商及时登录不见面开标大厅，响应文件递交截止时间后，采购人将在系统内公布供应商名单，然后通过开标会议区发出响应文件解密的指令，投标供应商在开标室按规定时间自行实施远程解密，</w:t>
      </w:r>
      <w:r>
        <w:rPr>
          <w:rFonts w:hint="eastAsia" w:cs="宋体" w:asciiTheme="minorEastAsia" w:hAnsiTheme="minorEastAsia" w:eastAsiaTheme="minorEastAsia"/>
          <w:b/>
          <w:sz w:val="24"/>
          <w:szCs w:val="24"/>
        </w:rPr>
        <w:t xml:space="preserve">投标供应商解密限定在开标后30分钟之内完成</w:t>
      </w:r>
      <w:r>
        <w:rPr>
          <w:rFonts w:hint="eastAsia" w:cs="宋体" w:asciiTheme="minorEastAsia" w:hAnsiTheme="minorEastAsia" w:eastAsiaTheme="minorEastAsia"/>
          <w:sz w:val="24"/>
          <w:szCs w:val="24"/>
        </w:rPr>
        <w:t xml:space="preserve">。</w:t>
      </w:r>
      <w:r>
        <w:rPr>
          <w:rFonts w:hint="eastAsia" w:cs="宋体" w:asciiTheme="minorEastAsia" w:hAnsiTheme="minorEastAsia" w:eastAsiaTheme="minorEastAsia"/>
          <w:sz w:val="24"/>
          <w:szCs w:val="24"/>
          <w:u w:val="single"/>
        </w:rPr>
        <w:t xml:space="preserve">因投标供应商网络与电源不稳定、未按操作手册要求配置软硬件、解密锁发生故障或用错、故意不在要求时限内完成解密等自身原因，导致响应文件在规定时间内未能解密、解密失败或解密超时，视为投标供应商撤销其响应</w:t>
      </w:r>
      <w:r>
        <w:rPr>
          <w:rFonts w:hint="eastAsia" w:cs="宋体" w:asciiTheme="minorEastAsia" w:hAnsiTheme="minorEastAsia" w:eastAsiaTheme="minorEastAsia"/>
          <w:sz w:val="24"/>
          <w:szCs w:val="24"/>
          <w:u w:val="single"/>
        </w:rPr>
        <w:t xml:space="preserve">文件，系统内响应文件将被退回；因采购人（或采购代理机构）原因或网上招投标平台发生故障，导致无法按时完成响应文件解密或开、评标工作无法进行的，可根据实际情况相应延迟解密时间或调整开、评标时间。</w:t>
      </w:r>
      <w:r/>
    </w:p>
    <w:p>
      <w:pPr>
        <w:ind w:firstLine="482"/>
        <w:jc w:val="left"/>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 xml:space="preserve">注：</w:t>
      </w:r>
      <w:r>
        <w:rPr>
          <w:rFonts w:hint="eastAsia" w:cs="宋体" w:asciiTheme="minorEastAsia" w:hAnsiTheme="minorEastAsia" w:eastAsiaTheme="minorEastAsia"/>
          <w:sz w:val="24"/>
          <w:szCs w:val="24"/>
        </w:rPr>
        <w:t xml:space="preserve">各供应商请关注开标大厅交流区，在开标结束后，请勿离开开标大厅。采购人或采购代理机构通知最后报价填报后，所有的响应供应商须在15分钟内填写并提交最后报价，未在规定时间内提交最后报价的，视作无效响应处理。</w:t>
      </w:r>
      <w:bookmarkEnd w:id="15"/>
      <w:r/>
      <w:bookmarkEnd w:id="16"/>
      <w:r/>
      <w:bookmarkEnd w:id="17"/>
      <w:r/>
      <w:bookmarkEnd w:id="18"/>
      <w:r/>
      <w:r/>
    </w:p>
    <w:p>
      <w:pPr>
        <w:ind w:firstLine="482"/>
        <w:jc w:val="left"/>
        <w:spacing w:line="440" w:lineRule="exact"/>
        <w:rPr>
          <w:rFonts w:hint="eastAsia" w:cs="宋体" w:asciiTheme="minorEastAsia" w:hAnsiTheme="minorEastAsia" w:eastAsiaTheme="minorEastAsia"/>
          <w:bCs/>
          <w:sz w:val="24"/>
          <w:szCs w:val="24"/>
        </w:rPr>
        <w:outlineLvl w:val="1"/>
      </w:pPr>
      <w:r>
        <w:rPr>
          <w:rFonts w:hint="eastAsia" w:cs="宋体" w:asciiTheme="minorEastAsia" w:hAnsiTheme="minorEastAsia" w:eastAsiaTheme="minorEastAsia"/>
          <w:b/>
          <w:bCs/>
          <w:sz w:val="24"/>
          <w:szCs w:val="24"/>
        </w:rPr>
        <w:t xml:space="preserve">六、公告期限：</w:t>
      </w:r>
      <w:r>
        <w:rPr>
          <w:rFonts w:hint="eastAsia" w:cs="宋体" w:asciiTheme="minorEastAsia" w:hAnsiTheme="minorEastAsia" w:eastAsiaTheme="minorEastAsia"/>
          <w:sz w:val="24"/>
          <w:szCs w:val="24"/>
        </w:rPr>
        <w:t xml:space="preserve">自</w:t>
      </w:r>
      <w:r>
        <w:rPr>
          <w:rFonts w:hint="eastAsia" w:cs="宋体" w:asciiTheme="minorEastAsia" w:hAnsiTheme="minorEastAsia" w:eastAsiaTheme="minorEastAsia"/>
          <w:bCs/>
          <w:sz w:val="24"/>
          <w:szCs w:val="24"/>
        </w:rPr>
        <w:t xml:space="preserve">本公告发布之日起3个工作日。</w:t>
      </w:r>
      <w:bookmarkStart w:id="19" w:name="_Toc35393635"/>
      <w:r/>
      <w:bookmarkStart w:id="20" w:name="_Toc35393804"/>
      <w:r/>
      <w:bookmarkEnd w:id="19"/>
      <w:r/>
      <w:bookmarkEnd w:id="20"/>
      <w:r/>
      <w:r/>
    </w:p>
    <w:p>
      <w:pPr>
        <w:ind w:firstLine="482"/>
        <w:jc w:val="left"/>
        <w:spacing w:line="440" w:lineRule="exact"/>
        <w:rPr>
          <w:rFonts w:hint="eastAsia" w:cs="宋体" w:asciiTheme="minorEastAsia" w:hAnsiTheme="minorEastAsia" w:eastAsiaTheme="minorEastAsia"/>
          <w:b/>
          <w:bCs/>
          <w:sz w:val="24"/>
          <w:szCs w:val="24"/>
        </w:rPr>
        <w:outlineLvl w:val="1"/>
      </w:pPr>
      <w:r>
        <w:rPr>
          <w:rFonts w:hint="eastAsia" w:cs="宋体" w:asciiTheme="minorEastAsia" w:hAnsiTheme="minorEastAsia" w:eastAsiaTheme="minorEastAsia"/>
          <w:b/>
          <w:bCs/>
          <w:sz w:val="24"/>
          <w:szCs w:val="24"/>
        </w:rPr>
        <w:t xml:space="preserve">七、其他补充事宜</w:t>
      </w:r>
      <w:r/>
    </w:p>
    <w:p>
      <w:pPr>
        <w:ind w:firstLine="480"/>
        <w:jc w:val="left"/>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1.磋商保证金：免收。</w:t>
      </w:r>
      <w:r/>
    </w:p>
    <w:p>
      <w:pPr>
        <w:ind w:firstLine="480"/>
        <w:jc w:val="left"/>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2.项目磋商活动模式：不见面远程磋商模式，供应商在各自地点通过不见面交易系统参加开标会。 </w:t>
      </w:r>
      <w:r/>
    </w:p>
    <w:p>
      <w:pPr>
        <w:ind w:firstLine="480"/>
        <w:jc w:val="left"/>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3.项目演示、样品、答辩等（如有请描述）：无；</w:t>
      </w:r>
      <w:r/>
    </w:p>
    <w:p>
      <w:pPr>
        <w:ind w:firstLine="480"/>
        <w:jc w:val="left"/>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供应商应依照规定提交各类声明函、承诺函，不再同时提供原件备查或提供有关部门出具的相关证明文件。但成交供应商应做好提交声明函、承诺函、业绩、认证相应原件的核查准备；核查后发现虚假或违背承诺的，依照相关法律法规规定处理。</w:t>
      </w:r>
      <w:r/>
    </w:p>
    <w:p>
      <w:pPr>
        <w:ind w:firstLine="482"/>
        <w:jc w:val="left"/>
        <w:spacing w:line="4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 xml:space="preserve">5.本项目属于非招标方式，不存在唱标环节。按照政府采购法律制度规定，在磋商中任何一方不得透露与磋商有关的其他供应商的技术资料、价格和其他信息，因此不公开唱标。最终成交供应商名称和成交金额可通过江苏省政府采购网站发布成交结果公告获得。</w:t>
      </w:r>
      <w:r/>
    </w:p>
    <w:p>
      <w:pPr>
        <w:pStyle w:val="72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6. 本项目分两个标段，</w:t>
      </w:r>
      <w:r>
        <w:rPr>
          <w:rFonts w:hint="eastAsia" w:cs="宋体" w:asciiTheme="minorEastAsia" w:hAnsiTheme="minorEastAsia" w:eastAsiaTheme="minorEastAsia"/>
          <w:sz w:val="24"/>
          <w:szCs w:val="24"/>
        </w:rPr>
        <w:t xml:space="preserve">供应商针对该两个标段，可兼投兼中。</w:t>
      </w:r>
      <w:r/>
    </w:p>
    <w:p>
      <w:pPr>
        <w:ind w:firstLine="482"/>
        <w:jc w:val="left"/>
        <w:spacing w:line="440" w:lineRule="exact"/>
        <w:rPr>
          <w:rFonts w:hint="eastAsia" w:cs="宋体" w:asciiTheme="minorEastAsia" w:hAnsiTheme="minorEastAsia" w:eastAsiaTheme="minorEastAsia"/>
          <w:b/>
          <w:bCs/>
          <w:sz w:val="24"/>
          <w:szCs w:val="24"/>
        </w:rPr>
        <w:outlineLvl w:val="1"/>
      </w:pPr>
      <w:r>
        <w:rPr>
          <w:rFonts w:hint="eastAsia" w:cs="宋体" w:asciiTheme="minorEastAsia" w:hAnsiTheme="minorEastAsia" w:eastAsiaTheme="minorEastAsia"/>
          <w:b/>
          <w:bCs/>
          <w:sz w:val="24"/>
          <w:szCs w:val="24"/>
        </w:rPr>
        <w:t xml:space="preserve">八、凡对本次采购提出询问，请按以下方式联系</w:t>
      </w:r>
      <w:r/>
    </w:p>
    <w:p>
      <w:pPr>
        <w:ind w:firstLine="480"/>
        <w:jc w:val="left"/>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1.采购人信息</w:t>
      </w:r>
      <w:r/>
    </w:p>
    <w:p>
      <w:pPr>
        <w:pStyle w:val="721"/>
        <w:ind w:firstLine="480"/>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名  称：南通市文化广电和旅游局</w:t>
      </w:r>
      <w:r/>
    </w:p>
    <w:p>
      <w:pPr>
        <w:pStyle w:val="721"/>
        <w:ind w:firstLine="480"/>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地  址：南通市崇川区世纪大道6号</w:t>
      </w:r>
      <w:r/>
    </w:p>
    <w:p>
      <w:pPr>
        <w:pStyle w:val="721"/>
        <w:ind w:firstLine="480"/>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联</w:t>
      </w:r>
      <w:r>
        <w:rPr>
          <w:rFonts w:hint="eastAsia" w:cs="宋体" w:asciiTheme="minorEastAsia" w:hAnsiTheme="minorEastAsia" w:eastAsiaTheme="minorEastAsia"/>
          <w:sz w:val="24"/>
          <w:szCs w:val="24"/>
        </w:rPr>
        <w:t xml:space="preserve">系方式：0513-</w:t>
      </w:r>
      <w:r>
        <w:rPr>
          <w:rFonts w:hint="eastAsia" w:ascii="宋体" w:hAnsi="宋体" w:cs="宋体"/>
          <w:sz w:val="24"/>
        </w:rPr>
        <w:t xml:space="preserve">85099205</w:t>
      </w:r>
      <w:r>
        <w:rPr>
          <w:rFonts w:hint="eastAsia" w:ascii="宋体" w:hAnsi="宋体" w:cs="宋体"/>
          <w:sz w:val="24"/>
        </w:rPr>
        <w:t xml:space="preserve"> </w:t>
      </w:r>
      <w:r>
        <w:rPr>
          <w:rFonts w:hint="eastAsia" w:ascii="宋体" w:hAnsi="宋体" w:cs="宋体"/>
          <w:sz w:val="24"/>
        </w:rPr>
        <w:t xml:space="preserve">　　</w:t>
      </w:r>
      <w:r/>
    </w:p>
    <w:p>
      <w:pPr>
        <w:ind w:firstLine="480"/>
        <w:jc w:val="left"/>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2.采购代理机构信息</w:t>
      </w:r>
      <w:r/>
    </w:p>
    <w:p>
      <w:pPr>
        <w:ind w:firstLine="480"/>
        <w:jc w:val="left"/>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名称：南通通城建设工程项目管理有限公司</w:t>
      </w:r>
      <w:r/>
    </w:p>
    <w:p>
      <w:pPr>
        <w:ind w:firstLine="480"/>
        <w:jc w:val="left"/>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地址：南通市崇川区工农南路156号鑫乾广场A座22楼2202室</w:t>
      </w:r>
      <w:r/>
    </w:p>
    <w:p>
      <w:pPr>
        <w:ind w:firstLine="480"/>
        <w:jc w:val="left"/>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联系方式：杨  工 18906296209</w:t>
      </w:r>
      <w:r/>
    </w:p>
    <w:p>
      <w:pPr>
        <w:ind w:firstLine="480"/>
        <w:jc w:val="left"/>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3.软件技术支持：0519-86722801。</w:t>
      </w:r>
      <w:r/>
    </w:p>
    <w:p>
      <w:pPr>
        <w:pStyle w:val="774"/>
        <w:spacing w:line="440" w:lineRule="exact"/>
        <w:rPr>
          <w:rFonts w:hint="eastAsia"/>
        </w:rPr>
      </w:pPr>
      <w:r>
        <w:rPr>
          <w:rFonts w:hint="eastAsia"/>
        </w:rPr>
      </w:r>
      <w:r/>
    </w:p>
    <w:p>
      <w:pPr>
        <w:pStyle w:val="774"/>
        <w:spacing w:line="440" w:lineRule="exact"/>
        <w:rPr>
          <w:rFonts w:hint="eastAsia"/>
        </w:rPr>
      </w:pPr>
      <w:r>
        <w:rPr>
          <w:rFonts w:hint="eastAsia"/>
        </w:rPr>
      </w:r>
      <w:r/>
    </w:p>
    <w:p>
      <w:pPr>
        <w:pStyle w:val="774"/>
        <w:spacing w:line="440" w:lineRule="exact"/>
        <w:rPr>
          <w:rFonts w:hint="eastAsia"/>
        </w:rPr>
      </w:pPr>
      <w:r>
        <w:rPr>
          <w:rFonts w:hint="eastAsia"/>
        </w:rPr>
        <w:t xml:space="preserve">附件:</w:t>
      </w:r>
      <w:r/>
    </w:p>
    <w:p>
      <w:pPr>
        <w:pStyle w:val="774"/>
        <w:spacing w:line="440" w:lineRule="exact"/>
        <w:rPr>
          <w:rFonts w:hint="eastAsia"/>
        </w:rPr>
      </w:pPr>
      <w:r>
        <w:rPr>
          <w:rFonts w:hint="eastAsia"/>
        </w:rPr>
        <w:t xml:space="preserve">1.竞争性磋商文件</w:t>
      </w:r>
      <w:r/>
    </w:p>
    <w:p>
      <w:pPr>
        <w:pStyle w:val="774"/>
        <w:spacing w:line="440" w:lineRule="exact"/>
        <w:rPr>
          <w:rFonts w:hint="eastAsia"/>
        </w:rPr>
      </w:pPr>
      <w:r>
        <w:rPr>
          <w:rFonts w:hint="eastAsia"/>
        </w:rPr>
        <w:t xml:space="preserve">2.采购人信用承诺书</w:t>
      </w:r>
      <w:r/>
    </w:p>
    <w:p>
      <w:pPr>
        <w:pStyle w:val="774"/>
        <w:spacing w:line="440" w:lineRule="exact"/>
        <w:rPr>
          <w:rFonts w:hint="eastAsia"/>
        </w:rPr>
      </w:pPr>
      <w:r>
        <w:rPr>
          <w:rFonts w:hint="eastAsia"/>
        </w:rPr>
        <w:t xml:space="preserve">3.公平竞争审查二维码</w:t>
      </w:r>
      <w:r/>
    </w:p>
    <w:p>
      <w:pPr>
        <w:pStyle w:val="774"/>
        <w:spacing w:line="440" w:lineRule="exact"/>
        <w:rPr>
          <w:rFonts w:hint="eastAsia"/>
        </w:rPr>
      </w:pPr>
      <w:r>
        <w:rPr>
          <w:rFonts w:hint="eastAsia"/>
        </w:rPr>
        <w:t xml:space="preserve">4.“苏采云”系统供应商操作手册</w:t>
      </w:r>
      <w:bookmarkEnd w:id="0"/>
      <w:r/>
      <w:r/>
    </w:p>
    <w:p>
      <w:pPr>
        <w:pStyle w:val="773"/>
        <w:ind w:left="547" w:firstLine="883"/>
        <w:jc w:val="center"/>
        <w:keepLines w:val="0"/>
        <w:keepNext w:val="0"/>
        <w:spacing w:before="0" w:after="0" w:line="800" w:lineRule="exact"/>
        <w:rPr>
          <w:rFonts w:hint="eastAsia" w:ascii="宋体" w:hAnsi="宋体" w:eastAsia="宋体" w:cs="宋体"/>
          <w:szCs w:val="44"/>
        </w:rPr>
      </w:pPr>
      <w:r>
        <w:rPr>
          <w:rFonts w:hint="eastAsia" w:ascii="宋体" w:hAnsi="宋体" w:eastAsia="宋体" w:cs="宋体"/>
          <w:szCs w:val="44"/>
        </w:rPr>
      </w:r>
      <w:r/>
    </w:p>
    <w:p>
      <w:pPr>
        <w:pStyle w:val="773"/>
        <w:ind w:left="547" w:firstLine="883"/>
        <w:jc w:val="center"/>
        <w:keepLines w:val="0"/>
        <w:keepNext w:val="0"/>
        <w:spacing w:before="0" w:after="0" w:line="800" w:lineRule="exact"/>
        <w:rPr>
          <w:rFonts w:hint="eastAsia" w:ascii="宋体" w:hAnsi="宋体" w:eastAsia="宋体" w:cs="宋体"/>
          <w:szCs w:val="44"/>
        </w:rPr>
      </w:pPr>
      <w:r>
        <w:rPr>
          <w:rFonts w:hint="eastAsia" w:ascii="宋体" w:hAnsi="宋体" w:eastAsia="宋体" w:cs="宋体"/>
          <w:szCs w:val="44"/>
        </w:rPr>
      </w:r>
      <w:r/>
    </w:p>
    <w:p>
      <w:pPr>
        <w:pStyle w:val="773"/>
        <w:ind w:left="547" w:firstLine="883"/>
        <w:jc w:val="center"/>
        <w:keepLines w:val="0"/>
        <w:keepNext w:val="0"/>
        <w:spacing w:before="0" w:after="0" w:line="800" w:lineRule="exact"/>
        <w:rPr>
          <w:rFonts w:hint="eastAsia" w:ascii="宋体" w:hAnsi="宋体" w:eastAsia="宋体" w:cs="宋体"/>
          <w:szCs w:val="44"/>
        </w:rPr>
      </w:pPr>
      <w:r>
        <w:rPr>
          <w:rFonts w:hint="eastAsia" w:ascii="宋体" w:hAnsi="宋体" w:eastAsia="宋体" w:cs="宋体"/>
          <w:szCs w:val="44"/>
        </w:rPr>
      </w:r>
      <w:r/>
    </w:p>
    <w:p>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73"/>
        <w:ind w:left="547" w:firstLine="883"/>
        <w:jc w:val="center"/>
        <w:keepLines w:val="0"/>
        <w:keepNext w:val="0"/>
        <w:spacing w:before="0" w:after="0" w:line="800" w:lineRule="exact"/>
        <w:rPr>
          <w:rFonts w:hint="eastAsia" w:ascii="宋体" w:hAnsi="宋体" w:eastAsia="宋体" w:cs="宋体"/>
          <w:szCs w:val="44"/>
        </w:rPr>
      </w:pPr>
      <w:r>
        <w:rPr>
          <w:rFonts w:hint="eastAsia" w:ascii="宋体" w:hAnsi="宋体" w:eastAsia="宋体" w:cs="宋体"/>
          <w:szCs w:val="44"/>
        </w:rPr>
        <w:t xml:space="preserve">第二章  供应商须知</w:t>
      </w:r>
      <w:r/>
    </w:p>
    <w:p>
      <w:pPr>
        <w:ind w:firstLine="482"/>
        <w:keepLines/>
        <w:keepNext/>
        <w:spacing w:line="360" w:lineRule="auto"/>
        <w:rPr>
          <w:rFonts w:hint="eastAsia" w:cs="宋体" w:asciiTheme="minorEastAsia" w:hAnsiTheme="minorEastAsia" w:eastAsiaTheme="minorEastAsia"/>
          <w:b/>
          <w:bCs/>
          <w:sz w:val="24"/>
          <w:szCs w:val="24"/>
        </w:rPr>
        <w:outlineLvl w:val="2"/>
      </w:pPr>
      <w:r/>
      <w:bookmarkStart w:id="21" w:name="_Toc120614214"/>
      <w:r/>
      <w:bookmarkStart w:id="22" w:name="_Toc20823275"/>
      <w:r/>
      <w:bookmarkStart w:id="23" w:name="_Toc16938519"/>
      <w:r/>
      <w:bookmarkStart w:id="24" w:name="_Toc513029203"/>
      <w:r/>
      <w:bookmarkStart w:id="25" w:name="_Toc432763305"/>
      <w:r>
        <w:rPr>
          <w:rFonts w:hint="eastAsia" w:cs="宋体" w:asciiTheme="minorEastAsia" w:hAnsiTheme="minorEastAsia" w:eastAsiaTheme="minorEastAsia"/>
          <w:b/>
          <w:bCs/>
          <w:sz w:val="24"/>
          <w:szCs w:val="24"/>
        </w:rPr>
        <w:t xml:space="preserve">（一）总则</w:t>
      </w:r>
      <w:bookmarkEnd w:id="21"/>
      <w:r/>
      <w:bookmarkEnd w:id="22"/>
      <w:r/>
      <w:bookmarkEnd w:id="23"/>
      <w:r/>
      <w:bookmarkEnd w:id="24"/>
      <w:r/>
      <w:r/>
    </w:p>
    <w:p>
      <w:pPr>
        <w:ind w:firstLine="480"/>
        <w:keepNext/>
        <w:spacing w:line="360" w:lineRule="auto"/>
        <w:rPr>
          <w:rFonts w:hint="eastAsia" w:cs="宋体" w:asciiTheme="minorEastAsia" w:hAnsiTheme="minorEastAsia" w:eastAsiaTheme="minorEastAsia"/>
          <w:b/>
          <w:bCs/>
          <w:sz w:val="24"/>
          <w:szCs w:val="24"/>
        </w:rPr>
        <w:outlineLvl w:val="3"/>
      </w:pPr>
      <w:r/>
      <w:bookmarkStart w:id="26" w:name="_Hlt16619475"/>
      <w:r/>
      <w:bookmarkStart w:id="27" w:name="_Toc458694821"/>
      <w:r/>
      <w:bookmarkStart w:id="28" w:name="_Toc20823276"/>
      <w:r/>
      <w:bookmarkStart w:id="29" w:name="_Toc513029204"/>
      <w:r/>
      <w:bookmarkStart w:id="30" w:name="_Toc16938520"/>
      <w:r/>
      <w:bookmarkEnd w:id="26"/>
      <w:r>
        <w:rPr>
          <w:rFonts w:hint="eastAsia" w:cs="宋体" w:asciiTheme="minorEastAsia" w:hAnsiTheme="minorEastAsia" w:eastAsiaTheme="minorEastAsia"/>
          <w:sz w:val="24"/>
          <w:szCs w:val="24"/>
        </w:rPr>
        <w:t xml:space="preserve">1</w:t>
      </w:r>
      <w:bookmarkEnd w:id="27"/>
      <w:r>
        <w:rPr>
          <w:rFonts w:hint="eastAsia" w:cs="宋体" w:asciiTheme="minorEastAsia" w:hAnsiTheme="minorEastAsia" w:eastAsiaTheme="minorEastAsia"/>
          <w:sz w:val="24"/>
          <w:szCs w:val="24"/>
        </w:rPr>
        <w:t xml:space="preserve">.采购方式</w:t>
      </w:r>
      <w:bookmarkEnd w:id="28"/>
      <w:r/>
      <w:bookmarkEnd w:id="29"/>
      <w:r/>
      <w:bookmarkEnd w:id="30"/>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1.1 本次政府采购活动采取竞争性磋商(以下简称磋商)方式，本磋商文件仅适用于磋商公告中所述项目。</w:t>
      </w:r>
      <w:r/>
    </w:p>
    <w:p>
      <w:pPr>
        <w:ind w:firstLine="480"/>
        <w:keepNext/>
        <w:spacing w:line="360" w:lineRule="auto"/>
        <w:rPr>
          <w:rFonts w:hint="eastAsia" w:cs="宋体" w:asciiTheme="minorEastAsia" w:hAnsiTheme="minorEastAsia" w:eastAsiaTheme="minorEastAsia"/>
          <w:b/>
          <w:bCs/>
          <w:sz w:val="24"/>
          <w:szCs w:val="24"/>
        </w:rPr>
        <w:outlineLvl w:val="3"/>
      </w:pPr>
      <w:r/>
      <w:bookmarkStart w:id="31" w:name="_Toc513029205"/>
      <w:r/>
      <w:bookmarkStart w:id="32" w:name="_Toc20823277"/>
      <w:r/>
      <w:bookmarkStart w:id="33" w:name="_Toc16938521"/>
      <w:r>
        <w:rPr>
          <w:rFonts w:hint="eastAsia" w:cs="宋体" w:asciiTheme="minorEastAsia" w:hAnsiTheme="minorEastAsia" w:eastAsiaTheme="minorEastAsia"/>
          <w:sz w:val="24"/>
          <w:szCs w:val="24"/>
        </w:rPr>
        <w:t xml:space="preserve">2.合格的</w:t>
      </w:r>
      <w:bookmarkEnd w:id="31"/>
      <w:r/>
      <w:bookmarkEnd w:id="32"/>
      <w:r/>
      <w:bookmarkEnd w:id="33"/>
      <w:r>
        <w:rPr>
          <w:rFonts w:hint="eastAsia" w:cs="宋体" w:asciiTheme="minorEastAsia" w:hAnsiTheme="minorEastAsia" w:eastAsiaTheme="minorEastAsia"/>
          <w:sz w:val="24"/>
          <w:szCs w:val="24"/>
        </w:rPr>
        <w:t xml:space="preserve">供应商</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2.1满足磋商公告中供应商的资格要求的规定。</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2.2 满足本磋商文件实质性要求和条件的规定。</w:t>
      </w:r>
      <w:r/>
    </w:p>
    <w:p>
      <w:pPr>
        <w:ind w:firstLine="480"/>
        <w:keepNext/>
        <w:spacing w:line="360" w:lineRule="auto"/>
        <w:rPr>
          <w:rFonts w:hint="eastAsia" w:cs="宋体" w:asciiTheme="minorEastAsia" w:hAnsiTheme="minorEastAsia" w:eastAsiaTheme="minorEastAsia"/>
          <w:b/>
          <w:bCs/>
          <w:sz w:val="24"/>
          <w:szCs w:val="24"/>
        </w:rPr>
        <w:outlineLvl w:val="3"/>
      </w:pPr>
      <w:r/>
      <w:bookmarkStart w:id="34" w:name="_Toc513029206"/>
      <w:r/>
      <w:bookmarkStart w:id="35" w:name="_Toc16938522"/>
      <w:r/>
      <w:bookmarkStart w:id="36" w:name="_Toc20823278"/>
      <w:r>
        <w:rPr>
          <w:rFonts w:hint="eastAsia" w:cs="宋体" w:asciiTheme="minorEastAsia" w:hAnsiTheme="minorEastAsia" w:eastAsiaTheme="minorEastAsia"/>
          <w:sz w:val="24"/>
          <w:szCs w:val="24"/>
        </w:rPr>
        <w:t xml:space="preserve">3.适用法律</w:t>
      </w:r>
      <w:bookmarkEnd w:id="34"/>
      <w:r/>
      <w:bookmarkEnd w:id="35"/>
      <w:r/>
      <w:bookmarkEnd w:id="36"/>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3.1 本次磋商及由此产生的合同受中华人民共和国有关的法律法规制约和保护。</w:t>
      </w:r>
      <w:r/>
    </w:p>
    <w:p>
      <w:pPr>
        <w:ind w:firstLine="480"/>
        <w:keepNext/>
        <w:spacing w:line="360" w:lineRule="auto"/>
        <w:rPr>
          <w:rFonts w:hint="eastAsia" w:cs="宋体" w:asciiTheme="minorEastAsia" w:hAnsiTheme="minorEastAsia" w:eastAsiaTheme="minorEastAsia"/>
          <w:b/>
          <w:bCs/>
          <w:sz w:val="24"/>
          <w:szCs w:val="24"/>
        </w:rPr>
        <w:outlineLvl w:val="3"/>
      </w:pPr>
      <w:r/>
      <w:bookmarkStart w:id="37" w:name="_Toc20823279"/>
      <w:r/>
      <w:bookmarkStart w:id="38" w:name="_Toc513029207"/>
      <w:r/>
      <w:bookmarkStart w:id="39" w:name="_Toc462564067"/>
      <w:r/>
      <w:bookmarkStart w:id="40" w:name="_Toc16938523"/>
      <w:r>
        <w:rPr>
          <w:rFonts w:hint="eastAsia" w:cs="宋体" w:asciiTheme="minorEastAsia" w:hAnsiTheme="minorEastAsia" w:eastAsiaTheme="minorEastAsia"/>
          <w:sz w:val="24"/>
          <w:szCs w:val="24"/>
        </w:rPr>
        <w:t xml:space="preserve">4.磋商费用</w:t>
      </w:r>
      <w:bookmarkEnd w:id="37"/>
      <w:r/>
      <w:bookmarkEnd w:id="38"/>
      <w:r/>
      <w:bookmarkEnd w:id="39"/>
      <w:r/>
      <w:bookmarkEnd w:id="40"/>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4.1 供应商应自行承担所有与参加磋商有关的费用，无论磋商过程中的做法和结果如何，采购人及代理机构在任何情况下均无义务和责任承担这些费用。</w:t>
      </w:r>
      <w:r/>
    </w:p>
    <w:p>
      <w:pPr>
        <w:ind w:firstLine="480"/>
        <w:keepNext/>
        <w:spacing w:line="360" w:lineRule="auto"/>
        <w:rPr>
          <w:rFonts w:hint="eastAsia" w:cs="宋体" w:asciiTheme="minorEastAsia" w:hAnsiTheme="minorEastAsia" w:eastAsiaTheme="minorEastAsia"/>
          <w:sz w:val="24"/>
          <w:szCs w:val="24"/>
        </w:rPr>
        <w:outlineLvl w:val="3"/>
      </w:pPr>
      <w:r>
        <w:rPr>
          <w:rFonts w:hint="eastAsia" w:cs="宋体" w:asciiTheme="minorEastAsia" w:hAnsiTheme="minorEastAsia" w:eastAsiaTheme="minorEastAsia"/>
          <w:sz w:val="24"/>
          <w:szCs w:val="24"/>
        </w:rPr>
        <w:t xml:space="preserve">4.2</w:t>
      </w:r>
      <w:r>
        <w:rPr>
          <w:rFonts w:hint="eastAsia" w:cs="宋体" w:asciiTheme="minorEastAsia" w:hAnsiTheme="minorEastAsia" w:eastAsiaTheme="minorEastAsia"/>
          <w:sz w:val="24"/>
          <w:szCs w:val="24"/>
        </w:rPr>
        <w:t xml:space="preserve">本项目各标段招标代理费按成交金额的1.2%计收</w:t>
      </w:r>
      <w:r>
        <w:rPr>
          <w:rFonts w:hint="eastAsia" w:cs="宋体" w:asciiTheme="minorEastAsia" w:hAnsiTheme="minorEastAsia" w:eastAsiaTheme="minorEastAsia"/>
          <w:sz w:val="24"/>
          <w:szCs w:val="24"/>
        </w:rPr>
        <w:t xml:space="preserve">,不足2000元按2000元计，由成交供应商支付；以上费用请投标供应商报价时应综合考虑在报价内（不单列）。</w:t>
      </w:r>
      <w:r/>
    </w:p>
    <w:p>
      <w:pPr>
        <w:ind w:firstLine="480"/>
        <w:keepNext/>
        <w:spacing w:line="360" w:lineRule="auto"/>
        <w:rPr>
          <w:rFonts w:hint="eastAsia" w:cs="宋体" w:asciiTheme="minorEastAsia" w:hAnsiTheme="minorEastAsia" w:eastAsiaTheme="minorEastAsia"/>
          <w:sz w:val="24"/>
          <w:szCs w:val="24"/>
        </w:rPr>
        <w:outlineLvl w:val="3"/>
      </w:pPr>
      <w:r>
        <w:rPr>
          <w:rFonts w:hint="eastAsia" w:cs="宋体" w:asciiTheme="minorEastAsia" w:hAnsiTheme="minorEastAsia" w:eastAsiaTheme="minorEastAsia"/>
          <w:sz w:val="24"/>
          <w:szCs w:val="24"/>
        </w:rPr>
        <w:t xml:space="preserve">代理费定标后由成交人支付给代理机构。因成交人原因导致中标结果变更或取消中标资格等，代理费不予退还。</w:t>
      </w:r>
      <w:r/>
    </w:p>
    <w:p>
      <w:pPr>
        <w:ind w:firstLine="480"/>
        <w:keepNext/>
        <w:spacing w:line="360" w:lineRule="auto"/>
        <w:rPr>
          <w:rFonts w:hint="eastAsia" w:cs="宋体" w:asciiTheme="minorEastAsia" w:hAnsiTheme="minorEastAsia" w:eastAsiaTheme="minorEastAsia"/>
          <w:b/>
          <w:bCs/>
          <w:sz w:val="24"/>
          <w:szCs w:val="24"/>
        </w:rPr>
        <w:outlineLvl w:val="3"/>
      </w:pPr>
      <w:r>
        <w:rPr>
          <w:rFonts w:hint="eastAsia" w:cs="宋体" w:asciiTheme="minorEastAsia" w:hAnsiTheme="minorEastAsia" w:eastAsiaTheme="minorEastAsia"/>
          <w:sz w:val="24"/>
          <w:szCs w:val="24"/>
        </w:rPr>
        <w:t xml:space="preserve">5.磋商文件的约束力</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bCs/>
          <w:sz w:val="24"/>
          <w:szCs w:val="24"/>
        </w:rPr>
        <w:t xml:space="preserve">5.1</w:t>
      </w:r>
      <w:r>
        <w:rPr>
          <w:rFonts w:hint="eastAsia" w:cs="宋体" w:asciiTheme="minorEastAsia" w:hAnsiTheme="minorEastAsia" w:eastAsiaTheme="minorEastAsia"/>
          <w:sz w:val="24"/>
          <w:szCs w:val="24"/>
        </w:rPr>
        <w:t xml:space="preserve"> 供应商一旦参加本项目采购活动，即被认为接受了本磋商文件的规定和约束。</w:t>
      </w:r>
      <w:r/>
    </w:p>
    <w:p>
      <w:pPr>
        <w:ind w:firstLine="480"/>
        <w:keepNext/>
        <w:spacing w:line="360" w:lineRule="auto"/>
        <w:rPr>
          <w:rFonts w:hint="eastAsia" w:cs="宋体" w:asciiTheme="minorEastAsia" w:hAnsiTheme="minorEastAsia" w:eastAsiaTheme="minorEastAsia"/>
          <w:sz w:val="24"/>
          <w:szCs w:val="24"/>
        </w:rPr>
        <w:outlineLvl w:val="3"/>
      </w:pPr>
      <w:r>
        <w:rPr>
          <w:rFonts w:hint="eastAsia" w:cs="宋体" w:asciiTheme="minorEastAsia" w:hAnsiTheme="minorEastAsia" w:eastAsiaTheme="minorEastAsia"/>
          <w:sz w:val="24"/>
          <w:szCs w:val="24"/>
        </w:rPr>
        <w:t xml:space="preserve">6.磋商文件的解释</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bCs/>
          <w:sz w:val="24"/>
          <w:szCs w:val="24"/>
        </w:rPr>
        <w:t xml:space="preserve">6.1</w:t>
      </w:r>
      <w:r>
        <w:rPr>
          <w:rFonts w:hint="eastAsia" w:cs="宋体" w:asciiTheme="minorEastAsia" w:hAnsiTheme="minorEastAsia" w:eastAsiaTheme="minorEastAsia"/>
          <w:sz w:val="24"/>
          <w:szCs w:val="24"/>
        </w:rPr>
        <w:t xml:space="preserve">磋商文件需求部分（供应商资格要求、项目需求、商务技术评分标准）由采购人解释，其它部分由采购代理机构解释。</w:t>
      </w:r>
      <w:r/>
    </w:p>
    <w:p>
      <w:pPr>
        <w:ind w:firstLine="482"/>
        <w:keepLines/>
        <w:keepNext/>
        <w:spacing w:line="360" w:lineRule="auto"/>
        <w:rPr>
          <w:rFonts w:hint="eastAsia" w:cs="宋体" w:asciiTheme="minorEastAsia" w:hAnsiTheme="minorEastAsia" w:eastAsiaTheme="minorEastAsia"/>
          <w:b/>
          <w:bCs/>
          <w:sz w:val="24"/>
          <w:szCs w:val="24"/>
        </w:rPr>
        <w:outlineLvl w:val="2"/>
      </w:pPr>
      <w:r/>
      <w:bookmarkStart w:id="41" w:name="_Toc16938525"/>
      <w:r/>
      <w:bookmarkStart w:id="42" w:name="_Toc20823281"/>
      <w:r/>
      <w:bookmarkStart w:id="43" w:name="_Toc120614215"/>
      <w:r/>
      <w:bookmarkStart w:id="44" w:name="_Toc513029209"/>
      <w:r>
        <w:rPr>
          <w:rFonts w:hint="eastAsia" w:cs="宋体" w:asciiTheme="minorEastAsia" w:hAnsiTheme="minorEastAsia" w:eastAsiaTheme="minorEastAsia"/>
          <w:b/>
          <w:bCs/>
          <w:sz w:val="24"/>
          <w:szCs w:val="24"/>
        </w:rPr>
        <w:t xml:space="preserve">（二）磋商文件</w:t>
      </w:r>
      <w:bookmarkEnd w:id="41"/>
      <w:r/>
      <w:bookmarkEnd w:id="42"/>
      <w:r/>
      <w:bookmarkEnd w:id="43"/>
      <w:r/>
      <w:bookmarkEnd w:id="44"/>
      <w:r/>
      <w:r/>
    </w:p>
    <w:p>
      <w:pPr>
        <w:ind w:firstLine="480"/>
        <w:keepNext/>
        <w:spacing w:line="360" w:lineRule="auto"/>
        <w:rPr>
          <w:rFonts w:hint="eastAsia" w:cs="宋体" w:asciiTheme="minorEastAsia" w:hAnsiTheme="minorEastAsia" w:eastAsiaTheme="minorEastAsia"/>
          <w:b/>
          <w:bCs/>
          <w:sz w:val="24"/>
          <w:szCs w:val="24"/>
        </w:rPr>
        <w:outlineLvl w:val="3"/>
      </w:pPr>
      <w:r/>
      <w:bookmarkStart w:id="45" w:name="_Toc20823282"/>
      <w:r/>
      <w:bookmarkStart w:id="46" w:name="_Toc16938526"/>
      <w:r/>
      <w:bookmarkStart w:id="47" w:name="_Toc513029210"/>
      <w:r>
        <w:rPr>
          <w:rFonts w:hint="eastAsia" w:cs="宋体" w:asciiTheme="minorEastAsia" w:hAnsiTheme="minorEastAsia" w:eastAsiaTheme="minorEastAsia"/>
          <w:sz w:val="24"/>
          <w:szCs w:val="24"/>
        </w:rPr>
        <w:t xml:space="preserve">1.磋商文件构成</w:t>
      </w:r>
      <w:bookmarkEnd w:id="45"/>
      <w:r/>
      <w:bookmarkEnd w:id="46"/>
      <w:r/>
      <w:bookmarkEnd w:id="47"/>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bCs/>
          <w:sz w:val="24"/>
          <w:szCs w:val="24"/>
        </w:rPr>
        <w:t xml:space="preserve">1.1</w:t>
      </w:r>
      <w:r>
        <w:rPr>
          <w:rFonts w:hint="eastAsia" w:cs="宋体" w:asciiTheme="minorEastAsia" w:hAnsiTheme="minorEastAsia" w:eastAsiaTheme="minorEastAsia"/>
          <w:sz w:val="24"/>
          <w:szCs w:val="24"/>
        </w:rPr>
        <w:t xml:space="preserve"> 磋商文件由以下部分组成：</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（1）磋商邀请</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（2）供应商须知</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（3）项目需求</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（4）评审方法和评审标准</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（5）响应文件组成</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请仔细检查磋商文件是否齐全，如有缺漏请立即与</w:t>
      </w:r>
      <w:r>
        <w:rPr>
          <w:rFonts w:hint="eastAsia" w:cs="宋体" w:asciiTheme="minorEastAsia" w:hAnsiTheme="minorEastAsia" w:eastAsiaTheme="minorEastAsia"/>
          <w:bCs/>
          <w:sz w:val="24"/>
          <w:szCs w:val="24"/>
        </w:rPr>
        <w:t xml:space="preserve">采购人或采购代理机构</w:t>
      </w:r>
      <w:r>
        <w:rPr>
          <w:rFonts w:hint="eastAsia" w:cs="宋体" w:asciiTheme="minorEastAsia" w:hAnsiTheme="minorEastAsia" w:eastAsiaTheme="minorEastAsia"/>
          <w:sz w:val="24"/>
          <w:szCs w:val="24"/>
        </w:rPr>
        <w:t xml:space="preserve">联系解决。</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bCs/>
          <w:sz w:val="24"/>
          <w:szCs w:val="24"/>
        </w:rPr>
        <w:t xml:space="preserve">1.2</w:t>
      </w:r>
      <w:r>
        <w:rPr>
          <w:rFonts w:hint="eastAsia" w:cs="宋体" w:asciiTheme="minorEastAsia" w:hAnsiTheme="minorEastAsia" w:eastAsiaTheme="minorEastAsia"/>
          <w:sz w:val="24"/>
          <w:szCs w:val="24"/>
        </w:rPr>
        <w:t xml:space="preserve">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r/>
    </w:p>
    <w:p>
      <w:pPr>
        <w:ind w:firstLine="480"/>
        <w:keepNext/>
        <w:spacing w:line="360" w:lineRule="auto"/>
        <w:rPr>
          <w:rFonts w:hint="eastAsia" w:cs="宋体" w:asciiTheme="minorEastAsia" w:hAnsiTheme="minorEastAsia" w:eastAsiaTheme="minorEastAsia"/>
          <w:b/>
          <w:bCs/>
          <w:sz w:val="24"/>
          <w:szCs w:val="24"/>
        </w:rPr>
        <w:outlineLvl w:val="3"/>
      </w:pPr>
      <w:r/>
      <w:bookmarkStart w:id="48" w:name="_Toc16938527"/>
      <w:r/>
      <w:bookmarkStart w:id="49" w:name="_Toc20823283"/>
      <w:r/>
      <w:bookmarkStart w:id="50" w:name="_Toc513029211"/>
      <w:r/>
      <w:bookmarkStart w:id="51" w:name="_Toc462564070"/>
      <w:r>
        <w:rPr>
          <w:rFonts w:hint="eastAsia" w:cs="宋体" w:asciiTheme="minorEastAsia" w:hAnsiTheme="minorEastAsia" w:eastAsiaTheme="minorEastAsia"/>
          <w:sz w:val="24"/>
          <w:szCs w:val="24"/>
        </w:rPr>
        <w:t xml:space="preserve">2.磋商文件的澄清</w:t>
      </w:r>
      <w:bookmarkEnd w:id="48"/>
      <w:r/>
      <w:bookmarkEnd w:id="49"/>
      <w:r/>
      <w:bookmarkEnd w:id="50"/>
      <w:r/>
      <w:bookmarkEnd w:id="51"/>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bCs/>
          <w:sz w:val="24"/>
          <w:szCs w:val="24"/>
        </w:rPr>
        <w:t xml:space="preserve">2.1</w:t>
      </w:r>
      <w:r>
        <w:rPr>
          <w:rFonts w:hint="eastAsia" w:cs="宋体" w:asciiTheme="minorEastAsia" w:hAnsiTheme="minorEastAsia" w:eastAsiaTheme="minorEastAsia"/>
          <w:sz w:val="24"/>
          <w:szCs w:val="24"/>
        </w:rPr>
        <w:t xml:space="preserve">任何要求对磋商文件进行澄清的供应商，应在提交首次响应文件截止时间五日前按磋商公告中的通讯地址，以书面形式通知采购人或采购代理机构。采购人或采购代理机构有权对发出的磋商文件进行必要的澄清或修改。</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2.2</w:t>
      </w:r>
      <w:r>
        <w:rPr>
          <w:rFonts w:hint="eastAsia" w:cs="宋体" w:asciiTheme="minorEastAsia" w:hAnsiTheme="minorEastAsia" w:eastAsiaTheme="minorEastAsia"/>
          <w:bCs/>
          <w:sz w:val="24"/>
          <w:szCs w:val="24"/>
        </w:rPr>
        <w:t xml:space="preserve">采购人</w:t>
      </w:r>
      <w:r>
        <w:rPr>
          <w:rFonts w:hint="eastAsia" w:cs="宋体" w:asciiTheme="minorEastAsia" w:hAnsiTheme="minorEastAsia" w:eastAsiaTheme="minorEastAsia"/>
          <w:sz w:val="24"/>
          <w:szCs w:val="24"/>
        </w:rPr>
        <w:t xml:space="preserve">可以视采购项目的具体情况，组织供应商进行现场考察或召开磋商前答疑会，但不单独或分别组织只有一个供应商参加的现场考察和答疑会。</w:t>
      </w:r>
      <w:r/>
    </w:p>
    <w:p>
      <w:pPr>
        <w:ind w:firstLine="480"/>
        <w:keepNext/>
        <w:spacing w:line="360" w:lineRule="auto"/>
        <w:rPr>
          <w:rFonts w:hint="eastAsia" w:cs="宋体" w:asciiTheme="minorEastAsia" w:hAnsiTheme="minorEastAsia" w:eastAsiaTheme="minorEastAsia"/>
          <w:b/>
          <w:bCs/>
          <w:sz w:val="24"/>
          <w:szCs w:val="24"/>
        </w:rPr>
        <w:outlineLvl w:val="3"/>
      </w:pPr>
      <w:r/>
      <w:bookmarkStart w:id="52" w:name="_Toc20823284"/>
      <w:r/>
      <w:bookmarkStart w:id="53" w:name="_Toc513029212"/>
      <w:r/>
      <w:bookmarkStart w:id="54" w:name="_Toc462564071"/>
      <w:r/>
      <w:bookmarkStart w:id="55" w:name="_Toc16938528"/>
      <w:r>
        <w:rPr>
          <w:rFonts w:hint="eastAsia" w:cs="宋体" w:asciiTheme="minorEastAsia" w:hAnsiTheme="minorEastAsia" w:eastAsiaTheme="minorEastAsia"/>
          <w:sz w:val="24"/>
          <w:szCs w:val="24"/>
        </w:rPr>
        <w:t xml:space="preserve">3.磋商文件的修改</w:t>
      </w:r>
      <w:bookmarkEnd w:id="52"/>
      <w:r/>
      <w:bookmarkEnd w:id="53"/>
      <w:r/>
      <w:bookmarkEnd w:id="54"/>
      <w:r/>
      <w:bookmarkEnd w:id="55"/>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3.1 在响应文件提交截止时间前，采购人或采购代理机构可以对磋商文件进行修改</w:t>
      </w:r>
      <w:r>
        <w:rPr>
          <w:rFonts w:hint="eastAsia" w:cs="宋体" w:asciiTheme="minorEastAsia" w:hAnsiTheme="minorEastAsia" w:eastAsiaTheme="minorEastAsia"/>
          <w:sz w:val="24"/>
          <w:szCs w:val="24"/>
        </w:rPr>
        <w:t xml:space="preserve">, 澄清或者修改的内容作为磋商文件的组成部分。</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3.2 采购人或采购代理机构有权按照法定的要求推迟响应文件提交截止日期和磋商日期。</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bCs/>
          <w:sz w:val="24"/>
          <w:szCs w:val="24"/>
        </w:rPr>
        <w:t xml:space="preserve">3.3 磋商文件的修改将在江苏政府采购网公布，补充文件将作为磋商文件的组成部分，并对供应商具有约束力</w:t>
      </w:r>
      <w:r>
        <w:rPr>
          <w:rFonts w:hint="eastAsia" w:cs="宋体" w:asciiTheme="minorEastAsia" w:hAnsiTheme="minorEastAsia" w:eastAsiaTheme="minorEastAsia"/>
          <w:sz w:val="24"/>
          <w:szCs w:val="24"/>
        </w:rPr>
        <w:t xml:space="preserve">。</w:t>
      </w:r>
      <w:r/>
    </w:p>
    <w:p>
      <w:pPr>
        <w:ind w:firstLine="482"/>
        <w:spacing w:line="360" w:lineRule="auto"/>
        <w:rPr>
          <w:rFonts w:hint="eastAsia" w:cs="宋体" w:asciiTheme="minorEastAsia" w:hAnsiTheme="minorEastAsia" w:eastAsiaTheme="minorEastAsia"/>
          <w:b/>
          <w:bCs/>
          <w:sz w:val="24"/>
          <w:szCs w:val="24"/>
          <w:u w:val="single"/>
        </w:rPr>
      </w:pPr>
      <w:r>
        <w:rPr>
          <w:rFonts w:hint="eastAsia" w:cs="宋体" w:asciiTheme="minorEastAsia" w:hAnsiTheme="minorEastAsia" w:eastAsiaTheme="minorEastAsia"/>
          <w:b/>
          <w:bCs/>
          <w:sz w:val="24"/>
          <w:szCs w:val="24"/>
          <w:u w:val="single"/>
        </w:rPr>
        <w:t xml:space="preserve">4.在投标响应截止日期前，采购单位对采购文件进行澄清或者修改的，通过“苏采云”系统发布澄清公告或者修改的内容。澄清或者修改的内容以所发布的本项目的“更正（澄清）公告”的形式通知所有获取采购文件的潜在供应商。发布本项目的“更正（澄清）公告”后采购代理机构已尽通知义务。敬请各潜在供应商关注本项目的“更正（澄清）公告”，并通过“苏采云”系统重新下载更正（澄清）后的采购文件（后缀名为“.</w:t>
      </w:r>
      <w:r>
        <w:rPr>
          <w:rFonts w:hint="eastAsia" w:cs="宋体" w:asciiTheme="minorEastAsia" w:hAnsiTheme="minorEastAsia" w:eastAsiaTheme="minorEastAsia"/>
          <w:b/>
          <w:bCs/>
          <w:sz w:val="24"/>
          <w:szCs w:val="24"/>
          <w:u w:val="single"/>
        </w:rPr>
        <w:t xml:space="preserve">kedt</w:t>
      </w:r>
      <w:r>
        <w:rPr>
          <w:rFonts w:hint="eastAsia" w:cs="宋体" w:asciiTheme="minorEastAsia" w:hAnsiTheme="minorEastAsia" w:eastAsiaTheme="minorEastAsia"/>
          <w:b/>
          <w:bCs/>
          <w:sz w:val="24"/>
          <w:szCs w:val="24"/>
          <w:u w:val="single"/>
        </w:rPr>
        <w:t xml:space="preserve">”），离线编制响应文件，否则，将自行承担相应的风险。</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5.供应商对采购人提供的采购文件所做出的推论、解释和结论，采购人概不负责。供应商由于对采购文件的任何推论和误解以及采购人对有关问题的口头解释所造成的后果，均由各潜在供应商自负。</w:t>
      </w:r>
      <w:r/>
    </w:p>
    <w:p>
      <w:pPr>
        <w:ind w:firstLine="482"/>
        <w:keepLines/>
        <w:keepNext/>
        <w:spacing w:line="360" w:lineRule="auto"/>
        <w:rPr>
          <w:rFonts w:hint="eastAsia" w:cs="宋体" w:asciiTheme="minorEastAsia" w:hAnsiTheme="minorEastAsia" w:eastAsiaTheme="minorEastAsia"/>
          <w:b/>
          <w:bCs/>
          <w:sz w:val="24"/>
          <w:szCs w:val="24"/>
        </w:rPr>
        <w:outlineLvl w:val="2"/>
      </w:pPr>
      <w:r/>
      <w:bookmarkStart w:id="56" w:name="_Toc20823285"/>
      <w:r/>
      <w:bookmarkStart w:id="57" w:name="_Toc120614216"/>
      <w:r/>
      <w:bookmarkStart w:id="58" w:name="_Toc513029213"/>
      <w:r/>
      <w:bookmarkStart w:id="59" w:name="_Toc462564072"/>
      <w:r/>
      <w:bookmarkStart w:id="60" w:name="_Toc16938529"/>
      <w:r>
        <w:rPr>
          <w:rFonts w:hint="eastAsia" w:cs="宋体" w:asciiTheme="minorEastAsia" w:hAnsiTheme="minorEastAsia" w:eastAsiaTheme="minorEastAsia"/>
          <w:b/>
          <w:bCs/>
          <w:sz w:val="24"/>
          <w:szCs w:val="24"/>
        </w:rPr>
        <w:t xml:space="preserve">（三）响应文件的编制</w:t>
      </w:r>
      <w:bookmarkEnd w:id="56"/>
      <w:r/>
      <w:bookmarkEnd w:id="57"/>
      <w:r/>
      <w:bookmarkEnd w:id="58"/>
      <w:r/>
      <w:bookmarkEnd w:id="59"/>
      <w:r/>
      <w:bookmarkEnd w:id="60"/>
      <w:r/>
      <w:r/>
    </w:p>
    <w:p>
      <w:pPr>
        <w:ind w:firstLine="480"/>
        <w:keepNext/>
        <w:spacing w:line="360" w:lineRule="auto"/>
        <w:rPr>
          <w:rFonts w:hint="eastAsia" w:cs="宋体" w:asciiTheme="minorEastAsia" w:hAnsiTheme="minorEastAsia" w:eastAsiaTheme="minorEastAsia"/>
          <w:bCs/>
          <w:sz w:val="24"/>
          <w:szCs w:val="24"/>
        </w:rPr>
        <w:outlineLvl w:val="3"/>
      </w:pPr>
      <w:r/>
      <w:bookmarkStart w:id="61" w:name="_Toc20823286"/>
      <w:r/>
      <w:bookmarkStart w:id="62" w:name="_Toc513029214"/>
      <w:r/>
      <w:bookmarkStart w:id="63" w:name="_Toc462564073"/>
      <w:r/>
      <w:bookmarkStart w:id="64" w:name="_Toc16938530"/>
      <w:r>
        <w:rPr>
          <w:rFonts w:hint="eastAsia" w:cs="宋体" w:asciiTheme="minorEastAsia" w:hAnsiTheme="minorEastAsia" w:eastAsiaTheme="minorEastAsia"/>
          <w:sz w:val="24"/>
          <w:szCs w:val="24"/>
        </w:rPr>
        <w:t xml:space="preserve">1.响应文件的语言及度量衡单位</w:t>
      </w:r>
      <w:bookmarkEnd w:id="61"/>
      <w:r/>
      <w:bookmarkEnd w:id="62"/>
      <w:r/>
      <w:bookmarkEnd w:id="63"/>
      <w:r/>
      <w:bookmarkEnd w:id="64"/>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1.1供应商提交的响应文件以及供应商与采购人或采购代理机构就有关磋商的所有来往通知、函件和文件均应使用简体中文。</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bCs/>
          <w:sz w:val="24"/>
          <w:szCs w:val="24"/>
        </w:rPr>
        <w:t xml:space="preserve">1.2 除技术性能另有规定外，响应文件所使用的度量衡单位，均须采用国家法定计量单位</w:t>
      </w:r>
      <w:r>
        <w:rPr>
          <w:rFonts w:hint="eastAsia" w:cs="宋体" w:asciiTheme="minorEastAsia" w:hAnsiTheme="minorEastAsia" w:eastAsiaTheme="minorEastAsia"/>
          <w:sz w:val="24"/>
          <w:szCs w:val="24"/>
        </w:rPr>
        <w:t xml:space="preserve">。</w:t>
      </w:r>
      <w:r/>
    </w:p>
    <w:p>
      <w:pPr>
        <w:ind w:firstLine="480"/>
        <w:keepNext/>
        <w:spacing w:line="360" w:lineRule="auto"/>
        <w:rPr>
          <w:rFonts w:hint="eastAsia" w:cs="宋体" w:asciiTheme="minorEastAsia" w:hAnsiTheme="minorEastAsia" w:eastAsiaTheme="minorEastAsia"/>
          <w:b/>
          <w:bCs/>
          <w:sz w:val="24"/>
          <w:szCs w:val="24"/>
        </w:rPr>
        <w:outlineLvl w:val="3"/>
      </w:pPr>
      <w:r/>
      <w:bookmarkStart w:id="65" w:name="_Toc513029215"/>
      <w:r/>
      <w:bookmarkStart w:id="66" w:name="_Toc20823287"/>
      <w:r/>
      <w:bookmarkStart w:id="67" w:name="_Toc16938531"/>
      <w:r/>
      <w:bookmarkStart w:id="68" w:name="_Toc462564074"/>
      <w:r>
        <w:rPr>
          <w:rFonts w:hint="eastAsia" w:cs="宋体" w:asciiTheme="minorEastAsia" w:hAnsiTheme="minorEastAsia" w:eastAsiaTheme="minorEastAsia"/>
          <w:sz w:val="24"/>
          <w:szCs w:val="24"/>
        </w:rPr>
        <w:t xml:space="preserve">2.响应文件构成</w:t>
      </w:r>
      <w:bookmarkEnd w:id="65"/>
      <w:r/>
      <w:bookmarkEnd w:id="66"/>
      <w:r/>
      <w:bookmarkEnd w:id="67"/>
      <w:r/>
      <w:bookmarkEnd w:id="68"/>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bCs/>
          <w:sz w:val="24"/>
          <w:szCs w:val="24"/>
        </w:rPr>
        <w:t xml:space="preserve">2.1 供应商编写的响应文件应包括资格审查文件、商务技术响应文件、报价响应文件。供应商按“第五部分 响应文件组成”要求编写响应文件</w:t>
      </w:r>
      <w:r>
        <w:rPr>
          <w:rFonts w:hint="eastAsia" w:cs="宋体" w:asciiTheme="minorEastAsia" w:hAnsiTheme="minorEastAsia" w:eastAsiaTheme="minorEastAsia"/>
          <w:sz w:val="24"/>
          <w:szCs w:val="24"/>
        </w:rPr>
        <w:t xml:space="preserve">。</w:t>
      </w:r>
      <w:r/>
    </w:p>
    <w:p>
      <w:pPr>
        <w:ind w:firstLine="480"/>
        <w:keepNext/>
        <w:spacing w:line="360" w:lineRule="auto"/>
        <w:rPr>
          <w:rFonts w:hint="eastAsia" w:cs="宋体" w:asciiTheme="minorEastAsia" w:hAnsiTheme="minorEastAsia" w:eastAsiaTheme="minorEastAsia"/>
          <w:b/>
          <w:bCs/>
          <w:sz w:val="24"/>
          <w:szCs w:val="24"/>
        </w:rPr>
        <w:outlineLvl w:val="3"/>
      </w:pPr>
      <w:r/>
      <w:bookmarkStart w:id="69" w:name="_Hlt26668975"/>
      <w:r/>
      <w:bookmarkStart w:id="70" w:name="_Hlt26954838"/>
      <w:r/>
      <w:bookmarkStart w:id="71" w:name="_Hlt26670360"/>
      <w:r/>
      <w:bookmarkStart w:id="72" w:name="_Toc14577360"/>
      <w:r/>
      <w:bookmarkStart w:id="73" w:name="_Toc49090511"/>
      <w:r/>
      <w:bookmarkEnd w:id="69"/>
      <w:r/>
      <w:bookmarkEnd w:id="70"/>
      <w:r/>
      <w:bookmarkEnd w:id="71"/>
      <w:r>
        <w:rPr>
          <w:rFonts w:hint="eastAsia" w:cs="宋体" w:asciiTheme="minorEastAsia" w:hAnsiTheme="minorEastAsia" w:eastAsiaTheme="minorEastAsia"/>
          <w:sz w:val="24"/>
          <w:szCs w:val="24"/>
        </w:rPr>
        <w:t xml:space="preserve">3.</w:t>
      </w:r>
      <w:bookmarkEnd w:id="72"/>
      <w:r/>
      <w:bookmarkEnd w:id="73"/>
      <w:r>
        <w:rPr>
          <w:rFonts w:hint="eastAsia" w:cs="宋体" w:asciiTheme="minorEastAsia" w:hAnsiTheme="minorEastAsia" w:eastAsiaTheme="minorEastAsia"/>
          <w:sz w:val="24"/>
          <w:szCs w:val="24"/>
        </w:rPr>
        <w:t xml:space="preserve">磋商响应有效期</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3.1磋商响应有效期为采购文件规定的响应文件</w:t>
      </w:r>
      <w:r>
        <w:rPr>
          <w:rFonts w:hint="eastAsia" w:cs="宋体" w:asciiTheme="minorEastAsia" w:hAnsiTheme="minorEastAsia" w:eastAsiaTheme="minorEastAsia"/>
          <w:sz w:val="24"/>
          <w:szCs w:val="24"/>
        </w:rPr>
        <w:t xml:space="preserve">提交</w:t>
      </w:r>
      <w:r>
        <w:rPr>
          <w:rFonts w:hint="eastAsia" w:cs="宋体" w:asciiTheme="minorEastAsia" w:hAnsiTheme="minorEastAsia" w:eastAsiaTheme="minorEastAsia"/>
          <w:bCs/>
          <w:sz w:val="24"/>
          <w:szCs w:val="24"/>
        </w:rPr>
        <w:t xml:space="preserve">截止时间后</w:t>
      </w:r>
      <w:r>
        <w:rPr>
          <w:rFonts w:hint="eastAsia" w:cs="宋体" w:asciiTheme="minorEastAsia" w:hAnsiTheme="minorEastAsia" w:eastAsiaTheme="minorEastAsia"/>
          <w:b/>
          <w:sz w:val="24"/>
          <w:szCs w:val="24"/>
          <w:u w:val="single"/>
        </w:rPr>
        <w:t xml:space="preserve">六十（60）天</w:t>
      </w:r>
      <w:r>
        <w:rPr>
          <w:rFonts w:hint="eastAsia" w:cs="宋体" w:asciiTheme="minorEastAsia" w:hAnsiTheme="minorEastAsia" w:eastAsiaTheme="minorEastAsia"/>
          <w:bCs/>
          <w:sz w:val="24"/>
          <w:szCs w:val="24"/>
        </w:rPr>
        <w:t xml:space="preserve">。磋商响应有效期比规定短的将被视为非实质性响应而予以拒绝。</w:t>
      </w:r>
      <w:r/>
    </w:p>
    <w:p>
      <w:pPr>
        <w:ind w:firstLine="480"/>
        <w:keepNext/>
        <w:spacing w:line="360" w:lineRule="auto"/>
        <w:rPr>
          <w:rFonts w:hint="eastAsia" w:cs="宋体" w:asciiTheme="minorEastAsia" w:hAnsiTheme="minorEastAsia" w:eastAsiaTheme="minorEastAsia"/>
          <w:b/>
          <w:bCs/>
          <w:sz w:val="24"/>
          <w:szCs w:val="24"/>
        </w:rPr>
        <w:outlineLvl w:val="3"/>
      </w:pPr>
      <w:r>
        <w:rPr>
          <w:rFonts w:hint="eastAsia" w:cs="宋体" w:asciiTheme="minorEastAsia" w:hAnsiTheme="minorEastAsia" w:eastAsiaTheme="minorEastAsia"/>
          <w:sz w:val="24"/>
          <w:szCs w:val="24"/>
        </w:rPr>
        <w:t xml:space="preserve">4. 磋商响应有效期的延长</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4.1在特殊情况下，采购人或采购代理机构于原磋商响应有效期满之前，可向磋商供应商提出延长磋商响应有效期的要求。这种要求与答复均应采用书面形式。供应商可以拒绝采购人或采购代理机构的这一要求而放弃磋商响应，同意延长磋商响应有效期的供应商既不能要求也不允许修改其响应文件。受磋商响应有效期约束的所有权利与义务均延长至新的有效期。</w:t>
      </w:r>
      <w:r/>
    </w:p>
    <w:p>
      <w:pPr>
        <w:ind w:firstLine="480"/>
        <w:spacing w:line="360" w:lineRule="auto"/>
        <w:rPr>
          <w:rFonts w:hint="eastAsia" w:cs="宋体" w:asciiTheme="minorEastAsia" w:hAnsiTheme="minorEastAsia" w:eastAsiaTheme="minorEastAsia"/>
          <w:bCs/>
          <w:sz w:val="24"/>
          <w:szCs w:val="24"/>
        </w:rPr>
      </w:pPr>
      <w:r/>
      <w:bookmarkStart w:id="74" w:name="_Hlt26954852"/>
      <w:r/>
      <w:bookmarkStart w:id="75" w:name="_Hlt26954739"/>
      <w:r/>
      <w:bookmarkStart w:id="76" w:name="_Toc20823296"/>
      <w:r/>
      <w:bookmarkStart w:id="77" w:name="_Toc120614217"/>
      <w:r/>
      <w:bookmarkStart w:id="78" w:name="_Toc513029224"/>
      <w:r/>
      <w:bookmarkStart w:id="79" w:name="_Toc16938540"/>
      <w:r/>
      <w:bookmarkEnd w:id="74"/>
      <w:r/>
      <w:bookmarkEnd w:id="75"/>
      <w:r>
        <w:rPr>
          <w:rFonts w:hint="eastAsia" w:cs="宋体" w:asciiTheme="minorEastAsia" w:hAnsiTheme="minorEastAsia" w:eastAsiaTheme="minorEastAsia"/>
          <w:bCs/>
          <w:sz w:val="24"/>
          <w:szCs w:val="24"/>
        </w:rPr>
        <w:t xml:space="preserve">5.电子响应文件其他要求</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5.1电子招标投标交易平台（即“苏采云”系统）相关要求是本采购文件的组成部分。</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5.2供应商应对CA证书妥善保管，如被他人盗用投标，因此带来的结果均由供应商自行承担。</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5.3供应商应当对采购文件提出的实质性要求和条件作出实质性响应，并在电子投标系统逐条应答。</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5.4供应商应对要求提供的资格证明文件（如资质证书、资格证书）、技术资料（如白皮书、彩页、手册、检测报告等）扫描上传至投标系统。 </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6.供应商应当在采购文件要求提交响应文件的截止时间前，将响应文件提交至“苏采云”系统，逾期提交的响应文件，“苏采云”系统将自动拒收。各供应商应在规定时间内凭CA证书进行网上解密。</w:t>
      </w:r>
      <w:r/>
    </w:p>
    <w:p>
      <w:pPr>
        <w:ind w:firstLine="482"/>
        <w:keepLines/>
        <w:keepNext/>
        <w:spacing w:line="360" w:lineRule="auto"/>
        <w:rPr>
          <w:rFonts w:hint="eastAsia" w:cs="宋体" w:asciiTheme="minorEastAsia" w:hAnsiTheme="minorEastAsia" w:eastAsiaTheme="minorEastAsia"/>
          <w:b/>
          <w:bCs/>
          <w:sz w:val="24"/>
          <w:szCs w:val="24"/>
        </w:rPr>
        <w:outlineLvl w:val="2"/>
      </w:pPr>
      <w:r>
        <w:rPr>
          <w:rFonts w:hint="eastAsia" w:cs="宋体" w:asciiTheme="minorEastAsia" w:hAnsiTheme="minorEastAsia" w:eastAsiaTheme="minorEastAsia"/>
          <w:b/>
          <w:bCs/>
          <w:sz w:val="24"/>
          <w:szCs w:val="24"/>
        </w:rPr>
        <w:t xml:space="preserve">（四）响应文件的提交</w:t>
      </w:r>
      <w:bookmarkEnd w:id="76"/>
      <w:r/>
      <w:bookmarkEnd w:id="77"/>
      <w:r/>
      <w:bookmarkEnd w:id="78"/>
      <w:r/>
      <w:bookmarkEnd w:id="79"/>
      <w:r/>
      <w:r/>
    </w:p>
    <w:p>
      <w:pPr>
        <w:ind w:firstLine="480"/>
        <w:keepNext/>
        <w:spacing w:line="360" w:lineRule="auto"/>
        <w:rPr>
          <w:rFonts w:hint="eastAsia" w:cs="宋体" w:asciiTheme="minorEastAsia" w:hAnsiTheme="minorEastAsia" w:eastAsiaTheme="minorEastAsia"/>
          <w:b/>
          <w:bCs/>
          <w:sz w:val="24"/>
          <w:szCs w:val="24"/>
        </w:rPr>
        <w:outlineLvl w:val="3"/>
      </w:pPr>
      <w:r/>
      <w:bookmarkStart w:id="80" w:name="_Toc513029225"/>
      <w:r/>
      <w:bookmarkStart w:id="81" w:name="_Toc462564084"/>
      <w:r/>
      <w:bookmarkStart w:id="82" w:name="_Toc16938541"/>
      <w:r/>
      <w:bookmarkStart w:id="83" w:name="_Toc20823297"/>
      <w:r/>
      <w:bookmarkStart w:id="84" w:name="_Toc20823301"/>
      <w:r/>
      <w:bookmarkStart w:id="85" w:name="_Toc16938545"/>
      <w:r/>
      <w:bookmarkStart w:id="86" w:name="_Toc120614218"/>
      <w:r/>
      <w:bookmarkStart w:id="87" w:name="_Toc513029229"/>
      <w:r>
        <w:rPr>
          <w:rFonts w:hint="eastAsia" w:cs="宋体" w:asciiTheme="minorEastAsia" w:hAnsiTheme="minorEastAsia" w:eastAsiaTheme="minorEastAsia"/>
          <w:sz w:val="24"/>
          <w:szCs w:val="24"/>
        </w:rPr>
        <w:t xml:space="preserve">1.响应文件</w:t>
      </w:r>
      <w:bookmarkEnd w:id="80"/>
      <w:r/>
      <w:bookmarkEnd w:id="81"/>
      <w:r/>
      <w:bookmarkEnd w:id="82"/>
      <w:r/>
      <w:bookmarkEnd w:id="83"/>
      <w:r>
        <w:rPr>
          <w:rFonts w:hint="eastAsia" w:cs="宋体" w:asciiTheme="minorEastAsia" w:hAnsiTheme="minorEastAsia" w:eastAsiaTheme="minorEastAsia"/>
          <w:sz w:val="24"/>
          <w:szCs w:val="24"/>
        </w:rPr>
        <w:t xml:space="preserve">的提交</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1.1线上提交与接收地点：供应商应当通过“苏采云”系统提交数据电文形式的响应文件（即电子投标），“苏采云”系统自动接收。</w:t>
      </w:r>
      <w:r/>
    </w:p>
    <w:p>
      <w:pPr>
        <w:ind w:firstLine="482"/>
        <w:spacing w:line="360" w:lineRule="auto"/>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 xml:space="preserve">说明：电子响应文件应由其法定代表人或被授权人在规定的网上投标时间内，凭</w:t>
      </w:r>
      <w:r>
        <w:rPr>
          <w:rFonts w:hint="eastAsia" w:cs="宋体" w:asciiTheme="minorEastAsia" w:hAnsiTheme="minorEastAsia" w:eastAsiaTheme="minorEastAsia"/>
          <w:b/>
          <w:bCs/>
          <w:sz w:val="24"/>
          <w:szCs w:val="24"/>
        </w:rPr>
        <w:t xml:space="preserve">CA证书登录“苏采云”系统在线编制响应文件（电子数据），并在投标截止时间之前上传磋商响应文件。供应商应在达到开标时间后，使用CA数字证书解密各自磋商响应文件。</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2.提交响应文件截止日期</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2.1 供应商上传电子响应文件的时间不得迟于竞争性磋商公告中规定的响应文件提交截止时间。</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供应商应充分考虑到网络环境、网络带宽等风险因素，如因供应商自身原因造成的电子响应文件上传不成功由供应商自行承担全部责任。</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2.2 采购人或采购代理机构可以按照规定，通过修改响应文件酌情延长响应文件提交截止日期，在此情况下，供应商的所有权利和义务以及供应商受制的截止日期均应以延长后新的截止日期为准。</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3.响应文件的密封（加密）要求：</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3.1供应商应当按照采购文件和“苏采云”系统的要求编制并加密响应文件。本项目供应商须通过“苏采云”系统提供的政府采购客户端工具（使用“CA数字证书”）对其数据电文形式的响应文件加密。</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3.2供应商须通过“苏采云”系统提供的政府采购客户端工具（使用“CA数字证书”）加盖电子签章。</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说明：供应商应在用CA数字证书以及自备的能够登录“苏采云”系统的电脑，在达到开标时间后，使用CA数字证书解密各自响应文件。</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3.3供应商未按规定加密的响应文件，“苏采云”系统将拒收并提示。</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4.响应文件的拒收</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4.1 “苏采云”系统拒绝接收在规定的响应文件提交截止时间后上传的任何响应文件。</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 响应文件的撤回和修改</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5.1 响应文件的撤回</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5.1.1 电子响应文件的撤回</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供应商可在响应文件提交截止时间前，撤回其电子响应文件，具体操作方法见“苏采云”系统供应商操作手册。</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5.1.2 供应商撤回电子响应文件，则认为其不再参与本项目竞争性磋商活动。</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5.2 响应文件的修改</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供应商可在响应文件提交截止时间前，对其电子响应文件进行修改。具体操作方</w:t>
      </w:r>
      <w:r>
        <w:rPr>
          <w:rFonts w:hint="eastAsia" w:cs="宋体" w:asciiTheme="minorEastAsia" w:hAnsiTheme="minorEastAsia" w:eastAsiaTheme="minorEastAsia"/>
          <w:bCs/>
          <w:sz w:val="24"/>
          <w:szCs w:val="24"/>
        </w:rPr>
        <w:t xml:space="preserve">法见“苏采云”系统供应商操作手册。</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5.3 在响应文件提交截止时间之后，供应商不得对其电子响应文件作任何修改。</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5.4 在响应文件提交截止时间至磋商文件中规定的磋商响应有效期满之间的这段时间内，供应商不得撤回其响应文件。</w:t>
      </w:r>
      <w:r/>
    </w:p>
    <w:p>
      <w:pPr>
        <w:ind w:firstLine="482"/>
        <w:spacing w:line="360" w:lineRule="auto"/>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 xml:space="preserve">（五）</w:t>
      </w:r>
      <w:bookmarkStart w:id="88" w:name="_Toc20823302"/>
      <w:r/>
      <w:bookmarkStart w:id="89" w:name="_Toc16938546"/>
      <w:r/>
      <w:bookmarkStart w:id="90" w:name="_Toc513029230"/>
      <w:r/>
      <w:bookmarkEnd w:id="84"/>
      <w:r/>
      <w:bookmarkEnd w:id="85"/>
      <w:r/>
      <w:bookmarkEnd w:id="86"/>
      <w:r/>
      <w:bookmarkEnd w:id="87"/>
      <w:r>
        <w:rPr>
          <w:rFonts w:hint="eastAsia" w:cs="宋体" w:asciiTheme="minorEastAsia" w:hAnsiTheme="minorEastAsia" w:eastAsiaTheme="minorEastAsia"/>
          <w:b/>
          <w:bCs/>
          <w:sz w:val="24"/>
          <w:szCs w:val="24"/>
        </w:rPr>
        <w:t xml:space="preserve">磋商与评审</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1.磋商仪式</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1.1采购人或采购代理机构将在磋商公告中规定的时间和地点组织磋商开始仪式。</w:t>
      </w:r>
      <w:r/>
    </w:p>
    <w:p>
      <w:pPr>
        <w:ind w:firstLine="482"/>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开标当天各供应商及时登录不见面开标大厅，响应文件提交截止时间后，采购代理机构将在系统内公布供应商名单，然后通过开标会议区发出响应文件解密的指令，供应商按规定时间自行实施远程解密，供应商解密限定在开标后</w:t>
      </w:r>
      <w:r>
        <w:rPr>
          <w:rFonts w:hint="eastAsia" w:cs="宋体" w:asciiTheme="minorEastAsia" w:hAnsiTheme="minorEastAsia" w:eastAsiaTheme="minorEastAsia"/>
          <w:b/>
          <w:sz w:val="24"/>
          <w:szCs w:val="24"/>
          <w:u w:val="single"/>
        </w:rPr>
        <w:t xml:space="preserve">30分钟</w:t>
      </w:r>
      <w:r>
        <w:rPr>
          <w:rFonts w:hint="eastAsia" w:cs="宋体" w:asciiTheme="minorEastAsia" w:hAnsiTheme="minorEastAsia" w:eastAsiaTheme="minorEastAsia"/>
          <w:b/>
          <w:sz w:val="24"/>
          <w:szCs w:val="24"/>
        </w:rPr>
        <w:t xml:space="preserve">之内完成。</w:t>
      </w:r>
      <w:r>
        <w:rPr>
          <w:rFonts w:hint="eastAsia" w:cs="宋体" w:asciiTheme="minorEastAsia" w:hAnsiTheme="minorEastAsia" w:eastAsiaTheme="minorEastAsia"/>
          <w:b/>
          <w:sz w:val="24"/>
          <w:szCs w:val="24"/>
          <w:u w:val="single"/>
        </w:rPr>
        <w:t xml:space="preserve">因供应商网络与电源不稳定、未按操作手册要求配置软硬件、解密锁发生故障或用错、故意不在要求时限内完成解密等自身原因，导致响应文件在规定时间内未能解密、解密失败或解密超时，视为供应商撤销其响应文件，系统内响应文件将被退回；</w:t>
      </w:r>
      <w:r>
        <w:rPr>
          <w:rFonts w:hint="eastAsia" w:cs="宋体" w:asciiTheme="minorEastAsia" w:hAnsiTheme="minorEastAsia" w:eastAsiaTheme="minorEastAsia"/>
          <w:b/>
          <w:sz w:val="24"/>
          <w:szCs w:val="24"/>
        </w:rPr>
        <w:t xml:space="preserve">因采购人（或采购代理机构）原因或网上招投标平台发生故障，导致无法按时完成响应文件解密或开、评标工作无法进行的，可根据实际情况相应延迟解密时间或调整开、评标时间。</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1.2 磋商活动的文件解密工作由采购代理机构组织。</w:t>
      </w:r>
      <w:r/>
    </w:p>
    <w:p>
      <w:pPr>
        <w:ind w:firstLine="482"/>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注：各供应商请关注开标大厅交流区，在开标结束后，请勿离开开标大厅，采购人或采购代理机构通知最后报价填报后，所有的响应供应商须在</w:t>
      </w:r>
      <w:r>
        <w:rPr>
          <w:rFonts w:hint="eastAsia" w:cs="宋体" w:asciiTheme="minorEastAsia" w:hAnsiTheme="minorEastAsia" w:eastAsiaTheme="minorEastAsia"/>
          <w:b/>
          <w:sz w:val="24"/>
          <w:szCs w:val="24"/>
          <w:u w:val="single"/>
        </w:rPr>
        <w:t xml:space="preserve">15分钟</w:t>
      </w:r>
      <w:r>
        <w:rPr>
          <w:rFonts w:hint="eastAsia" w:cs="宋体" w:asciiTheme="minorEastAsia" w:hAnsiTheme="minorEastAsia" w:eastAsiaTheme="minorEastAsia"/>
          <w:b/>
          <w:sz w:val="24"/>
          <w:szCs w:val="24"/>
        </w:rPr>
        <w:t xml:space="preserve">内填写并提交最后报价，未在规定时间内提交最后报价的，视作无效响应处理。</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2.磋商小组</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2.1磋商开始仪式结束后，采购人或采购代理机构将立即组织磋商小组进行评审。</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2.2磋商小组由采购人代表和评审专家共3人及以上单数组成，其中评审专家人数不得少于磋商小组成员总数的2/3。采购人不得以评审专家身份参加本部门或本单位采购项目的评审。采购代理机构不得参加本机构代理的采购项目的评审。</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2.3超过公开招标限额标准的项目，磋商小组应当由5人及以上单数组成。</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2.4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2.5磋商小组独立工作，负责评审所有响应文件并确定成交候选人。</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 磋商评审过程的保密与公正</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3.1磋商小组、采购人或采购代理机构、相关监督人员等与评审工作有关的人员，对评审情况以及在评审过程中获悉的国家秘密、商业秘密负有保密责任。</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3.2在磋商评审过程中，磋商供应商不得以任何行为影响磋商评审过程，否则其响应文件将被作为无效响应文件。</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3.3磋商小组成员应当按照客观、公正、审慎的原则，根据磋商文件规定的评审程序、评审方法和评审标准进行独立评审。未实质性响应磋商文件的响应文件按无效响应处理，磋商小组应当告知提交响应文件的供应商。</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3.4评审开始后，直至向成交供应商授予合同时止，凡是与审查、澄清、评价和比较响应的有关资料以及授标建议等，采购人、磋商小组、采购代理机构均不得向供应商或与评标无关的其他人员透露。</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3.5在评审期间，采购人或采购代理机构将设专门人员与供应商联系。</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3.6采购人、采购代理机构和磋商小组不向未成交的供应商解释未成交原因，也不公布评审过程中的相关细节。</w:t>
      </w:r>
      <w:r/>
    </w:p>
    <w:p>
      <w:pPr>
        <w:ind w:firstLine="480"/>
        <w:spacing w:line="360" w:lineRule="auto"/>
        <w:tabs>
          <w:tab w:val="left" w:pos="900" w:leader="none"/>
        </w:tabs>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4、评审过程的澄清</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并非对每个供应商都作澄清要求。</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4.3 接到磋商小组澄清、说明和更正要求的供应商如未按规定做出澄清、说明和 更正，其风险由供应商自行承担。</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5.对响应文件的审查</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5.1响应文件初审分为资格性审查和符合性审查。</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5.1.1资格性检查：由磋商小组依据法律法规和磋商文件的规定，对响应文件中的资格证明文件进行审查，以确定供应商是否具备参加磋商的资格。</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磋商小组在进行资格性审查的同时，将在“信用中国”网站查询供应商的信用记</w:t>
      </w:r>
      <w:r>
        <w:rPr>
          <w:rFonts w:hint="eastAsia" w:cs="宋体" w:asciiTheme="minorEastAsia" w:hAnsiTheme="minorEastAsia" w:eastAsiaTheme="minorEastAsia"/>
          <w:sz w:val="24"/>
          <w:szCs w:val="24"/>
        </w:rPr>
        <w:t xml:space="preserve">录，以确定供应商是否具备磋商资格。</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接受联合体的项目，两个以上的自然人、法人或者其他组织组成一个联合体，以一个供应商的身份共同参加政府采购活动的,联合体成员中任何一方存在不良信用记录的，视同联合体存在不良应用记录。</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5.1.2符合性审查：依据磋商文件的规定，由磋商小组从响应文件的有效性、完整性和对磋商文件的响应程度进行审查，以确定是否对磋商文件的实质性要求作出响应。</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5.1.3未通过资格审查或符合性审查的供应商，磋商小组将在</w:t>
      </w:r>
      <w:r>
        <w:rPr>
          <w:rFonts w:hint="eastAsia" w:cs="宋体" w:asciiTheme="minorEastAsia" w:hAnsiTheme="minorEastAsia" w:eastAsiaTheme="minorEastAsia"/>
          <w:sz w:val="24"/>
          <w:szCs w:val="24"/>
        </w:rPr>
        <w:t xml:space="preserve">苏采云系统</w:t>
      </w:r>
      <w:r>
        <w:rPr>
          <w:rFonts w:hint="eastAsia" w:cs="宋体" w:asciiTheme="minorEastAsia" w:hAnsiTheme="minorEastAsia" w:eastAsiaTheme="minorEastAsia"/>
          <w:bCs/>
          <w:sz w:val="24"/>
          <w:szCs w:val="24"/>
        </w:rPr>
        <w:t xml:space="preserve">中告知未通过资格审查或符合性审查的原因，评审结束后，磋商小组将不再告知未通过资格审查或符合性审查的原因。</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5.2</w:t>
      </w:r>
      <w:r>
        <w:rPr>
          <w:rFonts w:hint="eastAsia" w:cs="宋体" w:asciiTheme="minorEastAsia" w:hAnsiTheme="minorEastAsia" w:eastAsiaTheme="minorEastAsia"/>
          <w:sz w:val="24"/>
          <w:szCs w:val="24"/>
        </w:rPr>
        <w:t xml:space="preserve">在详细评审之前</w:t>
      </w:r>
      <w:r>
        <w:rPr>
          <w:rFonts w:hint="eastAsia" w:cs="宋体" w:asciiTheme="minorEastAsia" w:hAnsiTheme="minorEastAsia" w:eastAsiaTheme="minorEastAsia"/>
          <w:bCs/>
          <w:sz w:val="24"/>
          <w:szCs w:val="24"/>
        </w:rPr>
        <w:t xml:space="preserve">，磋商小组将首先审查每份响应文件是否实质性响应了磋商文件的要求。实质性响应的响应文件应该是与磋商文件要求的全部条款、条件和规格相符，没有重大负偏离或保留。</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5.3如果响应文件实质上没有响应磋商文件的要求，磋商小组将予以拒绝，供应商不得通过修改或撤销不合要求的偏离或保留而使其响应文件成为实质性响应的文件。</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5.4磋商小组将对确定为实质性响应的文件进行进一步审核，看其是否有计算上或累加上的算术错误，修正错误的原则如下：</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（1）响应文件中报价总表内容与响应文件中相应内容不一致的，以报价总表为准。</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（2）大写金额和小写金额不一致的，以大写金额为准。</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（3）单价金额小数点或者百分比有明显错位的，以报价总表的总价为准，并修改单价。</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（4）总价金额与按单价汇总金额不一致的，以单价金额计算结果为准。</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同时出现两种以上错误的，按照前款规定的顺序修正。</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5.5磋商小组将按上述修正错误的方法调整响应文件中的报价，通过“苏采云系统”</w:t>
      </w:r>
      <w:r>
        <w:rPr>
          <w:rFonts w:hint="eastAsia" w:cs="宋体" w:asciiTheme="minorEastAsia" w:hAnsiTheme="minorEastAsia" w:eastAsiaTheme="minorEastAsia"/>
          <w:b/>
          <w:sz w:val="24"/>
          <w:szCs w:val="24"/>
        </w:rPr>
        <w:t xml:space="preserve">开标大厅</w:t>
      </w:r>
      <w:r>
        <w:rPr>
          <w:rFonts w:hint="eastAsia" w:cs="宋体" w:asciiTheme="minorEastAsia" w:hAnsiTheme="minorEastAsia" w:eastAsiaTheme="minorEastAsia"/>
          <w:bCs/>
          <w:sz w:val="24"/>
          <w:szCs w:val="24"/>
        </w:rPr>
        <w:t xml:space="preserve">告知供应商，调整后的价格应对供应商具有约束力。如果供应商不接受修正后的价格，则其磋商响应文件将被拒绝。</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5.6磋商小组将允许修正响应文件中不构成重大偏离的、微小的、非正规的、不一</w:t>
      </w:r>
      <w:r>
        <w:rPr>
          <w:rFonts w:hint="eastAsia" w:cs="宋体" w:asciiTheme="minorEastAsia" w:hAnsiTheme="minorEastAsia" w:eastAsiaTheme="minorEastAsia"/>
          <w:bCs/>
          <w:sz w:val="24"/>
          <w:szCs w:val="24"/>
        </w:rPr>
        <w:t xml:space="preserve">致的或不规则的地方，但这些修改不能影响任何供应商相应的名次排列。</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5.7供应商在评审全过程中应保持通讯畅通，并安排专人与采购人或采购代理机构及磋商小组联系</w:t>
      </w:r>
      <w:r>
        <w:rPr>
          <w:rFonts w:hint="eastAsia" w:cs="宋体" w:asciiTheme="minorEastAsia" w:hAnsiTheme="minorEastAsia" w:eastAsiaTheme="minorEastAsia"/>
          <w:sz w:val="24"/>
          <w:szCs w:val="24"/>
        </w:rPr>
        <w:t xml:space="preserve">。</w:t>
      </w:r>
      <w:r/>
    </w:p>
    <w:p>
      <w:pPr>
        <w:ind w:firstLine="482"/>
        <w:spacing w:line="360" w:lineRule="auto"/>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 xml:space="preserve">6. 响应文件线上格式要求</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6.1供应商应当通过“苏采云”系统提交数据电文形式的响应文件（即电子投标）。</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6.2 通过“苏采云”系统提交政府采购客户端工具导出加密的响应文件（后缀名为zip）。响应文件不得超过150M！</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6.3 本项目采用线上投标，即供应商响应文件从政府采购客户端工具制作通过“苏采云”系统提交，未提供线上响应文件的，投标无效。</w:t>
      </w:r>
      <w:bookmarkStart w:id="91" w:name="_Toc120614219"/>
      <w:r/>
      <w:bookmarkEnd w:id="88"/>
      <w:r/>
      <w:bookmarkEnd w:id="89"/>
      <w:r/>
      <w:bookmarkEnd w:id="90"/>
      <w:r/>
      <w:r/>
    </w:p>
    <w:p>
      <w:pPr>
        <w:ind w:firstLine="482"/>
        <w:spacing w:line="360" w:lineRule="auto"/>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 xml:space="preserve">（六）</w:t>
      </w:r>
      <w:bookmarkEnd w:id="91"/>
      <w:r>
        <w:rPr>
          <w:rFonts w:hint="eastAsia" w:cs="宋体" w:asciiTheme="minorEastAsia" w:hAnsiTheme="minorEastAsia" w:eastAsiaTheme="minorEastAsia"/>
          <w:b/>
          <w:bCs/>
          <w:sz w:val="24"/>
          <w:szCs w:val="24"/>
        </w:rPr>
        <w:t xml:space="preserve">成交</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1.确定成交单位</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1.1成</w:t>
      </w:r>
      <w:r>
        <w:rPr>
          <w:rFonts w:hint="eastAsia" w:cs="宋体" w:asciiTheme="minorEastAsia" w:hAnsiTheme="minorEastAsia" w:eastAsiaTheme="minorEastAsia"/>
          <w:sz w:val="24"/>
          <w:szCs w:val="24"/>
        </w:rPr>
        <w:t xml:space="preserve">交候选供应商的选取原则和数量见磋商文件第四部分规定。</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1.2</w:t>
      </w:r>
      <w:r>
        <w:rPr>
          <w:rFonts w:hint="eastAsia" w:cs="宋体" w:asciiTheme="minorEastAsia" w:hAnsiTheme="minorEastAsia" w:eastAsiaTheme="minorEastAsia"/>
          <w:sz w:val="24"/>
          <w:szCs w:val="24"/>
        </w:rPr>
        <w:t xml:space="preserve">采购人从评审报告提出的成交候选供应商中，按照排序由高到低的原则确定成交供应商。</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1.3 采购代理机构将在“江苏政府采购网”发布成交结果公告，公告期限为1个工作日。</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1.4若有充分证据证明，成交供应商出现下列情况之一的，一经查实，将被取消成交资格：</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1.4.1提供虚假材料谋取成交的。</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1.4.2向采购人或采购代理机构行贿或者评审专家提供其他不正当利益的。</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1.4.3恶意竞争，最后报价明显低于其自身合理成本且又无法提供证明的。</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1.4.4属于本文件规定的无效条件，但在评审过程中又未被磋商小组发现的。</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sz w:val="24"/>
          <w:szCs w:val="24"/>
        </w:rPr>
        <w:t xml:space="preserve">1.4.5</w:t>
      </w:r>
      <w:r>
        <w:rPr>
          <w:rFonts w:hint="eastAsia" w:cs="宋体" w:asciiTheme="minorEastAsia" w:hAnsiTheme="minorEastAsia" w:eastAsiaTheme="minorEastAsia"/>
          <w:bCs/>
          <w:sz w:val="24"/>
          <w:szCs w:val="24"/>
        </w:rPr>
        <w:t xml:space="preserve">与评审专家、采购人、其他供应商或者采购中心工作人员恶意串通的。</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1.4.6采取不正当手段诋毁、排挤其他供应商的。</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1.4.7成交后无正当理由拒不与采购人签订政府采购合同或者未按照磋商文件确定的事项签订政府采购合同的。</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1.4.8将政府采购合同转包的。</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1.5.有下列情形之一的，视为供应商串通参与磋商，响应无效：</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1.5.1不同供应商的响应文件由同一单位或者个人编制；</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1.5.2不同供应商委托同一单位或者个人办理磋商事宜；</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1.5.3不同供应商的响应文件载明的项目管理成员或者联系人员为同一人；</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1.5.4不同供应商的响应文件异常一致或者响应报价呈规律性差异。</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2.质疑处理</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2.1 提出质疑的供应商应当是参与所质疑项目采购活动的供应商。潜在供应商依法获取其可质疑的磋商文件的，可以对磋商文件提出质疑。</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2.2供应商认为磋商文件、采购过程和采购结果使自己的权益受到损害的，可以在知道或应知其权益受到损害之日起七个工作日内，以书面形式向采购人或采购代理机构提出质疑。上述应知其权益受到损害之日，是指：</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2.2.1对可以质疑的磋商文件提出质疑的，为收到磋商文件之日或者磋商文件公告期限届满之日；</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2.2.2对采购过程提出质疑的，为各采购程序环节结束之日；</w:t>
      </w:r>
      <w:r/>
    </w:p>
    <w:p>
      <w:pPr>
        <w:ind w:firstLine="482"/>
        <w:spacing w:line="360" w:lineRule="auto"/>
        <w:tabs>
          <w:tab w:val="left" w:pos="6555" w:leader="none"/>
          <w:tab w:val="right" w:pos="8306" w:leader="none"/>
        </w:tabs>
        <w:rPr>
          <w:rFonts w:hint="eastAsia" w:cs="仿宋" w:asciiTheme="minorEastAsia" w:hAnsiTheme="minorEastAsia" w:eastAsiaTheme="minorEastAsia"/>
          <w:b/>
          <w:sz w:val="24"/>
          <w:szCs w:val="24"/>
        </w:rPr>
      </w:pPr>
      <w:r>
        <w:rPr>
          <w:rFonts w:hint="eastAsia" w:cs="仿宋" w:asciiTheme="minorEastAsia" w:hAnsiTheme="minorEastAsia" w:eastAsiaTheme="minorEastAsia"/>
          <w:b/>
          <w:sz w:val="24"/>
          <w:szCs w:val="24"/>
        </w:rPr>
        <w:t xml:space="preserve">其中：对评审过程中涉及到的身份核对、澄清等和程序性事项，供应商如有异议的，必须当场提出。否则，均视为供应商无异议。无论是否成交，供应商事后不得再就前述事项提出任何异议或质疑投诉。</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2.2.3对成交结果提出质疑的，为成交结果公告期限届满之日。</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供应商应当在法定质疑期内一次性提出针对同一采购程序环节的质疑。供应商如在法定期限内对同一采购程序环节提出多次质疑的，采购人、采购代理机构将只对供应商第一次质疑作出答复。</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2.3质疑函必须按照本磋商文件中《质疑函范本》要求的格式和内容进行填写。供应商如组成联合体参加磋商，则《质疑函范本》中要求签字、盖章、加盖公章之处，联合体各方均须按要求签字、盖章、加盖公章。</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2.4质疑答复依据《政府采购质疑和投诉办法》（财政部令第94号）。</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采购人或采购代理机构质疑接收人及联系方式，见磋商文件第一部分。</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2.5 以下情形的质疑不予受理</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2.5.1 内容不符合《政府采购质疑和投诉办法》第十二条规定的质疑。</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2.5.2 超出政府采购法定期限的质疑。</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2.5.3 未参加磋商活动的供应商或在磋商活动中自身权益未受到损害的供应商所提出的质疑。</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2.5.4供应商组成联合体参加磋商，联合体中任何一方或多方未按要求签字、盖章、加盖公章的质疑。</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2.6 供应商提出书面质疑必须有理、有据，不得捏造事实、提供虚假材料进行恶意质疑。否则，一经查实，采购人或采购代理机构有权依据政府采购的有关规定，报</w:t>
      </w:r>
      <w:r>
        <w:rPr>
          <w:rFonts w:hint="eastAsia" w:cs="宋体" w:asciiTheme="minorEastAsia" w:hAnsiTheme="minorEastAsia" w:eastAsiaTheme="minorEastAsia"/>
          <w:sz w:val="24"/>
          <w:szCs w:val="24"/>
        </w:rPr>
        <w:t xml:space="preserve">请政府采购监管部门对该供应商进行相应的行政处罚和记录该供应商的失信信息。</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（七）成交通知书</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成交结果确定后，采购人或者采购代理机构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2.成交通知书将是合同的一个组成部分。对采购人和成交供应商均具有法律效力。成交通知书发出后，采购人改变成交结果的，或者成交供应商放弃成交项目的，应当依法承担法律责任。</w:t>
      </w:r>
      <w:r/>
    </w:p>
    <w:p>
      <w:pPr>
        <w:ind w:firstLine="482"/>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 xml:space="preserve">特别说明：成交供应商在下载成交通知书后须提</w:t>
      </w:r>
      <w:r>
        <w:rPr>
          <w:rFonts w:hint="eastAsia" w:cs="宋体" w:asciiTheme="minorEastAsia" w:hAnsiTheme="minorEastAsia" w:eastAsiaTheme="minorEastAsia"/>
          <w:b/>
          <w:bCs/>
          <w:sz w:val="24"/>
          <w:szCs w:val="24"/>
          <w:u w:val="single"/>
        </w:rPr>
        <w:t xml:space="preserve"> </w:t>
      </w:r>
      <w:r>
        <w:rPr>
          <w:rFonts w:hint="eastAsia" w:cs="宋体" w:asciiTheme="minorEastAsia" w:hAnsiTheme="minorEastAsia" w:eastAsiaTheme="minorEastAsia"/>
          <w:b/>
          <w:bCs/>
          <w:sz w:val="24"/>
          <w:szCs w:val="24"/>
          <w:u w:val="single"/>
        </w:rPr>
        <w:t xml:space="preserve">3</w:t>
      </w:r>
      <w:r>
        <w:rPr>
          <w:rFonts w:hint="eastAsia" w:cs="宋体" w:asciiTheme="minorEastAsia" w:hAnsiTheme="minorEastAsia" w:eastAsiaTheme="minorEastAsia"/>
          <w:b/>
          <w:bCs/>
          <w:sz w:val="24"/>
          <w:szCs w:val="24"/>
        </w:rPr>
        <w:t xml:space="preserve">套</w:t>
      </w:r>
      <w:r>
        <w:rPr>
          <w:rFonts w:hint="eastAsia" w:cs="宋体" w:asciiTheme="minorEastAsia" w:hAnsiTheme="minorEastAsia" w:eastAsiaTheme="minorEastAsia"/>
          <w:b/>
          <w:bCs/>
          <w:sz w:val="24"/>
          <w:szCs w:val="24"/>
        </w:rPr>
        <w:t xml:space="preserve">加盖红章的系统内打印的纸质响应文件给采购代理机构。</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（八）授予合同</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1.签订合同</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1.l成交供应商应当在成交通知书发出之日起三十日内，按照磋商文件确定的事项与采购人签订政府采购合同。</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1.2磋商文件、成交供应商的响应文件及磋商过程中有关澄清、承诺文件均应作为合同附件。</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1.3签订合同后，成交供应商不得将合同标的进行转包。未经采购人同意，成交供应商也不得采用分包形式履行合同,否则采购人有权终止合同。转包或分包造成采购人损失的，成交供应商应承担相应赔偿责任。</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2.标的物的追加</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r/>
    </w:p>
    <w:p>
      <w:pPr>
        <w:ind w:firstLine="482"/>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3.政府采购履约资金扶持政策</w:t>
      </w:r>
      <w:r/>
    </w:p>
    <w:p>
      <w:pPr>
        <w:ind w:firstLine="482"/>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根据《关于深入开展南通市政府采购线上合同信用融资工作的通知》（通财购〔2022〕68号），对政府采购中标供应商提出“政采贷”融资申请的，采购人应当依法按时在“苏采云”系统中录入并公开政府采购合同信息，勾选“融资贷款”选项，并在合同签订、验收付款、账号维护等环节提供必要便利，持续降低参与政府采购的中小企业融资成本。中标供应商如需获得合同信用融资支持，可凭政府采购合同办理</w:t>
      </w:r>
      <w:r>
        <w:rPr>
          <w:rFonts w:hint="eastAsia" w:cs="宋体" w:asciiTheme="minorEastAsia" w:hAnsiTheme="minorEastAsia" w:eastAsiaTheme="minorEastAsia"/>
          <w:b/>
          <w:sz w:val="24"/>
          <w:szCs w:val="24"/>
        </w:rPr>
        <w:t xml:space="preserve">“政采贷”融资贷款，详情请见江苏省政府采购网-政采贷专栏。</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（九）电子招标投标交易平台</w:t>
      </w:r>
      <w:r/>
    </w:p>
    <w:p>
      <w:pPr>
        <w:ind w:firstLine="480"/>
        <w:spacing w:line="360" w:lineRule="auto"/>
        <w:rPr>
          <w:rFonts w:hint="eastAsia" w:cs="宋体" w:asciiTheme="minorEastAsia" w:hAnsiTheme="minorEastAsia" w:eastAsiaTheme="minorEastAsia"/>
          <w:sz w:val="24"/>
          <w:szCs w:val="24"/>
          <w:lang w:eastAsia="en-US"/>
        </w:rPr>
      </w:pPr>
      <w:r>
        <w:rPr>
          <w:rFonts w:hint="eastAsia" w:cs="宋体" w:asciiTheme="minorEastAsia" w:hAnsiTheme="minorEastAsia" w:eastAsiaTheme="minorEastAsia"/>
          <w:sz w:val="24"/>
          <w:szCs w:val="24"/>
          <w:lang w:eastAsia="en-US"/>
        </w:rPr>
        <w:t xml:space="preserve">电子招标投标交易平台（即“苏采云”系统，网址：</w:t>
      </w:r>
      <w:hyperlink r:id="rId12" w:tooltip="http://jszfcg.jsczt.cn/）相关要求是本采购文件的组成部分。" w:history="1">
        <w:r>
          <w:rPr>
            <w:rFonts w:hint="eastAsia" w:cs="宋体" w:asciiTheme="minorEastAsia" w:hAnsiTheme="minorEastAsia" w:eastAsiaTheme="minorEastAsia"/>
            <w:sz w:val="24"/>
            <w:szCs w:val="24"/>
            <w:lang w:eastAsia="en-US"/>
          </w:rPr>
          <w:t xml:space="preserve">http</w:t>
        </w:r>
        <w:r>
          <w:rPr>
            <w:rFonts w:hint="eastAsia" w:cs="宋体" w:asciiTheme="minorEastAsia" w:hAnsiTheme="minorEastAsia" w:eastAsiaTheme="minorEastAsia"/>
            <w:sz w:val="24"/>
            <w:szCs w:val="24"/>
            <w:lang w:eastAsia="en-US"/>
          </w:rPr>
          <w:t xml:space="preserve">://jszfcg.jsczt.cn/）相关要求是本采购文件的组成部分。</w:t>
        </w:r>
      </w:hyperlink>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（十）未尽事宜</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按《中华人民共和国政府采购法》《政府采购竞争性磋商采购方式管理暂行办法》及其他有关法律法规的规定执行。</w:t>
      </w:r>
      <w:r/>
    </w:p>
    <w:p>
      <w:pPr>
        <w:ind w:left="547" w:firstLine="482"/>
        <w:rPr>
          <w:rFonts w:hint="eastAsia" w:ascii="宋体" w:hAnsi="宋体" w:cs="宋体"/>
        </w:rPr>
        <w:sectPr>
          <w:footerReference w:type="default" r:id="rId9"/>
          <w:footnotePr/>
          <w:endnotePr/>
          <w:type w:val="nextPage"/>
          <w:pgSz w:w="11906" w:h="16838" w:orient="portrait"/>
          <w:pgMar w:top="1247" w:right="1418" w:bottom="1247" w:left="1418" w:header="851" w:footer="992" w:gutter="0"/>
          <w:cols w:num="1" w:sep="0" w:space="720" w:equalWidth="1"/>
          <w:docGrid w:linePitch="360"/>
        </w:sectPr>
      </w:pPr>
      <w:r>
        <w:rPr>
          <w:rFonts w:hint="eastAsia" w:ascii="宋体" w:hAnsi="宋体" w:cs="宋体"/>
        </w:rPr>
      </w:r>
      <w:r/>
    </w:p>
    <w:p>
      <w:pPr>
        <w:pStyle w:val="773"/>
        <w:ind w:left="547" w:firstLine="883"/>
        <w:jc w:val="center"/>
        <w:keepLines w:val="0"/>
        <w:keepNext w:val="0"/>
        <w:spacing w:before="0" w:after="0" w:line="800" w:lineRule="exact"/>
        <w:rPr>
          <w:rFonts w:hint="eastAsia" w:ascii="宋体" w:hAnsi="宋体" w:eastAsia="宋体" w:cs="宋体"/>
          <w:szCs w:val="44"/>
        </w:rPr>
      </w:pPr>
      <w:r>
        <w:rPr>
          <w:rFonts w:hint="eastAsia" w:ascii="宋体" w:hAnsi="宋体" w:eastAsia="宋体" w:cs="宋体"/>
          <w:szCs w:val="44"/>
        </w:rPr>
        <w:t xml:space="preserve">第三章  项目需求</w:t>
      </w:r>
      <w:bookmarkStart w:id="92" w:name="二、项目具体需求说明"/>
      <w:r/>
      <w:bookmarkEnd w:id="25"/>
      <w:r/>
      <w:bookmarkEnd w:id="92"/>
      <w:r/>
      <w:r/>
    </w:p>
    <w:p>
      <w:pPr>
        <w:ind w:firstLine="480"/>
        <w:spacing w:line="360" w:lineRule="auto"/>
        <w:rPr>
          <w:rFonts w:hint="eastAsia" w:ascii="宋体" w:hAnsi="宋体" w:cs="宋体"/>
          <w:sz w:val="24"/>
          <w:szCs w:val="24"/>
        </w:rPr>
      </w:pPr>
      <w:r>
        <w:rPr>
          <w:rFonts w:hint="eastAsia" w:ascii="宋体" w:hAnsi="宋体" w:cs="宋体"/>
          <w:sz w:val="24"/>
          <w:szCs w:val="24"/>
        </w:rPr>
        <w:t xml:space="preserve">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r/>
    </w:p>
    <w:p>
      <w:pPr>
        <w:ind w:firstLine="480"/>
        <w:spacing w:line="360" w:lineRule="auto"/>
        <w:rPr>
          <w:rFonts w:hint="eastAsia" w:ascii="宋体" w:hAnsi="宋体" w:cs="宋体"/>
          <w:sz w:val="24"/>
          <w:szCs w:val="24"/>
        </w:rPr>
      </w:pPr>
      <w:r>
        <w:rPr>
          <w:rFonts w:hint="eastAsia" w:ascii="宋体" w:hAnsi="宋体" w:cs="宋体"/>
          <w:sz w:val="24"/>
          <w:szCs w:val="24"/>
        </w:rPr>
        <w:t xml:space="preserve">供应商不能简单照搬照抄磋商文件项目需求说明中的技术、商务要求，必须作实事求是的响应。如供应商提供的货物和服务同采购人提出的项目需求说明中的技术、商务要求不同的，必须在《商务部</w:t>
      </w:r>
      <w:r>
        <w:rPr>
          <w:rFonts w:hint="eastAsia" w:ascii="宋体" w:hAnsi="宋体" w:cs="宋体"/>
          <w:sz w:val="24"/>
          <w:szCs w:val="24"/>
        </w:rPr>
        <w:t xml:space="preserve">分正负偏离表》和《技术部分正负偏离表》上明示。</w:t>
      </w:r>
      <w:r/>
    </w:p>
    <w:p>
      <w:pPr>
        <w:pStyle w:val="721"/>
        <w:jc w:val="center"/>
        <w:rPr>
          <w:rFonts w:hint="eastAsia" w:asciiTheme="minorEastAsia" w:hAnsiTheme="minorEastAsia" w:eastAsiaTheme="minorEastAsia"/>
          <w:b/>
          <w:bCs/>
          <w:szCs w:val="28"/>
        </w:rPr>
      </w:pPr>
      <w:r>
        <w:rPr>
          <w:rFonts w:hint="eastAsia" w:asciiTheme="minorEastAsia" w:hAnsiTheme="minorEastAsia" w:eastAsiaTheme="minorEastAsia"/>
          <w:b/>
          <w:bCs/>
          <w:szCs w:val="28"/>
        </w:rPr>
        <w:t xml:space="preserve">（一）</w:t>
      </w:r>
      <w:r>
        <w:rPr>
          <w:rFonts w:hint="eastAsia" w:asciiTheme="minorEastAsia" w:hAnsiTheme="minorEastAsia" w:eastAsiaTheme="minorEastAsia"/>
          <w:b/>
          <w:bCs/>
          <w:szCs w:val="28"/>
        </w:rPr>
        <w:t xml:space="preserve">一标段：</w:t>
      </w:r>
      <w:r>
        <w:rPr>
          <w:rFonts w:hint="eastAsia" w:asciiTheme="minorEastAsia" w:hAnsiTheme="minorEastAsia" w:eastAsiaTheme="minorEastAsia"/>
          <w:b/>
          <w:bCs/>
          <w:szCs w:val="28"/>
        </w:rPr>
        <w:t xml:space="preserve">2025南通文旅乐购嘉年华执行</w:t>
      </w:r>
      <w:r>
        <w:rPr>
          <w:rFonts w:hint="eastAsia" w:asciiTheme="minorEastAsia" w:hAnsiTheme="minorEastAsia" w:eastAsiaTheme="minorEastAsia"/>
          <w:b/>
          <w:bCs/>
          <w:szCs w:val="28"/>
        </w:rPr>
        <w:t xml:space="preserve">项目需求</w:t>
      </w:r>
      <w:r/>
    </w:p>
    <w:p>
      <w:pPr>
        <w:ind w:firstLine="480"/>
        <w:spacing w:line="360" w:lineRule="auto"/>
        <w:rPr>
          <w:rFonts w:hint="eastAsia" w:ascii="宋体" w:hAnsi="宋体" w:cs="宋体"/>
          <w:b/>
          <w:bCs/>
          <w:sz w:val="24"/>
          <w:szCs w:val="24"/>
          <w:lang w:val="zh-CN"/>
        </w:rPr>
      </w:pPr>
      <w:r/>
      <w:bookmarkStart w:id="93" w:name="OLE_LINK13"/>
      <w:r>
        <w:rPr>
          <w:rFonts w:hint="eastAsia" w:ascii="宋体" w:hAnsi="宋体" w:cs="宋体"/>
          <w:b/>
          <w:bCs/>
          <w:sz w:val="24"/>
          <w:szCs w:val="24"/>
          <w:lang w:val="zh-CN"/>
        </w:rPr>
        <w:t xml:space="preserve">一、项目背景</w:t>
      </w:r>
      <w:r/>
    </w:p>
    <w:p>
      <w:pPr>
        <w:ind w:firstLine="480"/>
        <w:spacing w:line="360" w:lineRule="auto"/>
        <w:rPr>
          <w:rFonts w:hint="eastAsia" w:ascii="宋体" w:hAnsi="宋体" w:cs="宋体"/>
          <w:sz w:val="24"/>
          <w:szCs w:val="24"/>
        </w:rPr>
      </w:pPr>
      <w:r>
        <w:rPr>
          <w:rFonts w:hint="eastAsia" w:ascii="宋体" w:hAnsi="宋体" w:cs="宋体"/>
          <w:sz w:val="24"/>
          <w:szCs w:val="24"/>
        </w:rPr>
        <w:t xml:space="preserve">为抢抓“国庆”黄金周消费高峰期，</w:t>
      </w:r>
      <w:r>
        <w:rPr>
          <w:rFonts w:hint="eastAsia" w:ascii="宋体" w:hAnsi="宋体" w:cs="宋体"/>
          <w:sz w:val="24"/>
          <w:szCs w:val="24"/>
        </w:rPr>
        <w:t xml:space="preserve">加快文旅产业提质扩容，引爆国庆文旅消费市场，拟于10月1日-7日在滨江体育公园举办2025南通文旅乐购嘉年华、树林氛围营造等相关配套服务，通过深化文旅融合，联动全市开展系列文旅促消费活动，打响“南通好玩”城市名片，创新“文旅+”模式，打造集文化、旅游、非遗、文创、美食、购物、人才等多元素、多场景及多业态融合的展示消费场景。将优质文旅资源、潮流城市生活、时尚消费理念与文旅乐购嘉年华有机融合，提升全城消费活力，丰富市民文旅生活，促进消费加快回升，充分展示南通文旅融合发展的新成效、新形象。</w:t>
      </w:r>
      <w:r/>
    </w:p>
    <w:p>
      <w:pPr>
        <w:ind w:firstLine="482"/>
        <w:spacing w:line="360" w:lineRule="auto"/>
        <w:rPr>
          <w:rFonts w:hint="eastAsia" w:ascii="宋体" w:hAnsi="宋体" w:cs="宋体"/>
          <w:b/>
          <w:bCs/>
          <w:sz w:val="24"/>
          <w:szCs w:val="24"/>
        </w:rPr>
      </w:pPr>
      <w:r>
        <w:rPr>
          <w:rFonts w:hint="eastAsia" w:ascii="宋体" w:hAnsi="宋体" w:cs="宋体"/>
          <w:b/>
          <w:bCs/>
          <w:sz w:val="24"/>
          <w:szCs w:val="24"/>
        </w:rPr>
        <w:t xml:space="preserve">二、服务内容</w:t>
      </w:r>
      <w:r/>
    </w:p>
    <w:p>
      <w:pPr>
        <w:ind w:firstLine="480"/>
        <w:spacing w:line="360" w:lineRule="auto"/>
        <w:rPr>
          <w:rFonts w:hint="eastAsia" w:ascii="宋体" w:hAnsi="宋体" w:cs="宋体"/>
          <w:sz w:val="24"/>
          <w:szCs w:val="24"/>
        </w:rPr>
      </w:pPr>
      <w:r>
        <w:rPr>
          <w:rFonts w:hint="eastAsia" w:ascii="宋体" w:hAnsi="宋体" w:cs="宋体"/>
          <w:sz w:val="24"/>
          <w:szCs w:val="24"/>
        </w:rPr>
        <w:t xml:space="preserve">（一）文旅乐购嘉年华活动现场</w:t>
      </w:r>
      <w:r/>
    </w:p>
    <w:p>
      <w:pPr>
        <w:ind w:firstLine="482"/>
        <w:spacing w:line="360" w:lineRule="auto"/>
        <w:rPr>
          <w:rFonts w:hint="eastAsia" w:ascii="宋体" w:hAnsi="宋体" w:cs="宋体"/>
          <w:sz w:val="24"/>
          <w:szCs w:val="24"/>
        </w:rPr>
      </w:pPr>
      <w:r>
        <w:rPr>
          <w:rFonts w:hint="eastAsia" w:ascii="宋体" w:hAnsi="宋体" w:cs="宋体"/>
          <w:b/>
          <w:bCs/>
          <w:sz w:val="24"/>
          <w:szCs w:val="24"/>
        </w:rPr>
        <w:t xml:space="preserve">（1）主视觉设计：</w:t>
      </w:r>
      <w:r>
        <w:rPr>
          <w:rFonts w:hint="eastAsia" w:ascii="宋体" w:hAnsi="宋体" w:cs="宋体"/>
          <w:sz w:val="24"/>
          <w:szCs w:val="24"/>
        </w:rPr>
        <w:t xml:space="preserve">设计主画面及配套画面及</w:t>
      </w:r>
      <w:r>
        <w:rPr>
          <w:rFonts w:hint="eastAsia" w:ascii="宋体" w:hAnsi="宋体" w:cs="宋体"/>
          <w:sz w:val="24"/>
          <w:szCs w:val="24"/>
        </w:rPr>
        <w:t xml:space="preserve">启动仪式</w:t>
      </w:r>
      <w:r>
        <w:rPr>
          <w:rFonts w:hint="eastAsia" w:ascii="宋体" w:hAnsi="宋体" w:cs="宋体"/>
          <w:sz w:val="24"/>
          <w:szCs w:val="24"/>
        </w:rPr>
        <w:t xml:space="preserve">相关流程。</w:t>
      </w:r>
      <w:r/>
    </w:p>
    <w:p>
      <w:pPr>
        <w:ind w:firstLine="482"/>
        <w:spacing w:line="360" w:lineRule="auto"/>
      </w:pPr>
      <w:r>
        <w:rPr>
          <w:rFonts w:hint="eastAsia" w:ascii="宋体" w:hAnsi="宋体" w:cs="宋体"/>
          <w:b/>
          <w:bCs/>
          <w:sz w:val="24"/>
          <w:szCs w:val="24"/>
        </w:rPr>
        <w:t xml:space="preserve">（2）活动整体布局：</w:t>
      </w:r>
      <w:r>
        <w:rPr>
          <w:rFonts w:hint="eastAsia" w:ascii="宋体" w:hAnsi="宋体" w:cs="宋体"/>
          <w:sz w:val="24"/>
          <w:szCs w:val="24"/>
        </w:rPr>
        <w:t xml:space="preserve">现场勘测并设计整体展区规划平面布局图。</w:t>
      </w:r>
      <w:r/>
    </w:p>
    <w:p>
      <w:pPr>
        <w:ind w:firstLine="482"/>
        <w:spacing w:line="360" w:lineRule="auto"/>
      </w:pPr>
      <w:r>
        <w:rPr>
          <w:rFonts w:hint="eastAsia" w:ascii="宋体" w:hAnsi="宋体" w:cs="宋体"/>
          <w:b/>
          <w:bCs/>
          <w:sz w:val="24"/>
          <w:szCs w:val="24"/>
        </w:rPr>
        <w:t xml:space="preserve">（3）</w:t>
      </w:r>
      <w:r>
        <w:rPr>
          <w:rFonts w:hint="eastAsia" w:ascii="宋体" w:hAnsi="宋体" w:cs="宋体"/>
          <w:b/>
          <w:bCs/>
          <w:sz w:val="24"/>
          <w:szCs w:val="24"/>
        </w:rPr>
        <w:t xml:space="preserve">主舞台表演区：</w:t>
      </w:r>
      <w:r>
        <w:rPr>
          <w:rFonts w:hint="eastAsia" w:ascii="宋体" w:hAnsi="宋体" w:cs="宋体"/>
          <w:sz w:val="24"/>
          <w:szCs w:val="24"/>
        </w:rPr>
        <w:t xml:space="preserve">设计整套大屏灯光音响舞美系统（同步提供舞台检测报告），舞台尺寸≥24.4*6.1米，LED屏≥18*5米，光束灯≥20个，面光灯≥20个，LED灯≥40个，上方主题发光字及其他装饰线条，主要用于嘉年华活动启动仪式、节目展演及各县（市、区）文旅专场推介活动、相关苏超第二观赛点及每天晚上每天一场演出需求。</w:t>
      </w:r>
      <w:r/>
    </w:p>
    <w:p>
      <w:pPr>
        <w:ind w:firstLine="482"/>
        <w:spacing w:line="360" w:lineRule="auto"/>
        <w:rPr>
          <w:rFonts w:hint="eastAsia" w:ascii="宋体" w:hAnsi="宋体" w:cs="宋体"/>
          <w:sz w:val="24"/>
          <w:szCs w:val="24"/>
        </w:rPr>
      </w:pPr>
      <w:r>
        <w:rPr>
          <w:rFonts w:hint="eastAsia" w:ascii="宋体" w:hAnsi="宋体" w:cs="宋体"/>
          <w:b/>
          <w:bCs/>
          <w:sz w:val="24"/>
          <w:szCs w:val="24"/>
        </w:rPr>
        <w:t xml:space="preserve">（4）非遗集市：</w:t>
      </w:r>
      <w:r>
        <w:rPr>
          <w:rFonts w:hint="eastAsia" w:ascii="宋体" w:hAnsi="宋体" w:cs="宋体"/>
          <w:sz w:val="24"/>
          <w:szCs w:val="24"/>
        </w:rPr>
        <w:t xml:space="preserve">包括40家非遗集市设计搭建及相关桌椅照明等相关配套，提供不少于10个分电箱,尺寸2*2m。</w:t>
      </w:r>
      <w:r/>
    </w:p>
    <w:p>
      <w:pPr>
        <w:ind w:firstLine="482"/>
        <w:spacing w:line="360" w:lineRule="auto"/>
        <w:rPr>
          <w:szCs w:val="24"/>
        </w:rPr>
      </w:pPr>
      <w:r>
        <w:rPr>
          <w:rFonts w:hint="eastAsia" w:ascii="宋体" w:hAnsi="宋体" w:cs="宋体"/>
          <w:b/>
          <w:bCs/>
          <w:sz w:val="24"/>
          <w:szCs w:val="24"/>
        </w:rPr>
        <w:t xml:space="preserve">（5）美食集市：</w:t>
      </w:r>
      <w:r>
        <w:rPr>
          <w:rFonts w:hint="eastAsia" w:ascii="宋体" w:hAnsi="宋体" w:cs="宋体"/>
          <w:sz w:val="24"/>
          <w:szCs w:val="24"/>
        </w:rPr>
        <w:t xml:space="preserve">包括28家特装美食集市设计搭建、南通美食商铺招募及桌椅配套，</w:t>
      </w:r>
      <w:r>
        <w:rPr>
          <w:rFonts w:hint="eastAsia" w:ascii="宋体" w:hAnsi="宋体" w:cs="宋体"/>
          <w:sz w:val="24"/>
          <w:szCs w:val="24"/>
        </w:rPr>
        <w:t xml:space="preserve">提供不少于10个分电箱,尺寸2.5*1.8m。</w:t>
      </w:r>
      <w:r/>
    </w:p>
    <w:p>
      <w:pPr>
        <w:ind w:firstLine="482"/>
        <w:spacing w:line="360" w:lineRule="auto"/>
        <w:rPr>
          <w:rFonts w:hint="eastAsia" w:ascii="宋体" w:hAnsi="宋体" w:cs="宋体"/>
          <w:sz w:val="24"/>
          <w:szCs w:val="24"/>
        </w:rPr>
      </w:pPr>
      <w:r>
        <w:rPr>
          <w:rFonts w:hint="eastAsia" w:ascii="宋体" w:hAnsi="宋体" w:cs="宋体"/>
          <w:b/>
          <w:bCs/>
          <w:sz w:val="24"/>
          <w:szCs w:val="24"/>
        </w:rPr>
        <w:t xml:space="preserve">（6）氛围营造：</w:t>
      </w:r>
      <w:r>
        <w:rPr>
          <w:rFonts w:hint="eastAsia" w:ascii="宋体" w:hAnsi="宋体" w:cs="宋体"/>
          <w:sz w:val="24"/>
          <w:szCs w:val="24"/>
        </w:rPr>
        <w:t xml:space="preserve">江边打卡装置（包含南通文旅元素）、体育公园入口门楼、广场中心入口活动名称设置、周边指示牌设置等。</w:t>
      </w:r>
      <w:r/>
    </w:p>
    <w:p>
      <w:pPr>
        <w:ind w:firstLine="482"/>
        <w:spacing w:line="360" w:lineRule="auto"/>
        <w:rPr>
          <w:rFonts w:hint="eastAsia" w:ascii="宋体" w:hAnsi="宋体" w:cs="宋体"/>
          <w:sz w:val="24"/>
          <w:szCs w:val="24"/>
        </w:rPr>
      </w:pPr>
      <w:r>
        <w:rPr>
          <w:rFonts w:hint="eastAsia" w:ascii="宋体" w:hAnsi="宋体" w:cs="宋体"/>
          <w:b/>
          <w:bCs/>
          <w:sz w:val="24"/>
          <w:szCs w:val="24"/>
        </w:rPr>
        <w:t xml:space="preserve">（7）演出：</w:t>
      </w:r>
      <w:r>
        <w:rPr>
          <w:rFonts w:hint="eastAsia" w:ascii="宋体" w:hAnsi="宋体" w:cs="宋体"/>
          <w:sz w:val="24"/>
          <w:szCs w:val="24"/>
        </w:rPr>
        <w:t xml:space="preserve">国庆鎏金岁月——致敬港台经典主题经典乐队演出（4名乐手+2名主唱，乐手包括鼓手、贝斯手、键盘手、吉他手，主唱包括1名男歌手、1名女歌手，演出时长不少于120分钟，演出曲目不少于20首港台经典歌曲）；7场半天乐队演出；1场MC+DJ演出；机甲巡游（4天晚上，每场2个机甲，一场不少于20分钟，一晚上2场）；夜光巡游含cosplay（3天晚上，4-6人，一场不少于20分钟，一晚上3场）。</w:t>
      </w:r>
      <w:r/>
    </w:p>
    <w:p>
      <w:pPr>
        <w:pStyle w:val="721"/>
        <w:ind w:firstLine="482"/>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（8）美学生活展示区：</w:t>
      </w:r>
      <w:r>
        <w:rPr>
          <w:rFonts w:hint="eastAsia" w:ascii="宋体" w:hAnsi="宋体" w:eastAsia="宋体" w:cs="宋体"/>
          <w:sz w:val="24"/>
          <w:szCs w:val="24"/>
        </w:rPr>
        <w:t xml:space="preserve">根据主办方提供的8个3*3*3m摊位完成搬运、搭建及布置，内含展柜，灯光，装饰要体现东方美学生活特点，招募相应美学品牌入驻。根据主办方提供的1个3*5*4.5m摊位完成搬运、搭建及布置，内含东方美学装饰、灯光，可满足中式茶会场景要求。提供7场美学沙龙活动，包括但不限于陶艺及柴窑体验、蓝染、非遗缠花、香道等，提供相应专业老师及助理。提供该区域视觉设计。</w:t>
      </w:r>
      <w:r/>
    </w:p>
    <w:p>
      <w:pPr>
        <w:pStyle w:val="721"/>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（9）通通小屋主题展示区</w:t>
      </w:r>
      <w:r>
        <w:rPr>
          <w:rFonts w:hint="eastAsia" w:ascii="宋体" w:hAnsi="宋体" w:eastAsia="宋体" w:cs="宋体"/>
          <w:sz w:val="24"/>
          <w:szCs w:val="24"/>
        </w:rPr>
        <w:t xml:space="preserve">：儿童游玩区域通通主题打造。根据主办方提供的1个3*3*3m摊位完成搬运、搭建及布置，使其满足直播需求。</w:t>
      </w:r>
      <w:r/>
    </w:p>
    <w:p>
      <w:pPr>
        <w:pStyle w:val="721"/>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（10）运动社群活动：</w:t>
      </w:r>
      <w:r>
        <w:rPr>
          <w:rFonts w:hint="eastAsia" w:ascii="宋体" w:hAnsi="宋体" w:eastAsia="宋体" w:cs="宋体"/>
          <w:sz w:val="24"/>
          <w:szCs w:val="24"/>
        </w:rPr>
        <w:t xml:space="preserve">组织执行不少于3场主题运动社群活动，突出年轻潮玩的运动属性。提供包含但不限于喷绘、指引、赛事主持、赛事保险、运动教练及助理；提供打卡点及氛围布置；提供该区域视觉设计。</w:t>
      </w:r>
      <w:r/>
    </w:p>
    <w:p>
      <w:pPr>
        <w:pStyle w:val="721"/>
        <w:ind w:firstLine="482"/>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（11）互动环节设计：</w:t>
      </w:r>
      <w:r>
        <w:rPr>
          <w:rFonts w:hint="eastAsia" w:ascii="宋体" w:hAnsi="宋体" w:eastAsia="宋体" w:cs="宋体"/>
          <w:sz w:val="24"/>
          <w:szCs w:val="24"/>
        </w:rPr>
        <w:t xml:space="preserve">设计制作磁吸版文旅拼图2000份，用于活动现场互动。设计搭建赛博车主题美陈。</w:t>
      </w:r>
      <w:r/>
    </w:p>
    <w:p>
      <w:pPr>
        <w:ind w:firstLine="482"/>
        <w:spacing w:line="360" w:lineRule="auto"/>
        <w:rPr>
          <w:rFonts w:hint="eastAsia" w:ascii="宋体" w:hAnsi="宋体" w:cs="宋体"/>
          <w:sz w:val="24"/>
          <w:szCs w:val="24"/>
        </w:rPr>
      </w:pPr>
      <w:r>
        <w:rPr>
          <w:rFonts w:hint="eastAsia" w:ascii="宋体" w:hAnsi="宋体" w:cs="宋体"/>
          <w:b/>
          <w:bCs/>
          <w:sz w:val="24"/>
          <w:szCs w:val="24"/>
        </w:rPr>
        <w:t xml:space="preserve">（12）国庆、中秋、苏超氛围营造：</w:t>
      </w:r>
      <w:r>
        <w:rPr>
          <w:rFonts w:hint="eastAsia" w:ascii="宋体" w:hAnsi="宋体" w:cs="宋体"/>
          <w:sz w:val="24"/>
          <w:szCs w:val="24"/>
        </w:rPr>
        <w:t xml:space="preserve">在国庆、中秋、苏超当天需设置相关气氛点缀。</w:t>
      </w:r>
      <w:r/>
    </w:p>
    <w:p>
      <w:pPr>
        <w:pStyle w:val="721"/>
        <w:ind w:firstLine="482"/>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（13）特装设计：</w:t>
      </w:r>
      <w:r>
        <w:rPr>
          <w:rFonts w:hint="eastAsia" w:ascii="宋体" w:hAnsi="宋体" w:eastAsia="宋体" w:cs="宋体"/>
          <w:sz w:val="24"/>
          <w:szCs w:val="24"/>
        </w:rPr>
        <w:t xml:space="preserve">各县（市、区）以特色文旅产品商家为主体，每家平均占地不小于25个平方的范围兼顾到售卖、互动、体验等功能的设置，务必做到商家效果的新颖、有趣、好玩，同时要利用灯光、色彩、空间等一系列元素，做到白天+夜晚展示的有机统一、局部特殊立体化处理、整体照明、美工、道具、氛围布置、配套服务等设计与实施。</w:t>
      </w:r>
      <w:r/>
    </w:p>
    <w:p>
      <w:pPr>
        <w:pStyle w:val="721"/>
        <w:ind w:firstLine="480"/>
        <w:spacing w:line="360" w:lineRule="auto"/>
      </w:pPr>
      <w:r>
        <w:rPr>
          <w:rFonts w:hint="eastAsia" w:ascii="宋体" w:hAnsi="宋体" w:eastAsia="宋体" w:cs="宋体"/>
          <w:sz w:val="24"/>
          <w:szCs w:val="24"/>
        </w:rPr>
        <w:t xml:space="preserve">材质具有品质感，贴合主题。色彩运用不宜过于繁杂，具有一定的逻辑性和统一性，展现形式要有创意、不落俗套。</w:t>
      </w:r>
      <w:r/>
    </w:p>
    <w:p>
      <w:pPr>
        <w:ind w:firstLine="482"/>
        <w:spacing w:line="360" w:lineRule="auto"/>
        <w:rPr>
          <w:rFonts w:hint="eastAsia" w:ascii="宋体" w:hAnsi="宋体" w:cs="宋体"/>
          <w:sz w:val="24"/>
          <w:szCs w:val="24"/>
        </w:rPr>
      </w:pPr>
      <w:r>
        <w:rPr>
          <w:rFonts w:hint="eastAsia" w:ascii="宋体" w:hAnsi="宋体" w:cs="宋体"/>
          <w:b/>
          <w:bCs/>
          <w:sz w:val="24"/>
          <w:szCs w:val="24"/>
        </w:rPr>
        <w:t xml:space="preserve">（14）管理协调：</w:t>
      </w:r>
      <w:r>
        <w:rPr>
          <w:rFonts w:hint="eastAsia" w:ascii="宋体" w:hAnsi="宋体" w:cs="宋体"/>
          <w:sz w:val="24"/>
          <w:szCs w:val="24"/>
        </w:rPr>
        <w:t xml:space="preserve">现场工作总体协调安排调度。</w:t>
      </w:r>
      <w:r/>
    </w:p>
    <w:p>
      <w:pPr>
        <w:pStyle w:val="937"/>
        <w:ind w:left="241" w:firstLine="0"/>
        <w:spacing w:line="360" w:lineRule="auto"/>
        <w:rPr>
          <w:rFonts w:hint="eastAsia" w:ascii="宋体" w:hAnsi="宋体" w:cs="宋体"/>
          <w:b/>
          <w:bCs/>
          <w:sz w:val="28"/>
          <w:szCs w:val="28"/>
        </w:rPr>
      </w:pPr>
      <w:r>
        <w:rPr>
          <w:rFonts w:hint="eastAsia" w:ascii="宋体" w:hAnsi="宋体" w:cs="宋体"/>
          <w:b/>
          <w:bCs/>
          <w:sz w:val="24"/>
          <w:szCs w:val="24"/>
        </w:rPr>
        <w:t xml:space="preserve">三、相关要求</w:t>
      </w:r>
      <w:r>
        <w:rPr>
          <w:rFonts w:hint="eastAsia" w:ascii="宋体" w:hAnsi="宋体" w:cs="宋体"/>
          <w:b/>
          <w:bCs/>
          <w:sz w:val="28"/>
          <w:szCs w:val="28"/>
        </w:rPr>
        <w:t xml:space="preserve"> </w:t>
      </w:r>
      <w:r/>
    </w:p>
    <w:p>
      <w:pPr>
        <w:ind w:firstLine="480"/>
        <w:jc w:val="left"/>
        <w:spacing w:line="360" w:lineRule="auto"/>
        <w:rPr>
          <w:rFonts w:hint="eastAsia" w:ascii="宋体" w:hAnsi="宋体" w:cs="宋体"/>
          <w:sz w:val="24"/>
          <w:szCs w:val="24"/>
        </w:rPr>
      </w:pPr>
      <w:r>
        <w:rPr>
          <w:rFonts w:hint="eastAsia" w:ascii="宋体" w:hAnsi="宋体" w:cs="宋体"/>
          <w:sz w:val="24"/>
          <w:szCs w:val="24"/>
        </w:rPr>
        <w:t xml:space="preserve">1.本项目的施工过程和布展工作必须严格按照施工现行国家技术、施工及验收规范规程，对施工工艺的特殊要求，按图纸及国家有关规定执行。 </w:t>
      </w:r>
      <w:r/>
    </w:p>
    <w:p>
      <w:pPr>
        <w:ind w:firstLine="480"/>
        <w:jc w:val="left"/>
        <w:spacing w:line="360" w:lineRule="auto"/>
        <w:rPr>
          <w:rFonts w:hint="eastAsia" w:ascii="宋体" w:hAnsi="宋体" w:cs="宋体"/>
          <w:sz w:val="24"/>
          <w:szCs w:val="24"/>
        </w:rPr>
      </w:pPr>
      <w:r>
        <w:rPr>
          <w:rFonts w:hint="eastAsia" w:ascii="宋体" w:hAnsi="宋体" w:cs="宋体"/>
          <w:sz w:val="24"/>
          <w:szCs w:val="24"/>
        </w:rPr>
        <w:t xml:space="preserve">2.质量要求：按相关工程施工质量验收规范合格标准。制作安装等服务应响应迅速，施工及时并符合采购人要求。  </w:t>
      </w:r>
      <w:r/>
    </w:p>
    <w:p>
      <w:pPr>
        <w:ind w:firstLine="480"/>
        <w:jc w:val="left"/>
        <w:spacing w:line="360" w:lineRule="auto"/>
        <w:rPr>
          <w:rFonts w:hint="eastAsia" w:ascii="宋体" w:hAnsi="宋体" w:cs="宋体"/>
          <w:sz w:val="24"/>
          <w:szCs w:val="24"/>
        </w:rPr>
      </w:pPr>
      <w:r>
        <w:rPr>
          <w:rFonts w:hint="eastAsia" w:ascii="宋体" w:hAnsi="宋体" w:cs="宋体"/>
          <w:sz w:val="24"/>
          <w:szCs w:val="24"/>
        </w:rPr>
        <w:t xml:space="preserve">3.场地布置竣工时间：2025年9月30日18点前完成所有场地布置。 </w:t>
      </w:r>
      <w:r/>
    </w:p>
    <w:p>
      <w:pPr>
        <w:ind w:firstLine="482"/>
        <w:spacing w:line="360" w:lineRule="auto"/>
        <w:tabs>
          <w:tab w:val="left" w:pos="0" w:leader="none"/>
        </w:tabs>
        <w:rPr>
          <w:rFonts w:hint="eastAsia" w:ascii="宋体" w:hAnsi="宋体" w:cs="宋体"/>
          <w:b/>
          <w:bCs/>
          <w:sz w:val="24"/>
          <w:szCs w:val="24"/>
        </w:rPr>
      </w:pPr>
      <w:r>
        <w:rPr>
          <w:rFonts w:hint="eastAsia" w:ascii="宋体" w:hAnsi="宋体" w:cs="宋体"/>
          <w:b/>
          <w:bCs/>
          <w:sz w:val="24"/>
          <w:szCs w:val="24"/>
        </w:rPr>
        <w:t xml:space="preserve">四、违约责任</w:t>
      </w:r>
      <w:r/>
    </w:p>
    <w:p>
      <w:pPr>
        <w:ind w:firstLine="480"/>
        <w:jc w:val="left"/>
        <w:spacing w:line="360" w:lineRule="auto"/>
        <w:rPr>
          <w:rFonts w:hint="eastAsia" w:ascii="宋体" w:hAnsi="宋体" w:cs="宋体"/>
          <w:sz w:val="24"/>
          <w:szCs w:val="24"/>
        </w:rPr>
      </w:pPr>
      <w:r>
        <w:rPr>
          <w:rFonts w:hint="eastAsia" w:ascii="宋体" w:hAnsi="宋体" w:cs="宋体"/>
          <w:sz w:val="24"/>
          <w:szCs w:val="24"/>
        </w:rPr>
        <w:t xml:space="preserve">1.成交供应商执行活动不符合竞争性磋商文件要求及磋商响应文件承诺或采购人批准的活动方案的，如出现漏项或错项，每发生一次，应向采购人支付活动费用总额0.5%或成交供应商漏项错项对应活动费用金额3倍的违约金（以高者为准）；发生如下情况之一，视为成交供应商重大违约，采购人有权单方解除本合同：</w:t>
      </w:r>
      <w:r/>
    </w:p>
    <w:p>
      <w:pPr>
        <w:ind w:firstLine="480"/>
        <w:jc w:val="left"/>
        <w:spacing w:line="360" w:lineRule="auto"/>
        <w:rPr>
          <w:rFonts w:hint="eastAsia" w:ascii="宋体" w:hAnsi="宋体" w:cs="宋体"/>
          <w:sz w:val="24"/>
          <w:szCs w:val="24"/>
        </w:rPr>
      </w:pPr>
      <w:r>
        <w:rPr>
          <w:rFonts w:hint="eastAsia" w:ascii="宋体" w:hAnsi="宋体" w:cs="宋体"/>
          <w:sz w:val="24"/>
          <w:szCs w:val="24"/>
        </w:rPr>
        <w:t xml:space="preserve">(1)工作进度缓慢将会导致活动无法按期举办的：</w:t>
      </w:r>
      <w:r/>
    </w:p>
    <w:p>
      <w:pPr>
        <w:ind w:firstLine="480"/>
        <w:jc w:val="left"/>
        <w:spacing w:line="360" w:lineRule="auto"/>
        <w:rPr>
          <w:rFonts w:hint="eastAsia" w:ascii="宋体" w:hAnsi="宋体" w:cs="宋体"/>
          <w:sz w:val="24"/>
          <w:szCs w:val="24"/>
        </w:rPr>
      </w:pPr>
      <w:r>
        <w:rPr>
          <w:rFonts w:hint="eastAsia" w:ascii="宋体" w:hAnsi="宋体" w:cs="宋体"/>
          <w:sz w:val="24"/>
          <w:szCs w:val="24"/>
        </w:rPr>
        <w:t xml:space="preserve">(2)未按约定时间开始活动的；</w:t>
      </w:r>
      <w:r/>
    </w:p>
    <w:p>
      <w:pPr>
        <w:ind w:firstLine="480"/>
        <w:jc w:val="left"/>
        <w:spacing w:line="360" w:lineRule="auto"/>
        <w:rPr>
          <w:rFonts w:hint="eastAsia" w:ascii="宋体" w:hAnsi="宋体" w:cs="宋体"/>
          <w:sz w:val="24"/>
          <w:szCs w:val="24"/>
        </w:rPr>
      </w:pPr>
      <w:r>
        <w:rPr>
          <w:rFonts w:hint="eastAsia" w:ascii="宋体" w:hAnsi="宋体" w:cs="宋体"/>
          <w:sz w:val="24"/>
          <w:szCs w:val="24"/>
        </w:rPr>
        <w:t xml:space="preserve">(3)活动主要人员未按时到场参加活动的；</w:t>
      </w:r>
      <w:r/>
    </w:p>
    <w:p>
      <w:pPr>
        <w:ind w:firstLine="480"/>
        <w:jc w:val="left"/>
        <w:spacing w:line="360" w:lineRule="auto"/>
        <w:rPr>
          <w:rFonts w:hint="eastAsia" w:ascii="宋体" w:hAnsi="宋体" w:cs="宋体"/>
          <w:sz w:val="24"/>
          <w:szCs w:val="24"/>
        </w:rPr>
      </w:pPr>
      <w:r>
        <w:rPr>
          <w:rFonts w:hint="eastAsia" w:ascii="宋体" w:hAnsi="宋体" w:cs="宋体"/>
          <w:sz w:val="24"/>
          <w:szCs w:val="24"/>
        </w:rPr>
        <w:t xml:space="preserve">(4)发生安全事故且成交供应商负有责任的：</w:t>
      </w:r>
      <w:r/>
    </w:p>
    <w:p>
      <w:pPr>
        <w:ind w:firstLine="480"/>
        <w:jc w:val="left"/>
        <w:spacing w:line="360" w:lineRule="auto"/>
        <w:rPr>
          <w:rFonts w:hint="eastAsia" w:ascii="宋体" w:hAnsi="宋体" w:cs="宋体"/>
          <w:sz w:val="24"/>
          <w:szCs w:val="24"/>
        </w:rPr>
      </w:pPr>
      <w:r>
        <w:rPr>
          <w:rFonts w:hint="eastAsia" w:ascii="宋体" w:hAnsi="宋体" w:cs="宋体"/>
          <w:sz w:val="24"/>
          <w:szCs w:val="24"/>
        </w:rPr>
        <w:t xml:space="preserve">(5)活动质量、效果明显不能达到采购人要求的：</w:t>
      </w:r>
      <w:r/>
    </w:p>
    <w:p>
      <w:pPr>
        <w:ind w:firstLine="480"/>
        <w:jc w:val="left"/>
        <w:spacing w:line="360" w:lineRule="auto"/>
        <w:rPr>
          <w:rFonts w:hint="eastAsia" w:ascii="宋体" w:hAnsi="宋体" w:cs="宋体"/>
          <w:sz w:val="24"/>
          <w:szCs w:val="24"/>
        </w:rPr>
      </w:pPr>
      <w:r>
        <w:rPr>
          <w:rFonts w:hint="eastAsia" w:ascii="宋体" w:hAnsi="宋体" w:cs="宋体"/>
          <w:sz w:val="24"/>
          <w:szCs w:val="24"/>
        </w:rPr>
        <w:t xml:space="preserve">(6)成交供应商以采购人或本活动相关单位名义对外从事与本合同履行无关的任何行为的；</w:t>
      </w:r>
      <w:r/>
    </w:p>
    <w:p>
      <w:pPr>
        <w:ind w:firstLine="480"/>
        <w:jc w:val="left"/>
        <w:spacing w:line="360" w:lineRule="auto"/>
        <w:rPr>
          <w:rFonts w:hint="eastAsia" w:ascii="宋体" w:hAnsi="宋体" w:cs="宋体"/>
          <w:sz w:val="24"/>
          <w:szCs w:val="24"/>
        </w:rPr>
      </w:pPr>
      <w:r>
        <w:rPr>
          <w:rFonts w:hint="eastAsia" w:ascii="宋体" w:hAnsi="宋体" w:cs="宋体"/>
          <w:sz w:val="24"/>
          <w:szCs w:val="24"/>
        </w:rPr>
        <w:t xml:space="preserve">(7)未按照采购人批准的策划及执行方案实施具体工作的。</w:t>
      </w:r>
      <w:r/>
    </w:p>
    <w:p>
      <w:pPr>
        <w:ind w:firstLine="480"/>
        <w:jc w:val="left"/>
        <w:spacing w:line="360" w:lineRule="auto"/>
        <w:rPr>
          <w:rFonts w:hint="eastAsia" w:ascii="宋体" w:hAnsi="宋体" w:cs="宋体"/>
          <w:sz w:val="24"/>
          <w:szCs w:val="24"/>
        </w:rPr>
      </w:pPr>
      <w:r>
        <w:rPr>
          <w:rFonts w:hint="eastAsia" w:ascii="宋体" w:hAnsi="宋体" w:cs="宋体"/>
          <w:sz w:val="24"/>
          <w:szCs w:val="24"/>
        </w:rPr>
        <w:t xml:space="preserve">2.成交供应商违反相关条款，给采购人造成损失或负面影响，成交供应商应赔偿采购人的损失；如采购人认为成交供应商违约情节严重，采购人有权解除本合同。</w:t>
      </w:r>
      <w:r/>
    </w:p>
    <w:p>
      <w:pPr>
        <w:ind w:firstLine="480"/>
        <w:jc w:val="left"/>
        <w:spacing w:line="360" w:lineRule="auto"/>
        <w:rPr>
          <w:rFonts w:hint="eastAsia" w:ascii="宋体" w:hAnsi="宋体" w:cs="宋体"/>
          <w:sz w:val="24"/>
          <w:szCs w:val="24"/>
        </w:rPr>
      </w:pPr>
      <w:r>
        <w:rPr>
          <w:rFonts w:hint="eastAsia" w:ascii="宋体" w:hAnsi="宋体" w:cs="宋体"/>
          <w:sz w:val="24"/>
          <w:szCs w:val="24"/>
        </w:rPr>
        <w:t xml:space="preserve">3.如成交供应商在活动中无故泄露采购人提供的资料及与本合同有关的任何内容，或丑化采购人或本活动相关单位形象的，采购人有权解除本合同；此外，成交供应商应按采购人要求予以纠正，如造成采购人损失的，则成交供应商应子以赔偿，赔偿金额不少于本合同约定活动费用总额的20%。 </w:t>
      </w:r>
      <w:r/>
    </w:p>
    <w:p>
      <w:pPr>
        <w:ind w:firstLine="480"/>
        <w:jc w:val="left"/>
        <w:spacing w:line="360" w:lineRule="auto"/>
        <w:rPr>
          <w:rFonts w:hint="eastAsia" w:ascii="宋体" w:hAnsi="宋体" w:cs="宋体"/>
          <w:sz w:val="24"/>
          <w:szCs w:val="24"/>
        </w:rPr>
      </w:pPr>
      <w:r>
        <w:rPr>
          <w:rFonts w:hint="eastAsia" w:ascii="宋体" w:hAnsi="宋体" w:cs="宋体"/>
          <w:sz w:val="24"/>
          <w:szCs w:val="24"/>
        </w:rPr>
        <w:t xml:space="preserve">4.成交供应商如有其它任何违约行为，未按照采购人要求期限及时改正的，每逾期一日，成交供应商应向采购人支付活动费用总额的0.5%；逾期达到10日的，采购人有权解除本合同。</w:t>
      </w:r>
      <w:r/>
    </w:p>
    <w:p>
      <w:pPr>
        <w:ind w:firstLine="480"/>
        <w:jc w:val="left"/>
        <w:spacing w:line="360" w:lineRule="auto"/>
        <w:rPr>
          <w:rFonts w:hint="eastAsia" w:ascii="宋体" w:hAnsi="宋体" w:cs="宋体"/>
          <w:sz w:val="24"/>
          <w:szCs w:val="24"/>
        </w:rPr>
      </w:pPr>
      <w:r>
        <w:rPr>
          <w:rFonts w:hint="eastAsia" w:ascii="宋体" w:hAnsi="宋体" w:cs="宋体"/>
          <w:sz w:val="24"/>
          <w:szCs w:val="24"/>
        </w:rPr>
        <w:t xml:space="preserve">5.成交供应商违约导致本合同提前终止（包括采购人行使合同解除权的情况）的，采购人无需向成交供应商支付任何费用，且成交供应商应向采购人支付活动费用总额20%的违约金，采购人仍有其他损失的，由成交供应商继续赔偿。</w:t>
      </w:r>
      <w:r/>
    </w:p>
    <w:p>
      <w:pPr>
        <w:ind w:firstLine="480"/>
        <w:jc w:val="left"/>
        <w:spacing w:line="360" w:lineRule="auto"/>
        <w:rPr>
          <w:rFonts w:hint="eastAsia" w:ascii="宋体" w:hAnsi="宋体" w:cs="宋体"/>
          <w:sz w:val="24"/>
          <w:szCs w:val="24"/>
        </w:rPr>
      </w:pPr>
      <w:r>
        <w:rPr>
          <w:rFonts w:hint="eastAsia" w:ascii="宋体" w:hAnsi="宋体" w:cs="宋体"/>
          <w:sz w:val="24"/>
          <w:szCs w:val="24"/>
        </w:rPr>
        <w:t xml:space="preserve">6.成交供应商应向采购人支付的违约金、赔偿金等任何费用，采购人可直接从应付活动费用中扣除，成交供应商不持异议。</w:t>
      </w:r>
      <w:r/>
    </w:p>
    <w:p>
      <w:pPr>
        <w:ind w:firstLine="480"/>
        <w:jc w:val="left"/>
        <w:spacing w:line="360" w:lineRule="auto"/>
        <w:rPr>
          <w:rFonts w:hint="eastAsia" w:ascii="宋体" w:hAnsi="宋体" w:cs="宋体"/>
          <w:sz w:val="24"/>
          <w:szCs w:val="24"/>
        </w:rPr>
      </w:pPr>
      <w:r>
        <w:rPr>
          <w:rFonts w:hint="eastAsia" w:ascii="宋体" w:hAnsi="宋体" w:cs="宋体"/>
          <w:sz w:val="24"/>
          <w:szCs w:val="24"/>
        </w:rPr>
        <w:t xml:space="preserve">7.本活动除因不可抗力的因素影响外，成交供应商必须按时保质保量完成活动全部工</w:t>
      </w:r>
      <w:r>
        <w:rPr>
          <w:rFonts w:hint="eastAsia" w:ascii="宋体" w:hAnsi="宋体" w:cs="宋体"/>
          <w:sz w:val="24"/>
          <w:szCs w:val="24"/>
        </w:rPr>
        <w:t xml:space="preserve">作，否则成交供应商应承担相应违约责任。</w:t>
      </w:r>
      <w:bookmarkEnd w:id="93"/>
      <w:r/>
      <w:r/>
    </w:p>
    <w:p>
      <w:pPr>
        <w:ind w:firstLine="482"/>
        <w:spacing w:line="360" w:lineRule="auto"/>
        <w:rPr>
          <w:rFonts w:hint="eastAsia" w:ascii="宋体" w:hAnsi="宋体" w:cs="宋体"/>
          <w:sz w:val="24"/>
          <w:szCs w:val="24"/>
        </w:rPr>
      </w:pPr>
      <w:r>
        <w:rPr>
          <w:rFonts w:hint="eastAsia" w:ascii="宋体" w:hAnsi="宋体" w:cs="宋体"/>
          <w:b/>
          <w:bCs/>
          <w:sz w:val="24"/>
          <w:szCs w:val="24"/>
        </w:rPr>
        <w:t xml:space="preserve">五</w:t>
      </w:r>
      <w:r>
        <w:rPr>
          <w:rFonts w:hint="eastAsia" w:ascii="宋体" w:hAnsi="宋体" w:cs="宋体"/>
          <w:b/>
          <w:bCs/>
          <w:sz w:val="24"/>
          <w:szCs w:val="24"/>
        </w:rPr>
        <w:t xml:space="preserve">、付款方式：</w:t>
      </w:r>
      <w:r>
        <w:rPr>
          <w:rFonts w:hint="eastAsia" w:ascii="宋体" w:hAnsi="宋体" w:cs="宋体"/>
          <w:sz w:val="24"/>
          <w:szCs w:val="24"/>
        </w:rPr>
        <w:t xml:space="preserve">活动结束后一次性付清，其中海安</w:t>
      </w:r>
      <w:r>
        <w:rPr>
          <w:rFonts w:hint="eastAsia" w:ascii="宋体" w:hAnsi="宋体" w:cs="宋体"/>
          <w:sz w:val="24"/>
          <w:szCs w:val="24"/>
        </w:rPr>
        <w:t xml:space="preserve">市</w:t>
      </w:r>
      <w:r>
        <w:rPr>
          <w:rFonts w:hint="eastAsia" w:ascii="宋体" w:hAnsi="宋体" w:cs="宋体"/>
          <w:sz w:val="24"/>
          <w:szCs w:val="24"/>
        </w:rPr>
        <w:t xml:space="preserve">、如皋</w:t>
      </w:r>
      <w:r>
        <w:rPr>
          <w:rFonts w:hint="eastAsia" w:ascii="宋体" w:hAnsi="宋体" w:cs="宋体"/>
          <w:sz w:val="24"/>
          <w:szCs w:val="24"/>
        </w:rPr>
        <w:t xml:space="preserve">市</w:t>
      </w:r>
      <w:r>
        <w:rPr>
          <w:rFonts w:hint="eastAsia" w:ascii="宋体" w:hAnsi="宋体" w:cs="宋体"/>
          <w:sz w:val="24"/>
          <w:szCs w:val="24"/>
        </w:rPr>
        <w:t xml:space="preserve">、如东</w:t>
      </w:r>
      <w:r>
        <w:rPr>
          <w:rFonts w:hint="eastAsia" w:ascii="宋体" w:hAnsi="宋体" w:cs="宋体"/>
          <w:sz w:val="24"/>
          <w:szCs w:val="24"/>
        </w:rPr>
        <w:t xml:space="preserve">县</w:t>
      </w:r>
      <w:r>
        <w:rPr>
          <w:rFonts w:hint="eastAsia" w:ascii="宋体" w:hAnsi="宋体" w:cs="宋体"/>
          <w:sz w:val="24"/>
          <w:szCs w:val="24"/>
        </w:rPr>
        <w:t xml:space="preserve">、启东</w:t>
      </w:r>
      <w:r>
        <w:rPr>
          <w:rFonts w:hint="eastAsia" w:ascii="宋体" w:hAnsi="宋体" w:cs="宋体"/>
          <w:sz w:val="24"/>
          <w:szCs w:val="24"/>
        </w:rPr>
        <w:t xml:space="preserve">市</w:t>
      </w:r>
      <w:r>
        <w:rPr>
          <w:rFonts w:hint="eastAsia" w:ascii="宋体" w:hAnsi="宋体" w:cs="宋体"/>
          <w:sz w:val="24"/>
          <w:szCs w:val="24"/>
        </w:rPr>
        <w:t xml:space="preserve">、崇川</w:t>
      </w:r>
      <w:r>
        <w:rPr>
          <w:rFonts w:hint="eastAsia" w:ascii="宋体" w:hAnsi="宋体" w:cs="宋体"/>
          <w:sz w:val="24"/>
          <w:szCs w:val="24"/>
        </w:rPr>
        <w:t xml:space="preserve">区</w:t>
      </w:r>
      <w:r>
        <w:rPr>
          <w:rFonts w:hint="eastAsia" w:ascii="宋体" w:hAnsi="宋体" w:cs="宋体"/>
          <w:sz w:val="24"/>
          <w:szCs w:val="24"/>
        </w:rPr>
        <w:t xml:space="preserve">、通州</w:t>
      </w:r>
      <w:r>
        <w:rPr>
          <w:rFonts w:hint="eastAsia" w:ascii="宋体" w:hAnsi="宋体" w:cs="宋体"/>
          <w:sz w:val="24"/>
          <w:szCs w:val="24"/>
        </w:rPr>
        <w:t xml:space="preserve">区</w:t>
      </w:r>
      <w:r>
        <w:rPr>
          <w:rFonts w:hint="eastAsia" w:ascii="宋体" w:hAnsi="宋体" w:cs="宋体"/>
          <w:sz w:val="24"/>
          <w:szCs w:val="24"/>
        </w:rPr>
        <w:t xml:space="preserve">、海门</w:t>
      </w:r>
      <w:r>
        <w:rPr>
          <w:rFonts w:hint="eastAsia" w:ascii="宋体" w:hAnsi="宋体" w:cs="宋体"/>
          <w:sz w:val="24"/>
          <w:szCs w:val="24"/>
        </w:rPr>
        <w:t xml:space="preserve">区</w:t>
      </w:r>
      <w:r>
        <w:rPr>
          <w:rFonts w:hint="eastAsia" w:ascii="宋体" w:hAnsi="宋体" w:cs="宋体"/>
          <w:sz w:val="24"/>
          <w:szCs w:val="24"/>
        </w:rPr>
        <w:t xml:space="preserve">各付10万，剩余款项由市文旅局支付。</w:t>
      </w:r>
      <w:r/>
    </w:p>
    <w:p>
      <w:pPr>
        <w:ind w:firstLine="482"/>
        <w:jc w:val="left"/>
        <w:spacing w:line="360" w:lineRule="auto"/>
        <w:rPr>
          <w:rFonts w:hint="eastAsia" w:ascii="宋体" w:hAnsi="宋体" w:cs="宋体"/>
          <w:b/>
          <w:bCs/>
          <w:sz w:val="24"/>
          <w:szCs w:val="24"/>
        </w:rPr>
      </w:pPr>
      <w:r>
        <w:rPr>
          <w:rFonts w:hint="eastAsia" w:ascii="宋体" w:hAnsi="宋体" w:cs="宋体"/>
          <w:b/>
          <w:bCs/>
          <w:sz w:val="24"/>
          <w:szCs w:val="24"/>
        </w:rPr>
        <w:t xml:space="preserve">六、其他说明</w:t>
      </w:r>
      <w:r/>
    </w:p>
    <w:p>
      <w:pPr>
        <w:ind w:firstLine="480"/>
        <w:jc w:val="left"/>
        <w:spacing w:line="360" w:lineRule="auto"/>
        <w:rPr>
          <w:rFonts w:hint="eastAsia" w:ascii="宋体" w:hAnsi="宋体" w:cs="宋体"/>
          <w:sz w:val="24"/>
          <w:szCs w:val="24"/>
        </w:rPr>
      </w:pPr>
      <w:r>
        <w:rPr>
          <w:rFonts w:hint="eastAsia" w:ascii="宋体" w:hAnsi="宋体" w:cs="宋体"/>
          <w:sz w:val="24"/>
          <w:szCs w:val="24"/>
        </w:rPr>
        <w:t xml:space="preserve">本次活动若因不可抗力不能按时举办，由采购人及成交供应商协商具体举办时间。</w:t>
      </w:r>
      <w:r/>
    </w:p>
    <w:p>
      <w:pPr>
        <w:pStyle w:val="721"/>
      </w:pPr>
      <w:r/>
      <w:r/>
    </w:p>
    <w:p>
      <w:pPr>
        <w:pStyle w:val="750"/>
        <w:ind w:left="0" w:firstLine="482"/>
        <w:jc w:val="center"/>
        <w:spacing w:before="120" w:line="360" w:lineRule="auto"/>
        <w:rPr>
          <w:rFonts w:hint="eastAsia" w:ascii="宋体" w:hAnsi="宋体"/>
          <w:b/>
          <w:bCs/>
          <w:sz w:val="24"/>
        </w:rPr>
      </w:pPr>
      <w:r>
        <w:rPr>
          <w:rFonts w:hint="eastAsia" w:asciiTheme="minorEastAsia" w:hAnsiTheme="minorEastAsia" w:eastAsiaTheme="minorEastAsia"/>
          <w:b/>
          <w:bCs/>
          <w:sz w:val="28"/>
          <w:szCs w:val="28"/>
        </w:rPr>
        <w:t xml:space="preserve">（二）</w:t>
      </w:r>
      <w:r>
        <w:rPr>
          <w:rFonts w:hint="eastAsia" w:asciiTheme="minorEastAsia" w:hAnsiTheme="minorEastAsia" w:eastAsiaTheme="minorEastAsia"/>
          <w:b/>
          <w:bCs/>
          <w:sz w:val="28"/>
          <w:szCs w:val="28"/>
        </w:rPr>
        <w:t xml:space="preserve">二标段：</w:t>
      </w:r>
      <w:r>
        <w:rPr>
          <w:rFonts w:hint="eastAsia" w:asciiTheme="minorEastAsia" w:hAnsiTheme="minorEastAsia" w:eastAsiaTheme="minorEastAsia"/>
          <w:b/>
          <w:bCs/>
          <w:sz w:val="28"/>
          <w:szCs w:val="28"/>
        </w:rPr>
        <w:t xml:space="preserve">2025南通文旅乐购嘉年华</w:t>
      </w:r>
      <w:r>
        <w:rPr>
          <w:rFonts w:hint="eastAsia" w:asciiTheme="minorEastAsia" w:hAnsiTheme="minorEastAsia" w:eastAsiaTheme="minorEastAsia"/>
          <w:b/>
          <w:bCs/>
          <w:sz w:val="28"/>
          <w:szCs w:val="28"/>
        </w:rPr>
        <w:t xml:space="preserve">千架</w:t>
      </w:r>
      <w:r>
        <w:rPr>
          <w:rFonts w:hint="eastAsia" w:asciiTheme="minorEastAsia" w:hAnsiTheme="minorEastAsia" w:eastAsiaTheme="minorEastAsia"/>
          <w:b/>
          <w:bCs/>
          <w:sz w:val="28"/>
          <w:szCs w:val="28"/>
        </w:rPr>
        <w:t xml:space="preserve">无人机</w:t>
      </w:r>
      <w:r>
        <w:rPr>
          <w:rFonts w:hint="eastAsia" w:asciiTheme="minorEastAsia" w:hAnsiTheme="minorEastAsia" w:eastAsiaTheme="minorEastAsia"/>
          <w:b/>
          <w:bCs/>
          <w:sz w:val="28"/>
          <w:szCs w:val="28"/>
        </w:rPr>
        <w:t xml:space="preserve">灯光秀项目需求</w:t>
      </w:r>
      <w:r/>
    </w:p>
    <w:p>
      <w:pPr>
        <w:ind w:firstLine="482"/>
        <w:jc w:val="left"/>
        <w:spacing w:before="120" w:after="120" w:line="360" w:lineRule="auto"/>
        <w:rPr>
          <w:rFonts w:hint="eastAsia" w:cs="Calibri" w:asciiTheme="minorEastAsia" w:hAnsiTheme="minorEastAsia" w:eastAsiaTheme="minorEastAsia"/>
          <w:b/>
          <w:bCs/>
          <w:sz w:val="24"/>
          <w:szCs w:val="24"/>
        </w:rPr>
        <w:outlineLvl w:val="1"/>
      </w:pPr>
      <w:r>
        <w:rPr>
          <w:rFonts w:hint="eastAsia" w:cs="Calibri" w:asciiTheme="minorEastAsia" w:hAnsiTheme="minorEastAsia" w:eastAsiaTheme="minorEastAsia"/>
          <w:b/>
          <w:bCs/>
          <w:sz w:val="24"/>
          <w:szCs w:val="24"/>
        </w:rPr>
        <w:t xml:space="preserve">一、项目背景</w:t>
      </w:r>
      <w:r/>
    </w:p>
    <w:p>
      <w:pPr>
        <w:ind w:firstLine="480"/>
        <w:jc w:val="left"/>
        <w:spacing w:line="360" w:lineRule="auto"/>
        <w:rPr>
          <w:rFonts w:hint="eastAsia" w:cs="Calibri" w:asciiTheme="minorEastAsia" w:hAnsiTheme="minorEastAsia" w:eastAsiaTheme="minorEastAsia"/>
          <w:sz w:val="24"/>
          <w:szCs w:val="24"/>
        </w:rPr>
        <w:outlineLvl w:val="1"/>
      </w:pPr>
      <w:r>
        <w:rPr>
          <w:rFonts w:hint="eastAsia" w:cs="Calibri" w:asciiTheme="minorEastAsia" w:hAnsiTheme="minorEastAsia" w:eastAsiaTheme="minorEastAsia"/>
          <w:sz w:val="24"/>
          <w:szCs w:val="24"/>
        </w:rPr>
        <w:t xml:space="preserve">为抢抓“中秋+国庆”双节黄金</w:t>
      </w:r>
      <w:r>
        <w:rPr>
          <w:rFonts w:hint="eastAsia" w:cs="Calibri" w:asciiTheme="minorEastAsia" w:hAnsiTheme="minorEastAsia" w:eastAsiaTheme="minorEastAsia"/>
          <w:sz w:val="24"/>
          <w:szCs w:val="24"/>
        </w:rPr>
        <w:t xml:space="preserve">周消费高峰期，加快文旅产业提质扩容，引爆国庆文旅消费市场，2025南通文旅乐购嘉年华将于10月1日-10月7日在南通长江体育公园举办。为进一步展现南通文旅风采，增加现场的互动性和美观性，使市民游客有更好的现场观赏和参与体验，拟于10月1日-10月7日共计7天采购千架无人机灯光秀项目，切实吸引市民游客来到活动现场参观游览，带动文旅消费。</w:t>
      </w:r>
      <w:r/>
    </w:p>
    <w:p>
      <w:pPr>
        <w:ind w:firstLine="482"/>
        <w:jc w:val="left"/>
        <w:spacing w:line="360" w:lineRule="auto"/>
        <w:rPr>
          <w:rFonts w:hint="eastAsia" w:cs="Calibri" w:asciiTheme="minorEastAsia" w:hAnsiTheme="minorEastAsia" w:eastAsiaTheme="minorEastAsia"/>
          <w:b/>
          <w:bCs/>
          <w:sz w:val="24"/>
          <w:szCs w:val="24"/>
        </w:rPr>
        <w:outlineLvl w:val="1"/>
      </w:pPr>
      <w:r>
        <w:rPr>
          <w:rFonts w:hint="eastAsia" w:cs="Calibri" w:asciiTheme="minorEastAsia" w:hAnsiTheme="minorEastAsia" w:eastAsiaTheme="minorEastAsia"/>
          <w:b/>
          <w:bCs/>
          <w:sz w:val="24"/>
          <w:szCs w:val="24"/>
        </w:rPr>
        <w:t xml:space="preserve">二、项目需求</w:t>
      </w:r>
      <w:r/>
    </w:p>
    <w:p>
      <w:pPr>
        <w:ind w:firstLine="480"/>
        <w:jc w:val="left"/>
        <w:spacing w:line="360" w:lineRule="auto"/>
        <w:rPr>
          <w:rFonts w:hint="eastAsia" w:cs="Calibri" w:asciiTheme="minorEastAsia" w:hAnsiTheme="minorEastAsia" w:eastAsiaTheme="minorEastAsia"/>
          <w:sz w:val="24"/>
          <w:szCs w:val="24"/>
        </w:rPr>
        <w:outlineLvl w:val="1"/>
      </w:pPr>
      <w:r>
        <w:rPr>
          <w:rFonts w:hint="eastAsia" w:cs="Calibri" w:asciiTheme="minorEastAsia" w:hAnsiTheme="minorEastAsia" w:eastAsiaTheme="minorEastAsia"/>
          <w:sz w:val="24"/>
          <w:szCs w:val="24"/>
        </w:rPr>
        <w:t xml:space="preserve">1. 表演时间：2025年10月1日至10月7日</w:t>
      </w:r>
      <w:r/>
    </w:p>
    <w:p>
      <w:pPr>
        <w:ind w:firstLine="480"/>
        <w:jc w:val="left"/>
        <w:spacing w:line="360" w:lineRule="auto"/>
        <w:rPr>
          <w:rFonts w:hint="eastAsia" w:cs="Calibri" w:asciiTheme="minorEastAsia" w:hAnsiTheme="minorEastAsia" w:eastAsiaTheme="minorEastAsia"/>
          <w:sz w:val="24"/>
          <w:szCs w:val="24"/>
        </w:rPr>
        <w:outlineLvl w:val="1"/>
      </w:pPr>
      <w:r>
        <w:rPr>
          <w:rFonts w:hint="eastAsia" w:cs="Calibri" w:asciiTheme="minorEastAsia" w:hAnsiTheme="minorEastAsia" w:eastAsiaTheme="minorEastAsia"/>
          <w:sz w:val="24"/>
          <w:szCs w:val="24"/>
        </w:rPr>
        <w:t xml:space="preserve">2. 表演地点：南通长江体育公园</w:t>
      </w:r>
      <w:r/>
    </w:p>
    <w:p>
      <w:pPr>
        <w:ind w:firstLine="480"/>
        <w:jc w:val="left"/>
        <w:spacing w:line="360" w:lineRule="auto"/>
        <w:rPr>
          <w:rFonts w:hint="eastAsia" w:cs="Calibri" w:asciiTheme="minorEastAsia" w:hAnsiTheme="minorEastAsia" w:eastAsiaTheme="minorEastAsia"/>
          <w:sz w:val="24"/>
          <w:szCs w:val="24"/>
        </w:rPr>
        <w:outlineLvl w:val="1"/>
      </w:pPr>
      <w:r>
        <w:rPr>
          <w:rFonts w:hint="eastAsia" w:cs="Calibri" w:asciiTheme="minorEastAsia" w:hAnsiTheme="minorEastAsia" w:eastAsiaTheme="minorEastAsia"/>
          <w:sz w:val="24"/>
          <w:szCs w:val="24"/>
        </w:rPr>
        <w:t xml:space="preserve">3. 表演场次：共表演9场，10月1日、10月6日分别2场，其余每天1场，每场 1000 架次无人机灯光秀</w:t>
      </w:r>
      <w:r>
        <w:rPr>
          <w:color w:val="000000"/>
          <w:sz w:val="24"/>
        </w:rPr>
        <w:t xml:space="preserve">（彩排飞行等费用包含在单次飞行项目中）</w:t>
      </w:r>
      <w:r/>
    </w:p>
    <w:p>
      <w:pPr>
        <w:ind w:firstLine="480"/>
        <w:jc w:val="left"/>
        <w:spacing w:line="360" w:lineRule="auto"/>
        <w:rPr>
          <w:rFonts w:hint="eastAsia" w:cs="Calibri" w:asciiTheme="minorEastAsia" w:hAnsiTheme="minorEastAsia" w:eastAsiaTheme="minorEastAsia"/>
          <w:sz w:val="24"/>
          <w:szCs w:val="24"/>
        </w:rPr>
        <w:outlineLvl w:val="1"/>
      </w:pPr>
      <w:r>
        <w:rPr>
          <w:rFonts w:hint="eastAsia" w:cs="Calibri" w:asciiTheme="minorEastAsia" w:hAnsiTheme="minorEastAsia" w:eastAsiaTheme="minorEastAsia"/>
          <w:sz w:val="24"/>
          <w:szCs w:val="24"/>
        </w:rPr>
        <w:t xml:space="preserve">4. 表演时长：无人机灯光秀单场次表演时长15分钟</w:t>
      </w:r>
      <w:r/>
    </w:p>
    <w:p>
      <w:pPr>
        <w:ind w:firstLine="480"/>
        <w:jc w:val="left"/>
        <w:spacing w:line="360" w:lineRule="auto"/>
        <w:rPr>
          <w:rFonts w:hint="eastAsia" w:cs="Calibri" w:asciiTheme="minorEastAsia" w:hAnsiTheme="minorEastAsia" w:eastAsiaTheme="minorEastAsia"/>
          <w:sz w:val="24"/>
          <w:szCs w:val="24"/>
        </w:rPr>
        <w:outlineLvl w:val="1"/>
      </w:pPr>
      <w:r>
        <w:rPr>
          <w:rFonts w:hint="eastAsia" w:cs="Calibri" w:asciiTheme="minorEastAsia" w:hAnsiTheme="minorEastAsia" w:eastAsiaTheme="minorEastAsia"/>
          <w:sz w:val="24"/>
          <w:szCs w:val="24"/>
        </w:rPr>
        <w:t xml:space="preserve">5. 表演机型：灯光秀无人机机型（四旋翼飞行器）</w:t>
      </w:r>
      <w:r/>
    </w:p>
    <w:p>
      <w:pPr>
        <w:ind w:firstLine="480"/>
        <w:jc w:val="left"/>
        <w:spacing w:line="360" w:lineRule="auto"/>
        <w:rPr>
          <w:rFonts w:hint="eastAsia" w:cs="Calibri" w:asciiTheme="minorEastAsia" w:hAnsiTheme="minorEastAsia" w:eastAsiaTheme="minorEastAsia"/>
          <w:sz w:val="24"/>
          <w:szCs w:val="24"/>
        </w:rPr>
        <w:outlineLvl w:val="1"/>
      </w:pPr>
      <w:r>
        <w:rPr>
          <w:rFonts w:hint="eastAsia" w:cs="Calibri" w:asciiTheme="minorEastAsia" w:hAnsiTheme="minorEastAsia" w:eastAsiaTheme="minorEastAsia"/>
          <w:sz w:val="24"/>
          <w:szCs w:val="24"/>
        </w:rPr>
        <w:t xml:space="preserve">6. 表演内容：具体内容由采购人确定南通文旅相关画面，无人机灯光秀每场10-12个画面。</w:t>
      </w:r>
      <w:r/>
    </w:p>
    <w:p>
      <w:pPr>
        <w:ind w:firstLine="480"/>
        <w:jc w:val="left"/>
        <w:spacing w:line="360" w:lineRule="auto"/>
        <w:rPr>
          <w:rFonts w:hint="eastAsia" w:cs="Calibri" w:asciiTheme="minorEastAsia" w:hAnsiTheme="minorEastAsia" w:eastAsiaTheme="minorEastAsia"/>
          <w:sz w:val="24"/>
          <w:szCs w:val="24"/>
        </w:rPr>
        <w:outlineLvl w:val="1"/>
      </w:pPr>
      <w:r>
        <w:rPr>
          <w:rFonts w:hint="eastAsia" w:cs="Calibri" w:asciiTheme="minorEastAsia" w:hAnsiTheme="minorEastAsia" w:eastAsiaTheme="minorEastAsia"/>
          <w:sz w:val="24"/>
          <w:szCs w:val="24"/>
        </w:rPr>
        <w:t xml:space="preserve">7. 表演要求</w:t>
      </w:r>
      <w:r>
        <w:rPr>
          <w:rFonts w:hint="eastAsia" w:cs="Calibri" w:asciiTheme="minorEastAsia" w:hAnsiTheme="minorEastAsia" w:eastAsiaTheme="minorEastAsia"/>
          <w:sz w:val="24"/>
          <w:szCs w:val="24"/>
        </w:rPr>
        <w:t xml:space="preserve">：响应供应商需结合</w:t>
      </w:r>
      <w:r>
        <w:rPr>
          <w:rFonts w:hint="eastAsia" w:cs="Calibri" w:asciiTheme="minorEastAsia" w:hAnsiTheme="minorEastAsia" w:eastAsiaTheme="minorEastAsia"/>
          <w:sz w:val="24"/>
          <w:szCs w:val="24"/>
        </w:rPr>
        <w:t xml:space="preserve">以往同类无人机编队飞行表演经验，根据采购人要求进行设计南通文旅相关画面，进行城市形象宣传有合理可行的开展思路及工作计划，经采购人确认设计图稿后，通过编程技术实现无人机灯光表演。表演效果要求还原度高、美观大气，能展现动态效果。</w:t>
      </w:r>
      <w:r/>
    </w:p>
    <w:p>
      <w:pPr>
        <w:ind w:firstLine="480"/>
        <w:jc w:val="left"/>
        <w:spacing w:line="360" w:lineRule="auto"/>
        <w:rPr>
          <w:sz w:val="24"/>
        </w:rPr>
        <w:outlineLvl w:val="1"/>
      </w:pPr>
      <w:r>
        <w:rPr>
          <w:rFonts w:hint="eastAsia" w:cs="Calibri" w:asciiTheme="minorEastAsia" w:hAnsiTheme="minorEastAsia" w:eastAsiaTheme="minorEastAsia"/>
          <w:sz w:val="24"/>
          <w:szCs w:val="24"/>
        </w:rPr>
        <w:t xml:space="preserve">8.其他要求</w:t>
      </w:r>
      <w:r>
        <w:rPr>
          <w:rFonts w:hint="eastAsia" w:cs="Calibri" w:asciiTheme="minorEastAsia" w:hAnsiTheme="minorEastAsia" w:eastAsiaTheme="minorEastAsia"/>
          <w:sz w:val="24"/>
          <w:szCs w:val="24"/>
        </w:rPr>
        <w:t xml:space="preserve">：响应供应商需为本项目制定质量保证措施目标，建立健全质量管理制度，保障本项目的总体服务质量要求。响应供应商需为本项目制定安全保障措施方案，建立飞行表演宣传工作过程中的总体活动安全。</w:t>
      </w:r>
      <w:r/>
    </w:p>
    <w:p>
      <w:pPr>
        <w:ind w:firstLine="482"/>
        <w:jc w:val="left"/>
        <w:spacing w:line="360" w:lineRule="auto"/>
        <w:rPr>
          <w:rFonts w:hint="eastAsia" w:cs="Calibri" w:asciiTheme="minorEastAsia" w:hAnsiTheme="minorEastAsia" w:eastAsiaTheme="minorEastAsia"/>
          <w:b/>
          <w:bCs/>
          <w:sz w:val="24"/>
          <w:szCs w:val="24"/>
        </w:rPr>
        <w:outlineLvl w:val="1"/>
      </w:pPr>
      <w:r>
        <w:rPr>
          <w:rFonts w:hint="eastAsia" w:cs="Calibri" w:asciiTheme="minorEastAsia" w:hAnsiTheme="minorEastAsia" w:eastAsiaTheme="minorEastAsia"/>
          <w:b/>
          <w:bCs/>
          <w:sz w:val="24"/>
          <w:szCs w:val="24"/>
        </w:rPr>
        <w:t xml:space="preserve">三、付款方式</w:t>
      </w:r>
      <w:r/>
    </w:p>
    <w:p>
      <w:pPr>
        <w:pStyle w:val="750"/>
        <w:ind w:left="0" w:firstLine="482"/>
        <w:spacing w:after="0" w:line="360" w:lineRule="auto"/>
        <w:rPr>
          <w:rFonts w:hint="eastAsia" w:asciiTheme="minorEastAsia" w:hAnsiTheme="minorEastAsia" w:eastAsiaTheme="minorEastAsia"/>
          <w:b/>
          <w:bCs/>
          <w:sz w:val="28"/>
          <w:szCs w:val="28"/>
        </w:rPr>
      </w:pPr>
      <w:r>
        <w:rPr>
          <w:rFonts w:hint="eastAsia" w:cs="Calibri" w:asciiTheme="minorEastAsia" w:hAnsiTheme="minorEastAsia" w:eastAsiaTheme="minorEastAsia"/>
          <w:sz w:val="24"/>
        </w:rPr>
        <w:t xml:space="preserve">项目签订合同后</w:t>
      </w:r>
      <w:r>
        <w:rPr>
          <w:rFonts w:hint="eastAsia" w:cs="Calibri" w:asciiTheme="minorEastAsia" w:hAnsiTheme="minorEastAsia" w:eastAsiaTheme="minorEastAsia"/>
          <w:sz w:val="24"/>
        </w:rPr>
        <w:t xml:space="preserve">五</w:t>
      </w:r>
      <w:r>
        <w:rPr>
          <w:rFonts w:hint="eastAsia" w:cs="Calibri" w:asciiTheme="minorEastAsia" w:hAnsiTheme="minorEastAsia" w:eastAsiaTheme="minorEastAsia"/>
          <w:sz w:val="24"/>
        </w:rPr>
        <w:t xml:space="preserve">个工作日内支付</w:t>
      </w:r>
      <w:r>
        <w:rPr>
          <w:rFonts w:hint="eastAsia" w:cs="Calibri" w:asciiTheme="minorEastAsia" w:hAnsiTheme="minorEastAsia" w:eastAsiaTheme="minorEastAsia"/>
          <w:sz w:val="24"/>
        </w:rPr>
        <w:t xml:space="preserve">合同价款的</w:t>
      </w:r>
      <w:r>
        <w:rPr>
          <w:rFonts w:hint="eastAsia" w:cs="Calibri" w:asciiTheme="minorEastAsia" w:hAnsiTheme="minorEastAsia" w:eastAsiaTheme="minorEastAsia"/>
          <w:sz w:val="24"/>
        </w:rPr>
        <w:t xml:space="preserve">50%，经采购人确认成果符合项目需求后，十五个工作日内支付剩余的</w:t>
      </w:r>
      <w:r>
        <w:rPr>
          <w:rFonts w:hint="eastAsia" w:cs="Calibri" w:asciiTheme="minorEastAsia" w:hAnsiTheme="minorEastAsia" w:eastAsiaTheme="minorEastAsia"/>
          <w:sz w:val="24"/>
        </w:rPr>
        <w:t xml:space="preserve">合同价款</w:t>
      </w:r>
      <w:r>
        <w:rPr>
          <w:rFonts w:hint="eastAsia" w:cs="Calibri" w:asciiTheme="minorEastAsia" w:hAnsiTheme="minorEastAsia" w:eastAsiaTheme="minorEastAsia"/>
          <w:sz w:val="24"/>
        </w:rPr>
        <w:t xml:space="preserve">。</w:t>
      </w:r>
      <w:r/>
    </w:p>
    <w:p>
      <w:pPr>
        <w:ind w:firstLine="482"/>
        <w:jc w:val="left"/>
        <w:spacing w:line="360" w:lineRule="auto"/>
        <w:rPr>
          <w:rFonts w:hint="eastAsia" w:ascii="宋体" w:hAnsi="宋体" w:cs="宋体"/>
          <w:b/>
          <w:bCs/>
          <w:sz w:val="24"/>
          <w:szCs w:val="24"/>
        </w:rPr>
      </w:pPr>
      <w:r>
        <w:rPr>
          <w:rFonts w:hint="eastAsia" w:ascii="宋体" w:hAnsi="宋体" w:cs="宋体"/>
          <w:b/>
          <w:bCs/>
          <w:sz w:val="24"/>
          <w:szCs w:val="24"/>
        </w:rPr>
        <w:t xml:space="preserve">四、其他说明</w:t>
      </w:r>
      <w:r/>
    </w:p>
    <w:p>
      <w:pPr>
        <w:ind w:firstLine="480"/>
        <w:jc w:val="left"/>
        <w:spacing w:line="360" w:lineRule="auto"/>
        <w:rPr>
          <w:rFonts w:hint="eastAsia" w:ascii="宋体" w:hAnsi="宋体" w:cs="宋体"/>
          <w:sz w:val="24"/>
          <w:szCs w:val="24"/>
        </w:rPr>
      </w:pPr>
      <w:r>
        <w:rPr>
          <w:rFonts w:hint="eastAsia" w:ascii="宋体" w:hAnsi="宋体" w:cs="宋体"/>
          <w:sz w:val="24"/>
          <w:szCs w:val="24"/>
        </w:rPr>
        <w:t xml:space="preserve">本次活动若因不可抗力不能按时举办，由采购人及成交供应商协商具体举办时间。</w:t>
      </w:r>
      <w:r/>
    </w:p>
    <w:p>
      <w:pPr>
        <w:pStyle w:val="750"/>
        <w:ind w:left="0" w:firstLine="482"/>
        <w:jc w:val="center"/>
        <w:spacing w:after="0" w:line="360" w:lineRule="auto"/>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r>
      <w:r/>
    </w:p>
    <w:p>
      <w:pPr>
        <w:ind w:firstLine="560"/>
        <w:spacing w:line="360" w:lineRule="auto"/>
        <w:rPr>
          <w:rFonts w:hint="eastAsia"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ind w:firstLine="482"/>
        <w:spacing w:line="360" w:lineRule="auto"/>
      </w:pPr>
      <w:r>
        <w:rPr>
          <w:rFonts w:hint="eastAsia" w:cs="宋体" w:asciiTheme="minorEastAsia" w:hAnsiTheme="minorEastAsia" w:eastAsiaTheme="minorEastAsia"/>
          <w:szCs w:val="21"/>
        </w:rPr>
        <w:t xml:space="preserve">     </w:t>
      </w:r>
      <w:r/>
    </w:p>
    <w:p>
      <w:pPr>
        <w:ind w:left="547" w:firstLine="883"/>
        <w:jc w:val="center"/>
        <w:spacing w:line="800" w:lineRule="exact"/>
        <w:rPr>
          <w:rFonts w:hint="eastAsia" w:ascii="宋体" w:hAnsi="宋体" w:cs="宋体"/>
          <w:szCs w:val="44"/>
        </w:rPr>
      </w:pPr>
      <w:r>
        <w:rPr>
          <w:rFonts w:hint="eastAsia" w:ascii="宋体" w:hAnsi="宋体" w:cs="宋体"/>
          <w:b/>
          <w:sz w:val="44"/>
          <w:szCs w:val="44"/>
        </w:rPr>
        <w:t xml:space="preserve">第四章  </w:t>
      </w:r>
      <w:bookmarkStart w:id="94" w:name="_Toc38121794"/>
      <w:r/>
      <w:bookmarkStart w:id="95" w:name="_Toc37322565"/>
      <w:r/>
      <w:bookmarkStart w:id="96" w:name="_Toc85627670"/>
      <w:r/>
      <w:bookmarkStart w:id="97" w:name="_Toc182848996"/>
      <w:r/>
      <w:bookmarkStart w:id="98" w:name="_Toc43217893"/>
      <w:r>
        <w:rPr>
          <w:rFonts w:hint="eastAsia" w:ascii="宋体" w:hAnsi="宋体" w:cs="宋体"/>
          <w:b/>
          <w:sz w:val="44"/>
          <w:szCs w:val="44"/>
        </w:rPr>
        <w:t xml:space="preserve">评审方法和程序</w:t>
      </w:r>
      <w:bookmarkEnd w:id="94"/>
      <w:r/>
      <w:bookmarkEnd w:id="95"/>
      <w:r/>
      <w:bookmarkEnd w:id="96"/>
      <w:r/>
      <w:bookmarkEnd w:id="97"/>
      <w:r/>
      <w:bookmarkEnd w:id="98"/>
      <w:r/>
      <w:r/>
    </w:p>
    <w:p>
      <w:pPr>
        <w:ind w:firstLine="482"/>
        <w:jc w:val="left"/>
        <w:spacing w:line="440" w:lineRule="exact"/>
        <w:rPr>
          <w:rFonts w:hint="eastAsia" w:cs="宋体" w:asciiTheme="minorEastAsia" w:hAnsiTheme="minorEastAsia" w:eastAsiaTheme="minorEastAsia"/>
          <w:b/>
          <w:sz w:val="24"/>
          <w:szCs w:val="24"/>
        </w:rPr>
      </w:pPr>
      <w:r/>
      <w:bookmarkStart w:id="99" w:name="_Toc363573857"/>
      <w:r/>
      <w:bookmarkEnd w:id="99"/>
      <w:r>
        <w:rPr>
          <w:rFonts w:hint="eastAsia" w:cs="宋体" w:asciiTheme="minorEastAsia" w:hAnsiTheme="minorEastAsia" w:eastAsiaTheme="minorEastAsia"/>
          <w:b/>
          <w:sz w:val="24"/>
          <w:szCs w:val="24"/>
        </w:rPr>
        <w:t xml:space="preserve">一、磋商模式</w:t>
      </w:r>
      <w:r/>
    </w:p>
    <w:p>
      <w:pPr>
        <w:ind w:firstLine="480"/>
        <w:jc w:val="left"/>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不见面远程磋商模式：开标当天各供应商在各自地点通过苏采云系统及时登录不见面开标大厅，参加磋商活动。</w:t>
      </w:r>
      <w:r/>
    </w:p>
    <w:p>
      <w:pPr>
        <w:ind w:firstLine="482"/>
        <w:jc w:val="left"/>
        <w:spacing w:line="440" w:lineRule="exact"/>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二、磋商组织及磋商小组职责</w:t>
      </w:r>
      <w:r/>
    </w:p>
    <w:p>
      <w:pPr>
        <w:ind w:firstLine="480"/>
        <w:jc w:val="left"/>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1.本次竞争性磋商依据《中华人民共和国政府采购法》《政府采购竞争性磋商采购方式管理暂行办法》及有关法规成立磋商小组。磋商小组由采购人代表和评审专家共3人及以上单数组成。</w:t>
      </w:r>
      <w:r/>
    </w:p>
    <w:p>
      <w:pPr>
        <w:ind w:firstLine="480"/>
        <w:jc w:val="left"/>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2.磋商小组的职责：</w:t>
      </w:r>
      <w:r/>
    </w:p>
    <w:p>
      <w:pPr>
        <w:ind w:firstLine="480"/>
        <w:jc w:val="left"/>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1）磋商小组成员应当按照客观、公正、审慎的原则，根据磋商文件规定的评审程序、评审方法和评审标准进行独立评审。未实质性响应磋商文件的响应文件按无效响应处理，磋商小组应当告知提交响应文件的供应商。</w:t>
      </w:r>
      <w:r/>
    </w:p>
    <w:p>
      <w:pPr>
        <w:ind w:firstLine="480"/>
        <w:jc w:val="left"/>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（2）磋商文件内容违反国家有关强制性规定的，磋商小组应当停止评审并向采购人或者采购代理机构说明情况</w:t>
      </w:r>
      <w:r>
        <w:rPr>
          <w:rFonts w:hint="eastAsia" w:cs="宋体" w:asciiTheme="minorEastAsia" w:hAnsiTheme="minorEastAsia" w:eastAsiaTheme="minorEastAsia"/>
          <w:bCs/>
          <w:sz w:val="24"/>
          <w:szCs w:val="24"/>
        </w:rPr>
        <w:t xml:space="preserve">。</w:t>
      </w:r>
      <w:r/>
    </w:p>
    <w:p>
      <w:pPr>
        <w:ind w:firstLine="480"/>
        <w:jc w:val="left"/>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（3）磋商小组成员应当遵守评审工作纪律，不得泄露评审情况和评审中获悉的商业秘密，对个人的评审意见承担法律责任</w:t>
      </w:r>
      <w:r>
        <w:rPr>
          <w:rFonts w:hint="eastAsia" w:cs="宋体" w:asciiTheme="minorEastAsia" w:hAnsiTheme="minorEastAsia" w:eastAsiaTheme="minorEastAsia"/>
          <w:bCs/>
          <w:sz w:val="24"/>
          <w:szCs w:val="24"/>
        </w:rPr>
        <w:t xml:space="preserve">。</w:t>
      </w:r>
      <w:r/>
    </w:p>
    <w:p>
      <w:pPr>
        <w:ind w:firstLine="480"/>
        <w:jc w:val="left"/>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（4）磋商小组成员在评审过程中发现供应商有行贿、提供虚假材料或者串通等违法行为的，应当及时向财政部门报告。</w:t>
      </w:r>
      <w:r/>
    </w:p>
    <w:p>
      <w:pPr>
        <w:ind w:firstLine="480"/>
        <w:jc w:val="left"/>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（5）磋商小组成员在评审过程中受到非法干涉的，应当及时向财政、监察等部门举报。</w:t>
      </w:r>
      <w:r/>
    </w:p>
    <w:p>
      <w:pPr>
        <w:ind w:firstLine="480"/>
        <w:jc w:val="left"/>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（6）配合采购单位答复供应商提出的质疑；配合财政部门的投诉处理和监督检查工作。</w:t>
      </w:r>
      <w:r/>
    </w:p>
    <w:p>
      <w:pPr>
        <w:ind w:firstLine="480"/>
        <w:jc w:val="left"/>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3.评审有关记录由磋商小组成员签名，存档备查。</w:t>
      </w:r>
      <w:r/>
    </w:p>
    <w:p>
      <w:pPr>
        <w:ind w:firstLine="482"/>
        <w:spacing w:line="440" w:lineRule="exact"/>
        <w:rPr>
          <w:rFonts w:hint="eastAsia" w:cs="宋体" w:asciiTheme="minorEastAsia" w:hAnsiTheme="minorEastAsia" w:eastAsiaTheme="minorEastAsia"/>
          <w:b/>
          <w:sz w:val="24"/>
          <w:szCs w:val="24"/>
        </w:rPr>
        <w:outlineLvl w:val="1"/>
      </w:pPr>
      <w:r>
        <w:rPr>
          <w:rFonts w:hint="eastAsia" w:cs="宋体" w:asciiTheme="minorEastAsia" w:hAnsiTheme="minorEastAsia" w:eastAsiaTheme="minorEastAsia"/>
          <w:b/>
          <w:sz w:val="24"/>
          <w:szCs w:val="24"/>
        </w:rPr>
        <w:t xml:space="preserve">三、评审步骤</w:t>
      </w:r>
      <w:r/>
    </w:p>
    <w:p>
      <w:pPr>
        <w:ind w:firstLine="480"/>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zh-CN"/>
        </w:rPr>
        <w:t xml:space="preserve">第一阶段：</w:t>
      </w:r>
      <w:r>
        <w:rPr>
          <w:rFonts w:hint="eastAsia" w:cs="宋体" w:asciiTheme="minorEastAsia" w:hAnsiTheme="minorEastAsia" w:eastAsiaTheme="minorEastAsia"/>
          <w:sz w:val="24"/>
          <w:szCs w:val="24"/>
        </w:rPr>
        <w:t xml:space="preserve">磋商小组</w:t>
      </w:r>
      <w:r>
        <w:rPr>
          <w:rFonts w:hint="eastAsia" w:cs="宋体" w:asciiTheme="minorEastAsia" w:hAnsiTheme="minorEastAsia" w:eastAsiaTheme="minorEastAsia"/>
          <w:sz w:val="24"/>
          <w:szCs w:val="24"/>
          <w:lang w:val="zh-CN"/>
        </w:rPr>
        <w:t xml:space="preserve">对每个供应商的资格进行审查。</w:t>
      </w:r>
      <w:r>
        <w:rPr>
          <w:rFonts w:hint="eastAsia" w:cs="宋体" w:asciiTheme="minorEastAsia" w:hAnsiTheme="minorEastAsia" w:eastAsiaTheme="minorEastAsia"/>
          <w:sz w:val="24"/>
          <w:szCs w:val="24"/>
        </w:rPr>
        <w:t xml:space="preserve">供应商资格不合格的，其响应文件判定为无效响应文件。</w:t>
      </w:r>
      <w:r/>
    </w:p>
    <w:p>
      <w:pPr>
        <w:ind w:firstLine="480"/>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zh-CN"/>
        </w:rPr>
        <w:t xml:space="preserve">第二阶段：</w:t>
      </w:r>
      <w:r>
        <w:rPr>
          <w:rFonts w:hint="eastAsia" w:cs="宋体" w:asciiTheme="minorEastAsia" w:hAnsiTheme="minorEastAsia" w:eastAsiaTheme="minorEastAsia"/>
          <w:sz w:val="24"/>
          <w:szCs w:val="24"/>
        </w:rPr>
        <w:t xml:space="preserve">依据磋商文件的规定，由磋商小组</w:t>
      </w:r>
      <w:r>
        <w:rPr>
          <w:rFonts w:hint="eastAsia" w:cs="宋体" w:asciiTheme="minorEastAsia" w:hAnsiTheme="minorEastAsia" w:eastAsiaTheme="minorEastAsia"/>
          <w:sz w:val="24"/>
          <w:szCs w:val="24"/>
          <w:lang w:val="zh-CN"/>
        </w:rPr>
        <w:t xml:space="preserve">对每个符合资格要求的供应商</w:t>
      </w:r>
      <w:r>
        <w:rPr>
          <w:rFonts w:hint="eastAsia" w:cs="宋体" w:asciiTheme="minorEastAsia" w:hAnsiTheme="minorEastAsia" w:eastAsiaTheme="minorEastAsia"/>
          <w:sz w:val="24"/>
          <w:szCs w:val="24"/>
        </w:rPr>
        <w:t xml:space="preserve">从响应文件的有效性、完整性和对磋商文件的响应程度进行审查，以确定是否对磋商文件的实质性要求作出响应。未通过符合性审查的响应文件，将被判为不满足磋商文件实质性要求。 </w:t>
      </w:r>
      <w:r/>
    </w:p>
    <w:p>
      <w:pPr>
        <w:ind w:firstLine="480"/>
        <w:spacing w:line="440" w:lineRule="exact"/>
        <w:tabs>
          <w:tab w:val="left" w:pos="900" w:leader="none"/>
        </w:tabs>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zh-CN"/>
        </w:rPr>
        <w:t xml:space="preserve">第三阶段：以供应商价格标文件内的竞争性磋商报价（即首次报价）为基础，磋商</w:t>
      </w:r>
      <w:r>
        <w:rPr>
          <w:rFonts w:hint="eastAsia" w:cs="宋体" w:asciiTheme="minorEastAsia" w:hAnsiTheme="minorEastAsia" w:eastAsiaTheme="minorEastAsia"/>
          <w:sz w:val="24"/>
          <w:szCs w:val="24"/>
          <w:lang w:val="zh-CN"/>
        </w:rPr>
        <w:t xml:space="preserve">小组与供应商单一分别进行磋商。单一分别</w:t>
      </w:r>
      <w:r>
        <w:rPr>
          <w:rFonts w:hint="eastAsia" w:cs="宋体" w:asciiTheme="minorEastAsia" w:hAnsiTheme="minorEastAsia" w:eastAsiaTheme="minorEastAsia"/>
          <w:sz w:val="24"/>
          <w:szCs w:val="24"/>
        </w:rPr>
        <w:t xml:space="preserve">磋商</w:t>
      </w:r>
      <w:r>
        <w:rPr>
          <w:rFonts w:hint="eastAsia" w:cs="宋体" w:asciiTheme="minorEastAsia" w:hAnsiTheme="minorEastAsia" w:eastAsiaTheme="minorEastAsia"/>
          <w:sz w:val="24"/>
          <w:szCs w:val="24"/>
          <w:lang w:val="zh-CN"/>
        </w:rPr>
        <w:t xml:space="preserve">结束后，</w:t>
      </w:r>
      <w:r>
        <w:rPr>
          <w:rFonts w:hint="eastAsia" w:cs="宋体" w:asciiTheme="minorEastAsia" w:hAnsiTheme="minorEastAsia" w:eastAsiaTheme="minorEastAsia"/>
          <w:bCs/>
          <w:sz w:val="24"/>
          <w:szCs w:val="24"/>
        </w:rPr>
        <w:t xml:space="preserve">系统进入报价环节。</w:t>
      </w:r>
      <w:r>
        <w:rPr>
          <w:rFonts w:hint="eastAsia" w:cs="宋体" w:asciiTheme="minorEastAsia" w:hAnsiTheme="minorEastAsia" w:eastAsiaTheme="minorEastAsia"/>
          <w:sz w:val="24"/>
          <w:szCs w:val="24"/>
          <w:lang w:val="zh-CN"/>
        </w:rPr>
        <w:t xml:space="preserve">（</w:t>
      </w:r>
      <w:r>
        <w:rPr>
          <w:rFonts w:hint="eastAsia" w:cs="宋体" w:asciiTheme="minorEastAsia" w:hAnsiTheme="minorEastAsia" w:eastAsiaTheme="minorEastAsia"/>
          <w:sz w:val="24"/>
          <w:szCs w:val="24"/>
        </w:rPr>
        <w:t xml:space="preserve">磋商程序见本章第四条</w:t>
      </w:r>
      <w:r>
        <w:rPr>
          <w:rFonts w:hint="eastAsia" w:cs="宋体" w:asciiTheme="minorEastAsia" w:hAnsiTheme="minorEastAsia" w:eastAsiaTheme="minorEastAsia"/>
          <w:sz w:val="24"/>
          <w:szCs w:val="24"/>
          <w:lang w:val="zh-CN"/>
        </w:rPr>
        <w:t xml:space="preserve">）。</w:t>
      </w:r>
      <w:r/>
    </w:p>
    <w:p>
      <w:pPr>
        <w:ind w:firstLine="480"/>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sz w:val="24"/>
          <w:szCs w:val="24"/>
          <w:lang w:val="zh-CN"/>
        </w:rPr>
        <w:t xml:space="preserve">第</w:t>
      </w:r>
      <w:r>
        <w:rPr>
          <w:rFonts w:hint="eastAsia" w:cs="宋体" w:asciiTheme="minorEastAsia" w:hAnsiTheme="minorEastAsia" w:eastAsiaTheme="minorEastAsia"/>
          <w:sz w:val="24"/>
          <w:szCs w:val="24"/>
        </w:rPr>
        <w:t xml:space="preserve">四</w:t>
      </w:r>
      <w:r>
        <w:rPr>
          <w:rFonts w:hint="eastAsia" w:cs="宋体" w:asciiTheme="minorEastAsia" w:hAnsiTheme="minorEastAsia" w:eastAsiaTheme="minorEastAsia"/>
          <w:sz w:val="24"/>
          <w:szCs w:val="24"/>
          <w:lang w:val="zh-CN"/>
        </w:rPr>
        <w:t xml:space="preserve">阶段：</w:t>
      </w:r>
      <w:r>
        <w:rPr>
          <w:rFonts w:hint="eastAsia" w:cs="宋体" w:asciiTheme="minorEastAsia" w:hAnsiTheme="minorEastAsia" w:eastAsiaTheme="minorEastAsia"/>
          <w:bCs/>
          <w:sz w:val="24"/>
          <w:szCs w:val="24"/>
        </w:rPr>
        <w:t xml:space="preserve">系统最后报价环节结束后，磋商小组对响应报价的供应商进行商务技术部分评审。</w:t>
      </w:r>
      <w:r/>
    </w:p>
    <w:p>
      <w:pPr>
        <w:ind w:firstLine="482"/>
        <w:jc w:val="left"/>
        <w:spacing w:line="440" w:lineRule="exact"/>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四、磋商程序</w:t>
      </w:r>
      <w:r/>
    </w:p>
    <w:p>
      <w:pPr>
        <w:ind w:firstLine="480"/>
        <w:spacing w:line="440" w:lineRule="exact"/>
        <w:tabs>
          <w:tab w:val="left" w:pos="900" w:leader="none"/>
        </w:tabs>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对于通过资格审查和符合性审查的供应商，磋商小组将集中与单一供应商分别进行磋商。磋商小组通过苏采云系统向供应商发布“磋商函”，供应商应当按照要求在苏采云系统提交“磋商响应函”并加盖CA电子公章。</w:t>
      </w:r>
      <w:r/>
    </w:p>
    <w:p>
      <w:pPr>
        <w:ind w:firstLine="480"/>
        <w:spacing w:line="440" w:lineRule="exact"/>
        <w:tabs>
          <w:tab w:val="left" w:pos="900" w:leader="none"/>
        </w:tabs>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在磋商过程中，磋商小组可能根据磋商文件和磋商情况实质性变动的内容有：</w:t>
      </w:r>
      <w:r>
        <w:rPr>
          <w:rFonts w:hint="eastAsia" w:cs="宋体" w:asciiTheme="minorEastAsia" w:hAnsiTheme="minorEastAsia" w:eastAsiaTheme="minorEastAsia"/>
          <w:b/>
          <w:bCs/>
          <w:sz w:val="24"/>
          <w:szCs w:val="24"/>
          <w:u w:val="single"/>
        </w:rPr>
        <w:t xml:space="preserve">采购需求中的技术、服务要求以及合同草案条款。</w:t>
      </w:r>
      <w:r>
        <w:rPr>
          <w:rFonts w:hint="eastAsia" w:cs="宋体" w:asciiTheme="minorEastAsia" w:hAnsiTheme="minorEastAsia" w:eastAsiaTheme="minorEastAsia"/>
          <w:sz w:val="24"/>
          <w:szCs w:val="24"/>
        </w:rPr>
        <w:t xml:space="preserve">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r/>
    </w:p>
    <w:p>
      <w:pPr>
        <w:ind w:firstLine="480"/>
        <w:spacing w:line="440" w:lineRule="exact"/>
        <w:tabs>
          <w:tab w:val="left" w:pos="900" w:leader="none"/>
        </w:tabs>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2.磋商文件能够详细列明采购标的的技术、服务要求的，磋商结束后，磋商小组将在苏采云系统向所有实质性响应的供应商发布“最后报价要求函”及最后报价格式表，要求所有实质性响应的供应商在规定时间内提交最后报价。</w:t>
      </w:r>
      <w:r/>
    </w:p>
    <w:p>
      <w:pPr>
        <w:ind w:firstLine="480"/>
        <w:spacing w:line="440" w:lineRule="exact"/>
        <w:tabs>
          <w:tab w:val="left" w:pos="900" w:leader="none"/>
        </w:tabs>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w:t>
      </w:r>
      <w:r>
        <w:rPr>
          <w:rFonts w:hint="eastAsia" w:cs="宋体" w:asciiTheme="minorEastAsia" w:hAnsiTheme="minorEastAsia" w:eastAsiaTheme="minorEastAsia"/>
          <w:bCs/>
          <w:sz w:val="24"/>
          <w:szCs w:val="24"/>
        </w:rPr>
        <w:t xml:space="preserve">在</w:t>
      </w:r>
      <w:r>
        <w:rPr>
          <w:rFonts w:hint="eastAsia" w:cs="宋体" w:asciiTheme="minorEastAsia" w:hAnsiTheme="minorEastAsia" w:eastAsiaTheme="minorEastAsia"/>
          <w:b/>
          <w:sz w:val="24"/>
          <w:szCs w:val="24"/>
        </w:rPr>
        <w:t xml:space="preserve">15分钟内</w:t>
      </w:r>
      <w:r>
        <w:rPr>
          <w:rFonts w:hint="eastAsia" w:cs="宋体" w:asciiTheme="minorEastAsia" w:hAnsiTheme="minorEastAsia" w:eastAsiaTheme="minorEastAsia"/>
          <w:sz w:val="24"/>
          <w:szCs w:val="24"/>
        </w:rPr>
        <w:t xml:space="preserve">提交最后报价。</w:t>
      </w:r>
      <w:r/>
    </w:p>
    <w:p>
      <w:pPr>
        <w:ind w:firstLine="480"/>
        <w:spacing w:line="440" w:lineRule="exact"/>
        <w:tabs>
          <w:tab w:val="left" w:pos="900" w:leader="none"/>
        </w:tabs>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r/>
    </w:p>
    <w:p>
      <w:pPr>
        <w:ind w:firstLine="480"/>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r/>
    </w:p>
    <w:p>
      <w:pPr>
        <w:ind w:firstLine="480"/>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4.除非在磋商中磋商小组对采购需求中的技术、服务要求以及合同草案条款作了实质性变更，否则</w:t>
      </w:r>
      <w:r>
        <w:rPr>
          <w:rFonts w:hint="eastAsia" w:cs="宋体" w:asciiTheme="minorEastAsia" w:hAnsiTheme="minorEastAsia" w:eastAsiaTheme="minorEastAsia"/>
          <w:b/>
          <w:sz w:val="24"/>
          <w:szCs w:val="24"/>
        </w:rPr>
        <w:t xml:space="preserve">采购单位不接受供应商高于自己前一轮的磋商报价</w:t>
      </w:r>
      <w:r>
        <w:rPr>
          <w:rFonts w:hint="eastAsia" w:cs="宋体" w:asciiTheme="minorEastAsia" w:hAnsiTheme="minorEastAsia" w:eastAsiaTheme="minorEastAsia"/>
          <w:sz w:val="24"/>
          <w:szCs w:val="24"/>
        </w:rPr>
        <w:t xml:space="preserve">。</w:t>
      </w:r>
      <w:r/>
    </w:p>
    <w:p>
      <w:pPr>
        <w:ind w:firstLine="480"/>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5.在磋商中，磋商的任何一方不得透露与磋商有关的其他响应磋商的供应商的技术资料、价格及其他信息。</w:t>
      </w:r>
      <w:r/>
    </w:p>
    <w:p>
      <w:pPr>
        <w:ind w:firstLine="480"/>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6.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r/>
    </w:p>
    <w:p>
      <w:pPr>
        <w:ind w:firstLine="482"/>
        <w:jc w:val="left"/>
        <w:spacing w:line="440" w:lineRule="exact"/>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五、评审方法</w:t>
      </w:r>
      <w:r/>
    </w:p>
    <w:p>
      <w:pPr>
        <w:ind w:firstLine="480"/>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sz w:val="24"/>
          <w:szCs w:val="24"/>
        </w:rPr>
        <w:t xml:space="preserve">1.</w:t>
      </w:r>
      <w:r>
        <w:rPr>
          <w:rFonts w:hint="eastAsia" w:cs="宋体" w:asciiTheme="minorEastAsia" w:hAnsiTheme="minorEastAsia" w:eastAsiaTheme="minorEastAsia"/>
          <w:bCs/>
          <w:sz w:val="24"/>
          <w:szCs w:val="24"/>
        </w:rPr>
        <w:t xml:space="preserve">评审方法：综合评分法。经磋商确定最终采购需求和提交最后报价的供应商后，由磋商小组采用综合评分法对系统提交最后报价的供应商的响应文件和最后报价进行综合评分。</w:t>
      </w:r>
      <w:r/>
    </w:p>
    <w:p>
      <w:pPr>
        <w:ind w:firstLine="480"/>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bCs/>
          <w:sz w:val="24"/>
          <w:szCs w:val="24"/>
        </w:rPr>
        <w:t xml:space="preserve">2.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r>
        <w:rPr>
          <w:rFonts w:hint="eastAsia" w:cs="宋体" w:asciiTheme="minorEastAsia" w:hAnsiTheme="minorEastAsia" w:eastAsiaTheme="minorEastAsia"/>
          <w:sz w:val="24"/>
          <w:szCs w:val="24"/>
        </w:rPr>
        <w:t xml:space="preserve">（计算结果均四舍五入保留两位小数）。</w:t>
      </w:r>
      <w:r/>
    </w:p>
    <w:p>
      <w:pPr>
        <w:ind w:firstLine="480"/>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3.本次项目</w:t>
      </w:r>
      <w:r>
        <w:rPr>
          <w:rFonts w:hint="eastAsia" w:cs="宋体" w:asciiTheme="minorEastAsia" w:hAnsiTheme="minorEastAsia" w:eastAsiaTheme="minorEastAsia"/>
          <w:sz w:val="24"/>
          <w:szCs w:val="24"/>
        </w:rPr>
        <w:t xml:space="preserve">各标段</w:t>
      </w:r>
      <w:r>
        <w:rPr>
          <w:rFonts w:hint="eastAsia" w:cs="宋体" w:asciiTheme="minorEastAsia" w:hAnsiTheme="minorEastAsia" w:eastAsiaTheme="minorEastAsia"/>
          <w:sz w:val="24"/>
          <w:szCs w:val="24"/>
        </w:rPr>
        <w:t xml:space="preserve">磋商的商务技术和报价评审总分值为100分。</w:t>
      </w:r>
      <w:r/>
    </w:p>
    <w:p>
      <w:pPr>
        <w:ind w:firstLine="480"/>
        <w:spacing w:line="440" w:lineRule="exact"/>
        <w:rPr>
          <w:rFonts w:hint="eastAsia" w:ascii="宋体" w:hAnsi="宋体" w:cs="宋体"/>
          <w:sz w:val="24"/>
          <w:szCs w:val="24"/>
        </w:rPr>
      </w:pPr>
      <w:r>
        <w:rPr>
          <w:rFonts w:hint="eastAsia" w:ascii="宋体" w:hAnsi="宋体" w:cs="宋体"/>
          <w:sz w:val="24"/>
          <w:szCs w:val="24"/>
        </w:rPr>
        <w:t xml:space="preserve">一标段两部分评审因素比重如下：</w:t>
      </w:r>
      <w:r/>
    </w:p>
    <w:p>
      <w:pPr>
        <w:ind w:firstLine="480"/>
        <w:spacing w:line="440" w:lineRule="exact"/>
        <w:rPr>
          <w:rFonts w:hint="eastAsia" w:ascii="宋体" w:hAnsi="宋体" w:cs="宋体"/>
          <w:sz w:val="24"/>
          <w:szCs w:val="24"/>
        </w:rPr>
      </w:pPr>
      <w:r>
        <w:rPr>
          <w:rFonts w:hint="eastAsia" w:ascii="宋体" w:hAnsi="宋体" w:cs="宋体"/>
          <w:sz w:val="24"/>
          <w:szCs w:val="24"/>
        </w:rPr>
        <w:t xml:space="preserve">商务技术分值占总分值的比重为</w:t>
      </w:r>
      <w:r>
        <w:rPr>
          <w:rFonts w:hint="eastAsia" w:ascii="宋体" w:hAnsi="宋体" w:cs="宋体"/>
          <w:b/>
          <w:sz w:val="24"/>
          <w:szCs w:val="24"/>
          <w:u w:val="single"/>
        </w:rPr>
        <w:t xml:space="preserve">7</w:t>
      </w:r>
      <w:r>
        <w:rPr>
          <w:rFonts w:hint="eastAsia" w:ascii="宋体" w:hAnsi="宋体" w:cs="宋体"/>
          <w:b/>
          <w:sz w:val="24"/>
          <w:szCs w:val="24"/>
          <w:u w:val="single"/>
        </w:rPr>
        <w:t xml:space="preserve">0%（权重）</w:t>
      </w:r>
      <w:r>
        <w:rPr>
          <w:rFonts w:hint="eastAsia" w:ascii="宋体" w:hAnsi="宋体" w:cs="宋体"/>
          <w:sz w:val="24"/>
          <w:szCs w:val="24"/>
        </w:rPr>
        <w:t xml:space="preserve">（四舍五入保留两位小数）；</w:t>
      </w:r>
      <w:r/>
    </w:p>
    <w:p>
      <w:pPr>
        <w:ind w:firstLine="480"/>
        <w:spacing w:line="440" w:lineRule="exact"/>
        <w:rPr>
          <w:rFonts w:hint="eastAsia" w:ascii="宋体" w:hAnsi="宋体" w:cs="宋体"/>
          <w:sz w:val="24"/>
          <w:szCs w:val="24"/>
        </w:rPr>
      </w:pPr>
      <w:r>
        <w:rPr>
          <w:rFonts w:hint="eastAsia" w:ascii="宋体" w:hAnsi="宋体" w:cs="宋体"/>
          <w:sz w:val="24"/>
          <w:szCs w:val="24"/>
        </w:rPr>
        <w:t xml:space="preserve">报</w:t>
      </w:r>
      <w:r>
        <w:rPr>
          <w:rFonts w:hint="eastAsia" w:ascii="宋体" w:hAnsi="宋体" w:cs="宋体"/>
          <w:sz w:val="24"/>
          <w:szCs w:val="24"/>
        </w:rPr>
        <w:t xml:space="preserve">价分值占总分值的比重为</w:t>
      </w:r>
      <w:r>
        <w:rPr>
          <w:rFonts w:hint="eastAsia" w:ascii="宋体" w:hAnsi="宋体" w:cs="宋体"/>
          <w:b/>
          <w:sz w:val="24"/>
          <w:szCs w:val="24"/>
          <w:u w:val="single"/>
        </w:rPr>
        <w:t xml:space="preserve">30%（权重）</w:t>
      </w:r>
      <w:r>
        <w:rPr>
          <w:rFonts w:hint="eastAsia" w:ascii="宋体" w:hAnsi="宋体" w:cs="宋体"/>
          <w:sz w:val="24"/>
          <w:szCs w:val="24"/>
        </w:rPr>
        <w:t xml:space="preserve">（四舍五入保留两位小数）。</w:t>
      </w:r>
      <w:r/>
    </w:p>
    <w:p>
      <w:pPr>
        <w:ind w:firstLine="480"/>
        <w:spacing w:line="440" w:lineRule="exact"/>
        <w:rPr>
          <w:rFonts w:hint="eastAsia" w:ascii="宋体" w:hAnsi="宋体" w:cs="宋体"/>
          <w:sz w:val="24"/>
          <w:szCs w:val="24"/>
        </w:rPr>
      </w:pPr>
      <w:r>
        <w:rPr>
          <w:rFonts w:hint="eastAsia" w:ascii="宋体" w:hAnsi="宋体" w:cs="宋体"/>
          <w:sz w:val="24"/>
          <w:szCs w:val="24"/>
        </w:rPr>
        <w:t xml:space="preserve">二标段的两部分评审因素比重均如下：</w:t>
      </w:r>
      <w:r/>
    </w:p>
    <w:p>
      <w:pPr>
        <w:ind w:firstLine="480"/>
        <w:spacing w:line="440" w:lineRule="exact"/>
        <w:rPr>
          <w:rFonts w:hint="eastAsia" w:ascii="宋体" w:hAnsi="宋体" w:cs="宋体"/>
          <w:sz w:val="24"/>
          <w:szCs w:val="24"/>
        </w:rPr>
      </w:pPr>
      <w:r>
        <w:rPr>
          <w:rFonts w:hint="eastAsia" w:ascii="宋体" w:hAnsi="宋体" w:cs="宋体"/>
          <w:sz w:val="24"/>
          <w:szCs w:val="24"/>
        </w:rPr>
        <w:t xml:space="preserve">商务技术分值占总分值的比重为</w:t>
      </w:r>
      <w:r>
        <w:rPr>
          <w:rFonts w:hint="eastAsia" w:ascii="宋体" w:hAnsi="宋体" w:cs="宋体"/>
          <w:b/>
          <w:sz w:val="24"/>
          <w:szCs w:val="24"/>
          <w:u w:val="single"/>
        </w:rPr>
        <w:t xml:space="preserve">70%（权重）</w:t>
      </w:r>
      <w:r>
        <w:rPr>
          <w:rFonts w:hint="eastAsia" w:ascii="宋体" w:hAnsi="宋体" w:cs="宋体"/>
          <w:sz w:val="24"/>
          <w:szCs w:val="24"/>
        </w:rPr>
        <w:t xml:space="preserve">（四舍五入保留两位小数）；</w:t>
      </w:r>
      <w:r/>
    </w:p>
    <w:p>
      <w:pPr>
        <w:ind w:firstLine="480"/>
        <w:spacing w:line="440" w:lineRule="exact"/>
        <w:rPr>
          <w:rFonts w:hint="eastAsia" w:ascii="宋体" w:hAnsi="宋体" w:cs="宋体"/>
          <w:sz w:val="24"/>
          <w:szCs w:val="24"/>
        </w:rPr>
      </w:pPr>
      <w:r>
        <w:rPr>
          <w:rFonts w:hint="eastAsia" w:ascii="宋体" w:hAnsi="宋体" w:cs="宋体"/>
          <w:sz w:val="24"/>
          <w:szCs w:val="24"/>
        </w:rPr>
        <w:t xml:space="preserve">报价分值占总分值的比重为</w:t>
      </w:r>
      <w:r>
        <w:rPr>
          <w:rFonts w:hint="eastAsia" w:ascii="宋体" w:hAnsi="宋体" w:cs="宋体"/>
          <w:b/>
          <w:sz w:val="24"/>
          <w:szCs w:val="24"/>
          <w:u w:val="single"/>
        </w:rPr>
        <w:t xml:space="preserve">30%（权重）</w:t>
      </w:r>
      <w:r>
        <w:rPr>
          <w:rFonts w:hint="eastAsia" w:ascii="宋体" w:hAnsi="宋体" w:cs="宋体"/>
          <w:sz w:val="24"/>
          <w:szCs w:val="24"/>
        </w:rPr>
        <w:t xml:space="preserve">（四舍五入保留两位小数）。</w:t>
      </w:r>
      <w:r/>
    </w:p>
    <w:p>
      <w:pPr>
        <w:ind w:firstLine="480"/>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w:t>
      </w:r>
      <w:r>
        <w:rPr>
          <w:rFonts w:hint="eastAsia" w:cs="宋体" w:asciiTheme="minorEastAsia" w:hAnsiTheme="minorEastAsia" w:eastAsiaTheme="minorEastAsia"/>
          <w:sz w:val="24"/>
          <w:szCs w:val="24"/>
        </w:rPr>
        <w:t xml:space="preserve">各标段</w:t>
      </w:r>
      <w:r>
        <w:rPr>
          <w:rFonts w:hint="eastAsia" w:cs="宋体" w:asciiTheme="minorEastAsia" w:hAnsiTheme="minorEastAsia" w:eastAsiaTheme="minorEastAsia"/>
          <w:sz w:val="24"/>
          <w:szCs w:val="24"/>
        </w:rPr>
        <w:t xml:space="preserve">商务技术分按算术平均值计算，分值四舍五入保留两位小数。</w:t>
      </w:r>
      <w:r/>
    </w:p>
    <w:p>
      <w:pPr>
        <w:ind w:firstLine="480"/>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5.</w:t>
      </w:r>
      <w:r>
        <w:rPr>
          <w:rFonts w:hint="eastAsia" w:cs="宋体" w:asciiTheme="minorEastAsia" w:hAnsiTheme="minorEastAsia" w:eastAsiaTheme="minorEastAsia"/>
          <w:sz w:val="24"/>
          <w:szCs w:val="24"/>
        </w:rPr>
        <w:t xml:space="preserve">各标段</w:t>
      </w:r>
      <w:r>
        <w:rPr>
          <w:rFonts w:hint="eastAsia" w:cs="宋体" w:asciiTheme="minorEastAsia" w:hAnsiTheme="minorEastAsia" w:eastAsiaTheme="minorEastAsia"/>
          <w:bCs/>
          <w:sz w:val="24"/>
          <w:szCs w:val="24"/>
        </w:rPr>
        <w:t xml:space="preserve">供应商价格部分和商务技术部分的合计分值，为供应商</w:t>
      </w:r>
      <w:r>
        <w:rPr>
          <w:rFonts w:hint="eastAsia" w:cs="宋体" w:asciiTheme="minorEastAsia" w:hAnsiTheme="minorEastAsia" w:eastAsiaTheme="minorEastAsia"/>
          <w:bCs/>
          <w:sz w:val="24"/>
          <w:szCs w:val="24"/>
        </w:rPr>
        <w:t xml:space="preserve">该标段</w:t>
      </w:r>
      <w:r>
        <w:rPr>
          <w:rFonts w:hint="eastAsia" w:cs="宋体" w:asciiTheme="minorEastAsia" w:hAnsiTheme="minorEastAsia" w:eastAsiaTheme="minorEastAsia"/>
          <w:bCs/>
          <w:sz w:val="24"/>
          <w:szCs w:val="24"/>
        </w:rPr>
        <w:t xml:space="preserve">的评审总得分</w:t>
      </w:r>
      <w:r>
        <w:rPr>
          <w:rFonts w:hint="eastAsia" w:cs="宋体" w:asciiTheme="minorEastAsia" w:hAnsiTheme="minorEastAsia" w:eastAsiaTheme="minorEastAsia"/>
          <w:sz w:val="24"/>
          <w:szCs w:val="24"/>
        </w:rPr>
        <w:t xml:space="preserve">（四舍五入保留两位小数）。</w:t>
      </w:r>
      <w:r/>
    </w:p>
    <w:p>
      <w:pPr>
        <w:ind w:firstLine="480"/>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bCs/>
          <w:sz w:val="24"/>
          <w:szCs w:val="24"/>
        </w:rPr>
        <w:t xml:space="preserve">6.评委在认真审阅响应文件的基础上，根据各响应文件的响应程度独立评判，不得统一打分</w:t>
      </w:r>
      <w:r>
        <w:rPr>
          <w:rFonts w:hint="eastAsia" w:cs="宋体" w:asciiTheme="minorEastAsia" w:hAnsiTheme="minorEastAsia" w:eastAsiaTheme="minorEastAsia"/>
          <w:sz w:val="24"/>
          <w:szCs w:val="24"/>
        </w:rPr>
        <w:t xml:space="preserve">。</w:t>
      </w:r>
      <w:r/>
    </w:p>
    <w:p>
      <w:pPr>
        <w:ind w:firstLine="482"/>
        <w:jc w:val="left"/>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六、综合评分评审标准</w:t>
      </w:r>
      <w:r/>
    </w:p>
    <w:p>
      <w:pPr>
        <w:ind w:firstLine="480"/>
        <w:spacing w:line="360" w:lineRule="auto"/>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 xml:space="preserve">一标段：</w:t>
      </w:r>
      <w:r/>
    </w:p>
    <w:p>
      <w:pPr>
        <w:ind w:firstLine="480"/>
        <w:spacing w:line="360" w:lineRule="auto"/>
        <w:rPr>
          <w:rFonts w:hint="eastAsia" w:cs="宋体" w:asciiTheme="minorEastAsia" w:hAnsiTheme="minorEastAsia" w:eastAsiaTheme="minorEastAsia"/>
          <w:b/>
          <w:sz w:val="24"/>
          <w:szCs w:val="24"/>
        </w:rPr>
      </w:pPr>
      <w:r/>
      <w:bookmarkStart w:id="100" w:name="OLE_LINK2"/>
      <w:r>
        <w:rPr>
          <w:rFonts w:hint="eastAsia" w:cs="宋体" w:asciiTheme="minorEastAsia" w:hAnsiTheme="minorEastAsia" w:eastAsiaTheme="minorEastAsia"/>
          <w:b/>
          <w:sz w:val="24"/>
          <w:szCs w:val="24"/>
        </w:rPr>
        <w:t xml:space="preserve">（一）商务技术分（70分）</w:t>
      </w:r>
      <w:bookmarkEnd w:id="100"/>
      <w:r/>
      <w:r/>
    </w:p>
    <w:tbl>
      <w:tblPr>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99"/>
        <w:gridCol w:w="992"/>
        <w:gridCol w:w="1240"/>
        <w:gridCol w:w="904"/>
        <w:gridCol w:w="5228"/>
      </w:tblGrid>
      <w:tr>
        <w:trPr>
          <w:jc w:val="center"/>
          <w:trHeight w:val="372"/>
        </w:trPr>
        <w:tc>
          <w:tcPr>
            <w:tcW w:w="599" w:type="dxa"/>
            <w:textDirection w:val="lrTb"/>
            <w:noWrap w:val="false"/>
          </w:tcPr>
          <w:p>
            <w:pPr>
              <w:jc w:val="center"/>
              <w:spacing w:line="340" w:lineRule="exact"/>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序号</w:t>
            </w:r>
            <w:r/>
          </w:p>
        </w:tc>
        <w:tc>
          <w:tcPr>
            <w:tcW w:w="992" w:type="dxa"/>
            <w:vAlign w:val="center"/>
            <w:textDirection w:val="lrTb"/>
            <w:noWrap w:val="false"/>
          </w:tcPr>
          <w:p>
            <w:pPr>
              <w:jc w:val="center"/>
              <w:spacing w:line="340" w:lineRule="exact"/>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评审</w:t>
            </w:r>
            <w:r/>
          </w:p>
          <w:p>
            <w:pPr>
              <w:jc w:val="center"/>
              <w:spacing w:line="340" w:lineRule="exact"/>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类别</w:t>
            </w:r>
            <w:r/>
          </w:p>
        </w:tc>
        <w:tc>
          <w:tcPr>
            <w:tcW w:w="1240" w:type="dxa"/>
            <w:vAlign w:val="center"/>
            <w:textDirection w:val="lrTb"/>
            <w:noWrap w:val="false"/>
          </w:tcPr>
          <w:p>
            <w:pPr>
              <w:jc w:val="center"/>
              <w:spacing w:line="340" w:lineRule="exact"/>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评分</w:t>
            </w:r>
            <w:r/>
          </w:p>
          <w:p>
            <w:pPr>
              <w:jc w:val="center"/>
              <w:spacing w:line="340" w:lineRule="exact"/>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因素</w:t>
            </w:r>
            <w:r/>
          </w:p>
        </w:tc>
        <w:tc>
          <w:tcPr>
            <w:tcW w:w="904" w:type="dxa"/>
            <w:vAlign w:val="center"/>
            <w:textDirection w:val="lrTb"/>
            <w:noWrap w:val="false"/>
          </w:tcPr>
          <w:p>
            <w:pPr>
              <w:jc w:val="center"/>
              <w:spacing w:line="340" w:lineRule="exact"/>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分值</w:t>
            </w:r>
            <w:r/>
          </w:p>
        </w:tc>
        <w:tc>
          <w:tcPr>
            <w:tcW w:w="5228" w:type="dxa"/>
            <w:vAlign w:val="center"/>
            <w:textDirection w:val="lrTb"/>
            <w:noWrap w:val="false"/>
          </w:tcPr>
          <w:p>
            <w:pPr>
              <w:jc w:val="center"/>
              <w:spacing w:line="340" w:lineRule="exact"/>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评审标准</w:t>
            </w:r>
            <w:r/>
          </w:p>
        </w:tc>
      </w:tr>
      <w:tr>
        <w:trPr>
          <w:jc w:val="center"/>
          <w:trHeight w:val="90"/>
        </w:trPr>
        <w:tc>
          <w:tcPr>
            <w:tcW w:w="599" w:type="dxa"/>
            <w:vAlign w:val="center"/>
            <w:textDirection w:val="lrTb"/>
            <w:noWrap w:val="false"/>
          </w:tcPr>
          <w:p>
            <w:pPr>
              <w:jc w:val="center"/>
              <w:spacing w:line="3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1</w:t>
            </w:r>
            <w:r/>
          </w:p>
        </w:tc>
        <w:tc>
          <w:tcPr>
            <w:tcW w:w="992" w:type="dxa"/>
            <w:vAlign w:val="center"/>
            <w:vMerge w:val="restart"/>
            <w:textDirection w:val="lrTb"/>
            <w:noWrap w:val="false"/>
          </w:tcPr>
          <w:p>
            <w:pPr>
              <w:jc w:val="center"/>
              <w:spacing w:line="340" w:lineRule="exact"/>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供应商实力</w:t>
            </w:r>
            <w:r/>
          </w:p>
        </w:tc>
        <w:tc>
          <w:tcPr>
            <w:tcW w:w="1240" w:type="dxa"/>
            <w:vAlign w:val="center"/>
            <w:textDirection w:val="lrTb"/>
            <w:noWrap w:val="false"/>
          </w:tcPr>
          <w:p>
            <w:pPr>
              <w:jc w:val="cente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业绩</w:t>
            </w:r>
            <w:r/>
          </w:p>
          <w:p>
            <w:pPr>
              <w:jc w:val="center"/>
              <w:spacing w:line="340" w:lineRule="exact"/>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案例</w:t>
            </w:r>
            <w:r/>
          </w:p>
        </w:tc>
        <w:tc>
          <w:tcPr>
            <w:tcW w:w="904" w:type="dxa"/>
            <w:vAlign w:val="center"/>
            <w:textDirection w:val="lrTb"/>
            <w:noWrap w:val="false"/>
          </w:tcPr>
          <w:p>
            <w:pPr>
              <w:jc w:val="center"/>
              <w:spacing w:line="3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12分</w:t>
            </w:r>
            <w:r/>
          </w:p>
        </w:tc>
        <w:tc>
          <w:tcPr>
            <w:tcW w:w="5228" w:type="dxa"/>
            <w:vAlign w:val="center"/>
            <w:textDirection w:val="lrTb"/>
            <w:noWrap w:val="false"/>
          </w:tcPr>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2022年1月以来（以合同签订时间为准）具有整体活动策划案例的，有一个得3分，最高得12</w:t>
            </w:r>
            <w:r>
              <w:rPr>
                <w:rFonts w:hint="eastAsia" w:cs="宋体" w:asciiTheme="minorEastAsia" w:hAnsiTheme="minorEastAsia" w:eastAsiaTheme="minorEastAsia"/>
                <w:sz w:val="24"/>
                <w:szCs w:val="24"/>
              </w:rPr>
              <w:t xml:space="preserve">分，没有不得分。</w:t>
            </w:r>
            <w:r/>
          </w:p>
          <w:p>
            <w:pPr>
              <w:spacing w:line="340" w:lineRule="exact"/>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提供项目业绩合同复印件和部分发票并加盖公章，相关证明材料须能反映包含推介</w:t>
            </w:r>
            <w:r>
              <w:rPr>
                <w:rFonts w:hint="eastAsia" w:cs="宋体" w:asciiTheme="minorEastAsia" w:hAnsiTheme="minorEastAsia" w:eastAsiaTheme="minorEastAsia"/>
                <w:sz w:val="24"/>
                <w:szCs w:val="24"/>
              </w:rPr>
              <w:t xml:space="preserve">或</w:t>
            </w:r>
            <w:r>
              <w:rPr>
                <w:rFonts w:hint="eastAsia" w:cs="宋体" w:asciiTheme="minorEastAsia" w:hAnsiTheme="minorEastAsia" w:eastAsiaTheme="minorEastAsia"/>
                <w:sz w:val="24"/>
                <w:szCs w:val="24"/>
              </w:rPr>
              <w:t xml:space="preserve">节庆</w:t>
            </w:r>
            <w:r>
              <w:rPr>
                <w:rFonts w:hint="eastAsia" w:cs="宋体" w:asciiTheme="minorEastAsia" w:hAnsiTheme="minorEastAsia" w:eastAsiaTheme="minorEastAsia"/>
                <w:sz w:val="24"/>
                <w:szCs w:val="24"/>
              </w:rPr>
              <w:t xml:space="preserve">或</w:t>
            </w:r>
            <w:r>
              <w:rPr>
                <w:rFonts w:hint="eastAsia" w:cs="宋体" w:asciiTheme="minorEastAsia" w:hAnsiTheme="minorEastAsia" w:eastAsiaTheme="minorEastAsia"/>
                <w:sz w:val="24"/>
                <w:szCs w:val="24"/>
              </w:rPr>
              <w:t xml:space="preserve">赛事等活动</w:t>
            </w:r>
            <w:r>
              <w:rPr>
                <w:rFonts w:hint="eastAsia" w:cs="宋体" w:asciiTheme="minorEastAsia" w:hAnsiTheme="minorEastAsia" w:eastAsiaTheme="minorEastAsia"/>
                <w:sz w:val="24"/>
                <w:szCs w:val="24"/>
              </w:rPr>
              <w:t xml:space="preserve">的</w:t>
            </w:r>
            <w:r>
              <w:rPr>
                <w:rFonts w:hint="eastAsia" w:cs="宋体" w:asciiTheme="minorEastAsia" w:hAnsiTheme="minorEastAsia" w:eastAsiaTheme="minorEastAsia"/>
                <w:sz w:val="24"/>
                <w:szCs w:val="24"/>
              </w:rPr>
              <w:t xml:space="preserve">执行，否则不得分。</w:t>
            </w:r>
            <w:r/>
          </w:p>
        </w:tc>
      </w:tr>
      <w:tr>
        <w:trPr>
          <w:jc w:val="center"/>
          <w:trHeight w:val="90"/>
        </w:trPr>
        <w:tc>
          <w:tcPr>
            <w:tcW w:w="599" w:type="dxa"/>
            <w:vAlign w:val="center"/>
            <w:textDirection w:val="lrTb"/>
            <w:noWrap w:val="false"/>
          </w:tcPr>
          <w:p>
            <w:pPr>
              <w:jc w:val="center"/>
              <w:spacing w:line="3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2</w:t>
            </w:r>
            <w:r/>
          </w:p>
        </w:tc>
        <w:tc>
          <w:tcPr>
            <w:tcW w:w="992" w:type="dxa"/>
            <w:vAlign w:val="center"/>
            <w:vMerge w:val="continue"/>
            <w:textDirection w:val="lrTb"/>
            <w:noWrap w:val="false"/>
          </w:tcPr>
          <w:p>
            <w:pPr>
              <w:jc w:val="center"/>
              <w:spacing w:line="340" w:lineRule="exact"/>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r>
            <w:r/>
          </w:p>
        </w:tc>
        <w:tc>
          <w:tcPr>
            <w:tcW w:w="1240" w:type="dxa"/>
            <w:vAlign w:val="center"/>
            <w:textDirection w:val="lrTb"/>
            <w:noWrap w:val="false"/>
          </w:tcPr>
          <w:p>
            <w:pPr>
              <w:jc w:val="cente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资格认证</w:t>
            </w:r>
            <w:r/>
          </w:p>
        </w:tc>
        <w:tc>
          <w:tcPr>
            <w:tcW w:w="904" w:type="dxa"/>
            <w:vAlign w:val="center"/>
            <w:textDirection w:val="lrTb"/>
            <w:noWrap w:val="false"/>
          </w:tcPr>
          <w:p>
            <w:pPr>
              <w:jc w:val="center"/>
              <w:spacing w:line="3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3分</w:t>
            </w:r>
            <w:r/>
          </w:p>
        </w:tc>
        <w:tc>
          <w:tcPr>
            <w:tcW w:w="5228" w:type="dxa"/>
            <w:vAlign w:val="center"/>
            <w:textDirection w:val="lrTb"/>
            <w:noWrap w:val="false"/>
          </w:tcPr>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供应商具有通过审核且在有效期内的质量管理体系认证证书、环境管理体系认证证书</w:t>
            </w:r>
            <w:r>
              <w:rPr>
                <w:rFonts w:hint="eastAsia" w:cs="宋体" w:asciiTheme="minorEastAsia" w:hAnsiTheme="minorEastAsia" w:eastAsiaTheme="minorEastAsia"/>
                <w:sz w:val="24"/>
                <w:szCs w:val="24"/>
              </w:rPr>
              <w:t xml:space="preserve">、职业健康安全管理体系认证证书，每有一个认证证书得1分，最多得3分。</w:t>
            </w:r>
            <w:r/>
          </w:p>
          <w:p>
            <w:pPr>
              <w:spacing w:line="340" w:lineRule="exact"/>
            </w:pPr>
            <w:r>
              <w:rPr>
                <w:rFonts w:hint="eastAsia" w:cs="宋体" w:asciiTheme="minorEastAsia" w:hAnsiTheme="minorEastAsia" w:eastAsiaTheme="minorEastAsia"/>
                <w:sz w:val="24"/>
                <w:szCs w:val="24"/>
              </w:rPr>
              <w:t xml:space="preserve">响应文件中提供证书复印件或扫描件并加盖公章，认证范围包含会务或活动策划或布展。</w:t>
            </w:r>
            <w:r/>
          </w:p>
        </w:tc>
      </w:tr>
      <w:tr>
        <w:trPr>
          <w:jc w:val="center"/>
          <w:trHeight w:val="764"/>
        </w:trPr>
        <w:tc>
          <w:tcPr>
            <w:tcW w:w="599" w:type="dxa"/>
            <w:vAlign w:val="center"/>
            <w:textDirection w:val="lrTb"/>
            <w:noWrap w:val="false"/>
          </w:tcPr>
          <w:p>
            <w:pPr>
              <w:jc w:val="center"/>
              <w:spacing w:line="3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3</w:t>
            </w:r>
            <w:r/>
          </w:p>
        </w:tc>
        <w:tc>
          <w:tcPr>
            <w:tcW w:w="992" w:type="dxa"/>
            <w:vAlign w:val="center"/>
            <w:vMerge w:val="restart"/>
            <w:textDirection w:val="lrTb"/>
            <w:noWrap w:val="false"/>
          </w:tcPr>
          <w:p>
            <w:pPr>
              <w:jc w:val="cente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jc w:val="cente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jc w:val="cente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jc w:val="cente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jc w:val="cente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jc w:val="cente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jc w:val="cente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jc w:val="cente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 xml:space="preserve">设计实施方案</w:t>
            </w:r>
            <w:r/>
          </w:p>
          <w:p>
            <w:pPr>
              <w:jc w:val="cente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jc w:val="cente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jc w:val="cente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jc w:val="cente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jc w:val="cente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jc w:val="cente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jc w:val="cente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jc w:val="cente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jc w:val="cente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jc w:val="cente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jc w:val="cente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jc w:val="cente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jc w:val="cente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tc>
        <w:tc>
          <w:tcPr>
            <w:tcW w:w="1240" w:type="dxa"/>
            <w:vAlign w:val="center"/>
            <w:textDirection w:val="lrTb"/>
            <w:noWrap w:val="false"/>
          </w:tcPr>
          <w:p>
            <w:pPr>
              <w:jc w:val="cente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活动整体</w:t>
            </w:r>
            <w:r/>
          </w:p>
          <w:p>
            <w:pPr>
              <w:jc w:val="center"/>
              <w:spacing w:line="340" w:lineRule="exact"/>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布局（含布局图）</w:t>
            </w:r>
            <w:r/>
          </w:p>
        </w:tc>
        <w:tc>
          <w:tcPr>
            <w:tcW w:w="904" w:type="dxa"/>
            <w:vAlign w:val="center"/>
            <w:textDirection w:val="lrTb"/>
            <w:noWrap w:val="false"/>
          </w:tcPr>
          <w:p>
            <w:pPr>
              <w:jc w:val="center"/>
              <w:spacing w:line="3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5分</w:t>
            </w:r>
            <w:r/>
          </w:p>
        </w:tc>
        <w:tc>
          <w:tcPr>
            <w:tcW w:w="5228" w:type="dxa"/>
            <w:vAlign w:val="center"/>
            <w:textDirection w:val="lrTb"/>
            <w:noWrap w:val="false"/>
          </w:tcPr>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根据滨江体育公园现场情况，活动整体布局设置地点进行评审，满分5分。</w:t>
            </w:r>
            <w:r/>
          </w:p>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w:t>
            </w:r>
            <w:r>
              <w:rPr>
                <w:rFonts w:hint="eastAsia" w:cs="宋体" w:asciiTheme="minorEastAsia" w:hAnsiTheme="minorEastAsia" w:eastAsiaTheme="minorEastAsia"/>
                <w:sz w:val="24"/>
                <w:szCs w:val="24"/>
              </w:rPr>
              <w:t xml:space="preserve">方案内容全面、设置点位绝佳、布局合理的得5分</w:t>
            </w:r>
            <w:r>
              <w:rPr>
                <w:rFonts w:hint="eastAsia" w:cs="宋体" w:asciiTheme="minorEastAsia" w:hAnsiTheme="minorEastAsia" w:eastAsiaTheme="minorEastAsia"/>
                <w:sz w:val="24"/>
                <w:szCs w:val="24"/>
              </w:rPr>
              <w:t xml:space="preserve">；</w:t>
            </w:r>
            <w:r/>
          </w:p>
          <w:p>
            <w:pPr>
              <w:spacing w:line="3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（2）</w:t>
            </w:r>
            <w:r>
              <w:rPr>
                <w:rFonts w:hint="eastAsia" w:asciiTheme="minorEastAsia" w:hAnsiTheme="minorEastAsia" w:eastAsiaTheme="minorEastAsia"/>
                <w:sz w:val="24"/>
                <w:szCs w:val="24"/>
              </w:rPr>
              <w:t xml:space="preserve">方案内容较详细、设置点位合理、布局一般的得3分</w:t>
            </w:r>
            <w:r>
              <w:rPr>
                <w:rFonts w:hint="eastAsia" w:asciiTheme="minorEastAsia" w:hAnsiTheme="minorEastAsia" w:eastAsiaTheme="minorEastAsia"/>
                <w:sz w:val="24"/>
                <w:szCs w:val="24"/>
              </w:rPr>
              <w:t xml:space="preserve">；</w:t>
            </w:r>
            <w:r/>
          </w:p>
          <w:p>
            <w:pPr>
              <w:spacing w:line="3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（3）</w:t>
            </w:r>
            <w:r>
              <w:rPr>
                <w:rFonts w:hint="eastAsia" w:asciiTheme="minorEastAsia" w:hAnsiTheme="minorEastAsia" w:eastAsiaTheme="minorEastAsia"/>
                <w:sz w:val="24"/>
                <w:szCs w:val="24"/>
              </w:rPr>
              <w:t xml:space="preserve">方案内容一般、设置点位欠佳、布局较差的得1分</w:t>
            </w:r>
            <w:r>
              <w:rPr>
                <w:rFonts w:hint="eastAsia" w:asciiTheme="minorEastAsia" w:hAnsiTheme="minorEastAsia" w:eastAsiaTheme="minorEastAsia"/>
                <w:sz w:val="24"/>
                <w:szCs w:val="24"/>
              </w:rPr>
              <w:t xml:space="preserve">；</w:t>
            </w:r>
            <w:r/>
          </w:p>
          <w:p>
            <w:pPr>
              <w:spacing w:line="3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（4）</w:t>
            </w:r>
            <w:r>
              <w:rPr>
                <w:rFonts w:hint="eastAsia" w:asciiTheme="minorEastAsia" w:hAnsiTheme="minorEastAsia" w:eastAsiaTheme="minorEastAsia"/>
                <w:sz w:val="24"/>
                <w:szCs w:val="24"/>
              </w:rPr>
              <w:t xml:space="preserve">未提供不得分。</w:t>
            </w:r>
            <w:r/>
          </w:p>
        </w:tc>
      </w:tr>
      <w:tr>
        <w:trPr>
          <w:jc w:val="center"/>
          <w:trHeight w:val="1776"/>
        </w:trPr>
        <w:tc>
          <w:tcPr>
            <w:tcW w:w="599" w:type="dxa"/>
            <w:vAlign w:val="center"/>
            <w:textDirection w:val="lrTb"/>
            <w:noWrap w:val="false"/>
          </w:tcPr>
          <w:p>
            <w:pPr>
              <w:jc w:val="center"/>
              <w:spacing w:line="3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4</w:t>
            </w:r>
            <w:r/>
          </w:p>
        </w:tc>
        <w:tc>
          <w:tcPr>
            <w:tcW w:w="992" w:type="dxa"/>
            <w:vAlign w:val="center"/>
            <w:vMerge w:val="continue"/>
            <w:textDirection w:val="lrTb"/>
            <w:noWrap w:val="false"/>
          </w:tcPr>
          <w:p>
            <w:pPr>
              <w:jc w:val="center"/>
              <w:spacing w:line="3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r>
            <w:r/>
          </w:p>
        </w:tc>
        <w:tc>
          <w:tcPr>
            <w:tcW w:w="1240" w:type="dxa"/>
            <w:vAlign w:val="center"/>
            <w:textDirection w:val="lrTb"/>
            <w:noWrap w:val="false"/>
          </w:tcPr>
          <w:p>
            <w:pPr>
              <w:jc w:val="cente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文旅乐购</w:t>
            </w:r>
            <w:r/>
          </w:p>
          <w:p>
            <w:pPr>
              <w:jc w:val="cente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嘉年华</w:t>
            </w:r>
            <w:r/>
          </w:p>
          <w:p>
            <w:pPr>
              <w:jc w:val="cente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总体设计</w:t>
            </w:r>
            <w:r/>
          </w:p>
        </w:tc>
        <w:tc>
          <w:tcPr>
            <w:tcW w:w="904" w:type="dxa"/>
            <w:vAlign w:val="center"/>
            <w:textDirection w:val="lrTb"/>
            <w:noWrap w:val="false"/>
          </w:tcPr>
          <w:p>
            <w:pPr>
              <w:jc w:val="center"/>
              <w:spacing w:line="340" w:lineRule="exact"/>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10分</w:t>
            </w:r>
            <w:r/>
          </w:p>
        </w:tc>
        <w:tc>
          <w:tcPr>
            <w:tcW w:w="5228" w:type="dxa"/>
            <w:vAlign w:val="center"/>
            <w:textDirection w:val="lrTb"/>
            <w:noWrap w:val="false"/>
          </w:tcPr>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从主背景设计及舞美灯光相关设计两个方面进行评审，满分10分。</w:t>
            </w:r>
            <w:r/>
          </w:p>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w:t>
            </w:r>
            <w:r>
              <w:rPr>
                <w:rFonts w:hint="eastAsia" w:cs="宋体" w:asciiTheme="minorEastAsia" w:hAnsiTheme="minorEastAsia" w:eastAsiaTheme="minorEastAsia"/>
                <w:sz w:val="24"/>
                <w:szCs w:val="24"/>
              </w:rPr>
              <w:t xml:space="preserve">设计理念新颖</w:t>
            </w:r>
            <w:r>
              <w:rPr>
                <w:rFonts w:hint="eastAsia" w:cs="宋体" w:asciiTheme="minorEastAsia" w:hAnsiTheme="minorEastAsia" w:eastAsiaTheme="minorEastAsia"/>
                <w:sz w:val="24"/>
                <w:szCs w:val="24"/>
              </w:rPr>
              <w:t xml:space="preserve">独特，主次分明、亮点突出、</w:t>
            </w:r>
            <w:r>
              <w:rPr>
                <w:rFonts w:hint="eastAsia" w:cs="宋体" w:asciiTheme="minorEastAsia" w:hAnsiTheme="minorEastAsia" w:eastAsiaTheme="minorEastAsia"/>
                <w:sz w:val="24"/>
                <w:szCs w:val="24"/>
              </w:rPr>
              <w:t xml:space="preserve">阐述全面的得10分</w:t>
            </w:r>
            <w:r>
              <w:rPr>
                <w:rFonts w:hint="eastAsia" w:cs="宋体" w:asciiTheme="minorEastAsia" w:hAnsiTheme="minorEastAsia" w:eastAsiaTheme="minorEastAsia"/>
                <w:sz w:val="24"/>
                <w:szCs w:val="24"/>
              </w:rPr>
              <w:t xml:space="preserve">；</w:t>
            </w:r>
            <w:r/>
          </w:p>
          <w:p>
            <w:pPr>
              <w:spacing w:line="3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（2）</w:t>
            </w:r>
            <w:r>
              <w:rPr>
                <w:rFonts w:hint="eastAsia" w:asciiTheme="minorEastAsia" w:hAnsiTheme="minorEastAsia" w:eastAsiaTheme="minorEastAsia"/>
                <w:sz w:val="24"/>
                <w:szCs w:val="24"/>
              </w:rPr>
              <w:t xml:space="preserve">设计理念</w:t>
            </w:r>
            <w:r>
              <w:rPr>
                <w:rFonts w:hint="eastAsia" w:asciiTheme="minorEastAsia" w:hAnsiTheme="minorEastAsia" w:eastAsiaTheme="minorEastAsia"/>
                <w:sz w:val="24"/>
                <w:szCs w:val="24"/>
              </w:rPr>
              <w:t xml:space="preserve">一般，无独特创意点，</w:t>
            </w:r>
            <w:r>
              <w:rPr>
                <w:rFonts w:hint="eastAsia" w:asciiTheme="minorEastAsia" w:hAnsiTheme="minorEastAsia" w:eastAsiaTheme="minorEastAsia"/>
                <w:sz w:val="24"/>
                <w:szCs w:val="24"/>
              </w:rPr>
              <w:t xml:space="preserve">阐述较全面的得</w:t>
            </w:r>
            <w:r>
              <w:rPr>
                <w:rFonts w:hint="eastAsia" w:asciiTheme="minorEastAsia" w:hAnsiTheme="minorEastAsia" w:eastAsiaTheme="minorEastAsia"/>
                <w:sz w:val="24"/>
                <w:szCs w:val="24"/>
              </w:rPr>
              <w:t xml:space="preserve">6</w:t>
            </w:r>
            <w:r>
              <w:rPr>
                <w:rFonts w:hint="eastAsia" w:asciiTheme="minorEastAsia" w:hAnsiTheme="minorEastAsia" w:eastAsiaTheme="minorEastAsia"/>
                <w:sz w:val="24"/>
                <w:szCs w:val="24"/>
              </w:rPr>
              <w:t xml:space="preserve">分</w:t>
            </w:r>
            <w:r>
              <w:rPr>
                <w:rFonts w:hint="eastAsia" w:asciiTheme="minorEastAsia" w:hAnsiTheme="minorEastAsia" w:eastAsiaTheme="minorEastAsia"/>
                <w:sz w:val="24"/>
                <w:szCs w:val="24"/>
              </w:rPr>
              <w:t xml:space="preserve">；</w:t>
            </w:r>
            <w:r/>
          </w:p>
          <w:p>
            <w:pPr>
              <w:spacing w:line="3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（3）</w:t>
            </w:r>
            <w:r>
              <w:rPr>
                <w:rFonts w:hint="eastAsia" w:asciiTheme="minorEastAsia" w:hAnsiTheme="minorEastAsia" w:eastAsiaTheme="minorEastAsia"/>
                <w:sz w:val="24"/>
                <w:szCs w:val="24"/>
              </w:rPr>
              <w:t xml:space="preserve">设计理念较差、阐述</w:t>
            </w:r>
            <w:r>
              <w:rPr>
                <w:rFonts w:hint="eastAsia" w:asciiTheme="minorEastAsia" w:hAnsiTheme="minorEastAsia" w:eastAsiaTheme="minorEastAsia"/>
                <w:sz w:val="24"/>
                <w:szCs w:val="24"/>
              </w:rPr>
              <w:t xml:space="preserve">简单</w:t>
            </w:r>
            <w:r>
              <w:rPr>
                <w:rFonts w:hint="eastAsia" w:asciiTheme="minorEastAsia" w:hAnsiTheme="minorEastAsia" w:eastAsiaTheme="minorEastAsia"/>
                <w:sz w:val="24"/>
                <w:szCs w:val="24"/>
              </w:rPr>
              <w:t xml:space="preserve">得3分</w:t>
            </w:r>
            <w:r>
              <w:rPr>
                <w:rFonts w:hint="eastAsia" w:asciiTheme="minorEastAsia" w:hAnsiTheme="minorEastAsia" w:eastAsiaTheme="minorEastAsia"/>
                <w:sz w:val="24"/>
                <w:szCs w:val="24"/>
              </w:rPr>
              <w:t xml:space="preserve">；</w:t>
            </w:r>
            <w:r/>
          </w:p>
          <w:p>
            <w:pPr>
              <w:spacing w:line="340" w:lineRule="exact"/>
            </w:pPr>
            <w:r>
              <w:rPr>
                <w:rFonts w:hint="eastAsia" w:asciiTheme="minorEastAsia" w:hAnsiTheme="minorEastAsia" w:eastAsiaTheme="minorEastAsia"/>
                <w:sz w:val="24"/>
                <w:szCs w:val="24"/>
              </w:rPr>
              <w:t xml:space="preserve">（4）</w:t>
            </w:r>
            <w:r>
              <w:rPr>
                <w:rFonts w:hint="eastAsia" w:asciiTheme="minorEastAsia" w:hAnsiTheme="minorEastAsia" w:eastAsiaTheme="minorEastAsia"/>
                <w:sz w:val="24"/>
                <w:szCs w:val="24"/>
              </w:rPr>
              <w:t xml:space="preserve">未提供不得分。</w:t>
            </w:r>
            <w:r/>
          </w:p>
        </w:tc>
      </w:tr>
      <w:tr>
        <w:trPr>
          <w:jc w:val="center"/>
          <w:trHeight w:val="558"/>
        </w:trPr>
        <w:tc>
          <w:tcPr>
            <w:tcW w:w="599" w:type="dxa"/>
            <w:vAlign w:val="center"/>
            <w:textDirection w:val="lrTb"/>
            <w:noWrap w:val="false"/>
          </w:tcPr>
          <w:p>
            <w:pPr>
              <w:jc w:val="cente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5</w:t>
            </w:r>
            <w:r/>
          </w:p>
        </w:tc>
        <w:tc>
          <w:tcPr>
            <w:tcW w:w="992" w:type="dxa"/>
            <w:vAlign w:val="center"/>
            <w:vMerge w:val="continue"/>
            <w:textDirection w:val="lrTb"/>
            <w:noWrap w:val="false"/>
          </w:tcPr>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r>
            <w:r/>
          </w:p>
        </w:tc>
        <w:tc>
          <w:tcPr>
            <w:tcW w:w="1240" w:type="dxa"/>
            <w:vAlign w:val="center"/>
            <w:textDirection w:val="lrTb"/>
            <w:noWrap w:val="false"/>
          </w:tcPr>
          <w:p>
            <w:pPr>
              <w:jc w:val="cente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特装设计</w:t>
            </w:r>
            <w:r/>
          </w:p>
        </w:tc>
        <w:tc>
          <w:tcPr>
            <w:tcW w:w="904" w:type="dxa"/>
            <w:vAlign w:val="center"/>
            <w:textDirection w:val="lrTb"/>
            <w:noWrap w:val="false"/>
          </w:tcPr>
          <w:p>
            <w:pPr>
              <w:jc w:val="cente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12分</w:t>
            </w:r>
            <w:r/>
          </w:p>
        </w:tc>
        <w:tc>
          <w:tcPr>
            <w:tcW w:w="5228" w:type="dxa"/>
            <w:vAlign w:val="center"/>
            <w:textDirection w:val="lrTb"/>
            <w:noWrap w:val="false"/>
          </w:tcPr>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从各县市区特装商户方案与布局设计及材料说明等进行评审，</w:t>
            </w:r>
            <w:r>
              <w:rPr>
                <w:rFonts w:hint="eastAsia" w:cs="宋体" w:asciiTheme="minorEastAsia" w:hAnsiTheme="minorEastAsia" w:eastAsiaTheme="minorEastAsia"/>
                <w:sz w:val="24"/>
                <w:szCs w:val="24"/>
              </w:rPr>
              <w:t xml:space="preserve">满分</w:t>
            </w:r>
            <w:r>
              <w:rPr>
                <w:rFonts w:hint="eastAsia" w:cs="宋体" w:asciiTheme="minorEastAsia" w:hAnsiTheme="minorEastAsia" w:eastAsiaTheme="minorEastAsia"/>
                <w:sz w:val="24"/>
                <w:szCs w:val="24"/>
              </w:rPr>
              <w:t xml:space="preserve">12分</w:t>
            </w:r>
            <w:r>
              <w:rPr>
                <w:rFonts w:hint="eastAsia" w:cs="宋体" w:asciiTheme="minorEastAsia" w:hAnsiTheme="minorEastAsia" w:eastAsiaTheme="minorEastAsia"/>
                <w:sz w:val="24"/>
                <w:szCs w:val="24"/>
              </w:rPr>
              <w:t xml:space="preserve">。</w:t>
            </w:r>
            <w:r/>
          </w:p>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供应商须提供</w:t>
            </w:r>
            <w:r>
              <w:rPr>
                <w:rFonts w:hint="eastAsia" w:cs="宋体" w:asciiTheme="minorEastAsia" w:hAnsiTheme="minorEastAsia" w:eastAsiaTheme="minorEastAsia"/>
                <w:sz w:val="24"/>
                <w:szCs w:val="24"/>
              </w:rPr>
              <w:t xml:space="preserve">布局图、平面画面、效果图（含鸟瞰图、正视图、左右视图）、尺寸图、材质说明</w:t>
            </w:r>
            <w:r>
              <w:rPr>
                <w:rFonts w:hint="eastAsia" w:cs="宋体" w:asciiTheme="minorEastAsia" w:hAnsiTheme="minorEastAsia" w:eastAsiaTheme="minorEastAsia"/>
                <w:sz w:val="24"/>
                <w:szCs w:val="24"/>
              </w:rPr>
              <w:t xml:space="preserve">、制作材料标注</w:t>
            </w:r>
            <w:r>
              <w:rPr>
                <w:rFonts w:hint="eastAsia" w:cs="宋体" w:asciiTheme="minorEastAsia" w:hAnsiTheme="minorEastAsia" w:eastAsiaTheme="minorEastAsia"/>
                <w:sz w:val="24"/>
                <w:szCs w:val="24"/>
              </w:rPr>
              <w:t xml:space="preserve">等。</w:t>
            </w:r>
            <w:r/>
          </w:p>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w:t>
            </w:r>
            <w:r>
              <w:rPr>
                <w:rFonts w:hint="eastAsia" w:cs="宋体" w:asciiTheme="minorEastAsia" w:hAnsiTheme="minorEastAsia" w:eastAsiaTheme="minorEastAsia"/>
                <w:sz w:val="24"/>
                <w:szCs w:val="24"/>
              </w:rPr>
              <w:t xml:space="preserve">主题构思</w:t>
            </w:r>
            <w:r>
              <w:rPr>
                <w:rFonts w:hint="eastAsia" w:cs="宋体" w:asciiTheme="minorEastAsia" w:hAnsiTheme="minorEastAsia" w:eastAsiaTheme="minorEastAsia"/>
                <w:sz w:val="24"/>
                <w:szCs w:val="24"/>
              </w:rPr>
              <w:t xml:space="preserve">精巧</w:t>
            </w:r>
            <w:r>
              <w:rPr>
                <w:rFonts w:hint="eastAsia" w:cs="宋体" w:asciiTheme="minorEastAsia" w:hAnsiTheme="minorEastAsia" w:eastAsiaTheme="minorEastAsia"/>
                <w:sz w:val="24"/>
                <w:szCs w:val="24"/>
              </w:rPr>
              <w:t xml:space="preserve">、设计理念</w:t>
            </w:r>
            <w:r>
              <w:rPr>
                <w:rFonts w:hint="eastAsia" w:cs="宋体" w:asciiTheme="minorEastAsia" w:hAnsiTheme="minorEastAsia" w:eastAsiaTheme="minorEastAsia"/>
                <w:sz w:val="24"/>
                <w:szCs w:val="24"/>
              </w:rPr>
              <w:t xml:space="preserve">独特</w:t>
            </w:r>
            <w:r>
              <w:rPr>
                <w:rFonts w:hint="eastAsia" w:cs="宋体" w:asciiTheme="minorEastAsia" w:hAnsiTheme="minorEastAsia" w:eastAsiaTheme="minorEastAsia"/>
                <w:sz w:val="24"/>
                <w:szCs w:val="24"/>
              </w:rPr>
              <w:t xml:space="preserve">、</w:t>
            </w:r>
            <w:r>
              <w:rPr>
                <w:rFonts w:hint="eastAsia" w:cs="宋体" w:asciiTheme="minorEastAsia" w:hAnsiTheme="minorEastAsia" w:eastAsiaTheme="minorEastAsia"/>
                <w:sz w:val="24"/>
                <w:szCs w:val="24"/>
              </w:rPr>
              <w:t xml:space="preserve">空间利用充分、</w:t>
            </w:r>
            <w:r>
              <w:rPr>
                <w:rFonts w:hint="eastAsia" w:cs="宋体" w:asciiTheme="minorEastAsia" w:hAnsiTheme="minorEastAsia" w:eastAsiaTheme="minorEastAsia"/>
                <w:sz w:val="24"/>
                <w:szCs w:val="24"/>
              </w:rPr>
              <w:t xml:space="preserve">布局完整、对整体结构把握度高、脉络清晰、展示重点突出且合理、细节处理精致，</w:t>
            </w:r>
            <w:r>
              <w:rPr>
                <w:rFonts w:hint="eastAsia" w:cs="宋体" w:asciiTheme="minorEastAsia" w:hAnsiTheme="minorEastAsia" w:eastAsiaTheme="minorEastAsia"/>
                <w:sz w:val="24"/>
                <w:szCs w:val="24"/>
              </w:rPr>
              <w:t xml:space="preserve">富有艺术性，互动性强，得12分</w:t>
            </w:r>
            <w:r>
              <w:rPr>
                <w:rFonts w:hint="eastAsia" w:cs="宋体" w:asciiTheme="minorEastAsia" w:hAnsiTheme="minorEastAsia" w:eastAsiaTheme="minorEastAsia"/>
                <w:sz w:val="24"/>
                <w:szCs w:val="24"/>
              </w:rPr>
              <w:t xml:space="preserve">；</w:t>
            </w:r>
            <w:r/>
          </w:p>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（2）主题构思</w:t>
            </w:r>
            <w:r>
              <w:rPr>
                <w:rFonts w:hint="eastAsia" w:cs="宋体" w:asciiTheme="minorEastAsia" w:hAnsiTheme="minorEastAsia" w:eastAsiaTheme="minorEastAsia"/>
                <w:sz w:val="24"/>
                <w:szCs w:val="24"/>
              </w:rPr>
              <w:t xml:space="preserve">及设计理念缺乏创意，空间利用及布局较合理、展示重点不突出、细节处理不到位，艺术性及互动性较强的得</w:t>
            </w:r>
            <w:r>
              <w:rPr>
                <w:rFonts w:hint="eastAsia" w:cs="宋体" w:asciiTheme="minorEastAsia" w:hAnsiTheme="minorEastAsia" w:eastAsiaTheme="minorEastAsia"/>
                <w:sz w:val="24"/>
                <w:szCs w:val="24"/>
              </w:rPr>
              <w:t xml:space="preserve">8分</w:t>
            </w:r>
            <w:r>
              <w:rPr>
                <w:rFonts w:hint="eastAsia" w:cs="宋体" w:asciiTheme="minorEastAsia" w:hAnsiTheme="minorEastAsia" w:eastAsiaTheme="minorEastAsia"/>
                <w:sz w:val="24"/>
                <w:szCs w:val="24"/>
              </w:rPr>
              <w:t xml:space="preserve">；</w:t>
            </w:r>
            <w:r/>
          </w:p>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（3）主体构思及设计理念</w:t>
            </w:r>
            <w:r>
              <w:rPr>
                <w:rFonts w:hint="eastAsia" w:cs="宋体" w:asciiTheme="minorEastAsia" w:hAnsiTheme="minorEastAsia" w:eastAsiaTheme="minorEastAsia"/>
                <w:sz w:val="24"/>
                <w:szCs w:val="24"/>
              </w:rPr>
              <w:t xml:space="preserve">较差</w:t>
            </w:r>
            <w:r>
              <w:rPr>
                <w:rFonts w:hint="eastAsia" w:cs="宋体" w:asciiTheme="minorEastAsia" w:hAnsiTheme="minorEastAsia" w:eastAsiaTheme="minorEastAsia"/>
                <w:sz w:val="24"/>
                <w:szCs w:val="24"/>
              </w:rPr>
              <w:t xml:space="preserve">，空间利用及布局不合理，缺乏展示重点及细节处理，艺术性</w:t>
            </w:r>
            <w:r>
              <w:rPr>
                <w:rFonts w:hint="eastAsia" w:cs="宋体" w:asciiTheme="minorEastAsia" w:hAnsiTheme="minorEastAsia" w:eastAsiaTheme="minorEastAsia"/>
                <w:sz w:val="24"/>
                <w:szCs w:val="24"/>
              </w:rPr>
              <w:t xml:space="preserve">及互动性差的得</w:t>
            </w:r>
            <w:r>
              <w:rPr>
                <w:rFonts w:hint="eastAsia" w:cs="宋体" w:asciiTheme="minorEastAsia" w:hAnsiTheme="minorEastAsia" w:eastAsiaTheme="minorEastAsia"/>
                <w:sz w:val="24"/>
                <w:szCs w:val="24"/>
              </w:rPr>
              <w:t xml:space="preserve">3分</w:t>
            </w:r>
            <w:r>
              <w:rPr>
                <w:rFonts w:hint="eastAsia" w:cs="宋体" w:asciiTheme="minorEastAsia" w:hAnsiTheme="minorEastAsia" w:eastAsiaTheme="minorEastAsia"/>
                <w:sz w:val="24"/>
                <w:szCs w:val="24"/>
              </w:rPr>
              <w:t xml:space="preserve">；</w:t>
            </w:r>
            <w:r/>
          </w:p>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w:t>
            </w:r>
            <w:r>
              <w:rPr>
                <w:rFonts w:hint="eastAsia" w:cs="宋体" w:asciiTheme="minorEastAsia" w:hAnsiTheme="minorEastAsia" w:eastAsiaTheme="minorEastAsia"/>
                <w:sz w:val="24"/>
                <w:szCs w:val="24"/>
              </w:rPr>
              <w:t xml:space="preserve">未提供不得分。</w:t>
            </w:r>
            <w:r/>
          </w:p>
        </w:tc>
      </w:tr>
      <w:tr>
        <w:trPr>
          <w:jc w:val="center"/>
          <w:trHeight w:val="754"/>
        </w:trPr>
        <w:tc>
          <w:tcPr>
            <w:tcW w:w="599" w:type="dxa"/>
            <w:vAlign w:val="center"/>
            <w:textDirection w:val="lrTb"/>
            <w:noWrap w:val="false"/>
          </w:tcPr>
          <w:p>
            <w:pPr>
              <w:jc w:val="cente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6</w:t>
            </w:r>
            <w:r/>
          </w:p>
        </w:tc>
        <w:tc>
          <w:tcPr>
            <w:tcW w:w="992" w:type="dxa"/>
            <w:vAlign w:val="center"/>
            <w:vMerge w:val="continue"/>
            <w:textDirection w:val="lrTb"/>
            <w:noWrap w:val="false"/>
          </w:tcPr>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r>
            <w:r/>
          </w:p>
        </w:tc>
        <w:tc>
          <w:tcPr>
            <w:tcW w:w="1240" w:type="dxa"/>
            <w:vAlign w:val="center"/>
            <w:textDirection w:val="lrTb"/>
            <w:noWrap w:val="false"/>
          </w:tcPr>
          <w:p>
            <w:pPr>
              <w:jc w:val="cente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氛围设计</w:t>
            </w:r>
            <w:r/>
          </w:p>
          <w:p>
            <w:pPr>
              <w:jc w:val="cente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及集市</w:t>
            </w:r>
            <w:r/>
          </w:p>
        </w:tc>
        <w:tc>
          <w:tcPr>
            <w:tcW w:w="904" w:type="dxa"/>
            <w:vAlign w:val="center"/>
            <w:textDirection w:val="lrTb"/>
            <w:noWrap w:val="false"/>
          </w:tcPr>
          <w:p>
            <w:pPr>
              <w:jc w:val="cente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15分</w:t>
            </w:r>
            <w:r/>
          </w:p>
        </w:tc>
        <w:tc>
          <w:tcPr>
            <w:tcW w:w="5228" w:type="dxa"/>
            <w:vAlign w:val="center"/>
            <w:textDirection w:val="lrTb"/>
            <w:noWrap w:val="false"/>
          </w:tcPr>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（1）整体氛围营造及打卡装置设计等方面进行评审，满分6分。</w:t>
            </w:r>
            <w:r/>
          </w:p>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（1.1）</w:t>
            </w:r>
            <w:r>
              <w:rPr>
                <w:rFonts w:hint="eastAsia" w:cs="宋体" w:asciiTheme="minorEastAsia" w:hAnsiTheme="minorEastAsia" w:eastAsiaTheme="minorEastAsia"/>
                <w:sz w:val="24"/>
                <w:szCs w:val="24"/>
              </w:rPr>
              <w:t xml:space="preserve">方案内容完整、合理，脉络清晰，方案设计</w:t>
            </w:r>
            <w:r>
              <w:rPr>
                <w:rFonts w:hint="eastAsia" w:cs="宋体" w:asciiTheme="minorEastAsia" w:hAnsiTheme="minorEastAsia" w:eastAsiaTheme="minorEastAsia"/>
                <w:sz w:val="24"/>
                <w:szCs w:val="24"/>
              </w:rPr>
              <w:t xml:space="preserve">能营造好的</w:t>
            </w:r>
            <w:r>
              <w:rPr>
                <w:rFonts w:hint="eastAsia" w:cs="宋体" w:asciiTheme="minorEastAsia" w:hAnsiTheme="minorEastAsia" w:eastAsiaTheme="minorEastAsia"/>
                <w:sz w:val="24"/>
                <w:szCs w:val="24"/>
              </w:rPr>
              <w:t xml:space="preserve">打卡氛围</w:t>
            </w:r>
            <w:r>
              <w:rPr>
                <w:rFonts w:hint="eastAsia" w:cs="宋体" w:asciiTheme="minorEastAsia" w:hAnsiTheme="minorEastAsia" w:eastAsiaTheme="minorEastAsia"/>
                <w:sz w:val="24"/>
                <w:szCs w:val="24"/>
              </w:rPr>
              <w:t xml:space="preserve">的，</w:t>
            </w:r>
            <w:r>
              <w:rPr>
                <w:rFonts w:hint="eastAsia" w:cs="宋体" w:asciiTheme="minorEastAsia" w:hAnsiTheme="minorEastAsia" w:eastAsiaTheme="minorEastAsia"/>
                <w:sz w:val="24"/>
                <w:szCs w:val="24"/>
              </w:rPr>
              <w:t xml:space="preserve">得6分；</w:t>
            </w:r>
            <w:r/>
          </w:p>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（1.2）</w:t>
            </w:r>
            <w:r>
              <w:rPr>
                <w:rFonts w:hint="eastAsia" w:cs="宋体" w:asciiTheme="minorEastAsia" w:hAnsiTheme="minorEastAsia" w:eastAsiaTheme="minorEastAsia"/>
                <w:sz w:val="24"/>
                <w:szCs w:val="24"/>
              </w:rPr>
              <w:t xml:space="preserve">方案内容较完整、合理，脉络较清晰，方案设计</w:t>
            </w:r>
            <w:r>
              <w:rPr>
                <w:rFonts w:hint="eastAsia" w:cs="宋体" w:asciiTheme="minorEastAsia" w:hAnsiTheme="minorEastAsia" w:eastAsiaTheme="minorEastAsia"/>
                <w:sz w:val="24"/>
                <w:szCs w:val="24"/>
              </w:rPr>
              <w:t xml:space="preserve">能营造较好的</w:t>
            </w:r>
            <w:r>
              <w:rPr>
                <w:rFonts w:hint="eastAsia" w:cs="宋体" w:asciiTheme="minorEastAsia" w:hAnsiTheme="minorEastAsia" w:eastAsiaTheme="minorEastAsia"/>
                <w:sz w:val="24"/>
                <w:szCs w:val="24"/>
              </w:rPr>
              <w:t xml:space="preserve">打卡氛围的</w:t>
            </w:r>
            <w:r>
              <w:rPr>
                <w:rFonts w:hint="eastAsia" w:cs="宋体" w:asciiTheme="minorEastAsia" w:hAnsiTheme="minorEastAsia" w:eastAsiaTheme="minorEastAsia"/>
                <w:sz w:val="24"/>
                <w:szCs w:val="24"/>
              </w:rPr>
              <w:t xml:space="preserve">，得</w:t>
            </w:r>
            <w:r>
              <w:rPr>
                <w:rFonts w:hint="eastAsia" w:cs="宋体" w:asciiTheme="minorEastAsia" w:hAnsiTheme="minorEastAsia" w:eastAsiaTheme="minorEastAsia"/>
                <w:sz w:val="24"/>
                <w:szCs w:val="24"/>
              </w:rPr>
              <w:t xml:space="preserve">4分</w:t>
            </w:r>
            <w:r>
              <w:rPr>
                <w:rFonts w:hint="eastAsia" w:cs="宋体" w:asciiTheme="minorEastAsia" w:hAnsiTheme="minorEastAsia" w:eastAsiaTheme="minorEastAsia"/>
                <w:sz w:val="24"/>
                <w:szCs w:val="24"/>
              </w:rPr>
              <w:t xml:space="preserve">；</w:t>
            </w:r>
            <w:r/>
          </w:p>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（1.3）</w:t>
            </w:r>
            <w:r>
              <w:rPr>
                <w:rFonts w:hint="eastAsia" w:cs="宋体" w:asciiTheme="minorEastAsia" w:hAnsiTheme="minorEastAsia" w:eastAsiaTheme="minorEastAsia"/>
                <w:sz w:val="24"/>
                <w:szCs w:val="24"/>
              </w:rPr>
              <w:t xml:space="preserve">方案内容有欠缺、缺乏合理性，脉络不清晰，打卡氛围营造效果不好的得2分</w:t>
            </w:r>
            <w:r>
              <w:rPr>
                <w:rFonts w:hint="eastAsia" w:cs="宋体" w:asciiTheme="minorEastAsia" w:hAnsiTheme="minorEastAsia" w:eastAsiaTheme="minorEastAsia"/>
                <w:sz w:val="24"/>
                <w:szCs w:val="24"/>
              </w:rPr>
              <w:t xml:space="preserve">；</w:t>
            </w:r>
            <w:r/>
          </w:p>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（1.4）</w:t>
            </w:r>
            <w:r>
              <w:rPr>
                <w:rFonts w:hint="eastAsia" w:cs="宋体" w:asciiTheme="minorEastAsia" w:hAnsiTheme="minorEastAsia" w:eastAsiaTheme="minorEastAsia"/>
                <w:sz w:val="24"/>
                <w:szCs w:val="24"/>
              </w:rPr>
              <w:t xml:space="preserve">未提供不得分。</w:t>
            </w:r>
            <w:r/>
          </w:p>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（2）从美食、非遗集市摊位形式及画面设计方面进行评审，满分9分。</w:t>
            </w:r>
            <w:r/>
          </w:p>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（2.1）</w:t>
            </w:r>
            <w:r>
              <w:rPr>
                <w:rFonts w:hint="eastAsia" w:cs="宋体" w:asciiTheme="minorEastAsia" w:hAnsiTheme="minorEastAsia" w:eastAsiaTheme="minorEastAsia"/>
                <w:sz w:val="24"/>
                <w:szCs w:val="24"/>
              </w:rPr>
              <w:t xml:space="preserve">富有艺术性，细节处理精致，充分利用空间，功能分区合理，动线流畅，契合主题的得9分；</w:t>
            </w:r>
            <w:r/>
          </w:p>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（2.2）</w:t>
            </w:r>
            <w:r>
              <w:rPr>
                <w:rFonts w:hint="eastAsia" w:cs="宋体" w:asciiTheme="minorEastAsia" w:hAnsiTheme="minorEastAsia" w:eastAsiaTheme="minorEastAsia"/>
                <w:sz w:val="24"/>
                <w:szCs w:val="24"/>
              </w:rPr>
              <w:t xml:space="preserve">较有艺术性、细节处理一般，空间利用</w:t>
            </w:r>
            <w:r>
              <w:rPr>
                <w:rFonts w:hint="eastAsia" w:cs="宋体" w:asciiTheme="minorEastAsia" w:hAnsiTheme="minorEastAsia" w:eastAsiaTheme="minorEastAsia"/>
                <w:sz w:val="24"/>
                <w:szCs w:val="24"/>
              </w:rPr>
              <w:t xml:space="preserve">及</w:t>
            </w:r>
            <w:r>
              <w:rPr>
                <w:rFonts w:hint="eastAsia" w:cs="宋体" w:asciiTheme="minorEastAsia" w:hAnsiTheme="minorEastAsia" w:eastAsiaTheme="minorEastAsia"/>
                <w:sz w:val="24"/>
                <w:szCs w:val="24"/>
              </w:rPr>
              <w:t xml:space="preserve">功能分区较合理、主题</w:t>
            </w:r>
            <w:r>
              <w:rPr>
                <w:rFonts w:hint="eastAsia" w:cs="宋体" w:asciiTheme="minorEastAsia" w:hAnsiTheme="minorEastAsia" w:eastAsiaTheme="minorEastAsia"/>
                <w:sz w:val="24"/>
                <w:szCs w:val="24"/>
              </w:rPr>
              <w:t xml:space="preserve">契合度较高</w:t>
            </w:r>
            <w:r>
              <w:rPr>
                <w:rFonts w:hint="eastAsia" w:cs="宋体" w:asciiTheme="minorEastAsia" w:hAnsiTheme="minorEastAsia" w:eastAsiaTheme="minorEastAsia"/>
                <w:sz w:val="24"/>
                <w:szCs w:val="24"/>
              </w:rPr>
              <w:t xml:space="preserve">的得6分；</w:t>
            </w:r>
            <w:r>
              <w:rPr>
                <w:rFonts w:hint="eastAsia" w:cs="宋体" w:asciiTheme="minorEastAsia" w:hAnsiTheme="minorEastAsia" w:eastAsiaTheme="minorEastAsia"/>
                <w:sz w:val="24"/>
                <w:szCs w:val="24"/>
              </w:rPr>
              <w:t xml:space="preserve">（2.3）</w:t>
            </w:r>
            <w:r>
              <w:rPr>
                <w:rFonts w:hint="eastAsia" w:cs="宋体" w:asciiTheme="minorEastAsia" w:hAnsiTheme="minorEastAsia" w:eastAsiaTheme="minorEastAsia"/>
                <w:sz w:val="24"/>
                <w:szCs w:val="24"/>
              </w:rPr>
              <w:t xml:space="preserve">艺术性差、细节处理不到位，空间利用及功能分区缺乏合理性、未能契合主题的得3分</w:t>
            </w:r>
            <w:r>
              <w:rPr>
                <w:rFonts w:hint="eastAsia" w:cs="宋体" w:asciiTheme="minorEastAsia" w:hAnsiTheme="minorEastAsia" w:eastAsiaTheme="minorEastAsia"/>
                <w:sz w:val="24"/>
                <w:szCs w:val="24"/>
              </w:rPr>
              <w:t xml:space="preserve">；</w:t>
            </w:r>
            <w:r/>
          </w:p>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（2.4）</w:t>
            </w:r>
            <w:r>
              <w:rPr>
                <w:rFonts w:hint="eastAsia" w:cs="宋体" w:asciiTheme="minorEastAsia" w:hAnsiTheme="minorEastAsia" w:eastAsiaTheme="minorEastAsia"/>
                <w:sz w:val="24"/>
                <w:szCs w:val="24"/>
              </w:rPr>
              <w:t xml:space="preserve">未提供不得分。</w:t>
            </w:r>
            <w:r/>
          </w:p>
        </w:tc>
      </w:tr>
      <w:tr>
        <w:trPr>
          <w:jc w:val="center"/>
          <w:trHeight w:val="754"/>
        </w:trPr>
        <w:tc>
          <w:tcPr>
            <w:tcW w:w="599" w:type="dxa"/>
            <w:vAlign w:val="center"/>
            <w:textDirection w:val="lrTb"/>
            <w:noWrap w:val="false"/>
          </w:tcPr>
          <w:p>
            <w:pPr>
              <w:jc w:val="cente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7</w:t>
            </w:r>
            <w:r/>
          </w:p>
        </w:tc>
        <w:tc>
          <w:tcPr>
            <w:tcW w:w="992" w:type="dxa"/>
            <w:vAlign w:val="center"/>
            <w:vMerge w:val="continue"/>
            <w:textDirection w:val="lrTb"/>
            <w:noWrap w:val="false"/>
          </w:tcPr>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r>
            <w:r/>
          </w:p>
        </w:tc>
        <w:tc>
          <w:tcPr>
            <w:tcW w:w="1240" w:type="dxa"/>
            <w:vAlign w:val="center"/>
            <w:textDirection w:val="lrTb"/>
            <w:noWrap w:val="false"/>
          </w:tcPr>
          <w:p>
            <w:pPr>
              <w:jc w:val="cente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美学生活展示区及通通小屋主题展示区</w:t>
            </w:r>
            <w:r/>
          </w:p>
        </w:tc>
        <w:tc>
          <w:tcPr>
            <w:tcW w:w="904" w:type="dxa"/>
            <w:vAlign w:val="center"/>
            <w:textDirection w:val="lrTb"/>
            <w:noWrap w:val="false"/>
          </w:tcPr>
          <w:p>
            <w:pPr>
              <w:jc w:val="cente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8</w:t>
            </w:r>
            <w:r>
              <w:rPr>
                <w:rFonts w:hint="eastAsia" w:cs="宋体" w:asciiTheme="minorEastAsia" w:hAnsiTheme="minorEastAsia" w:eastAsiaTheme="minorEastAsia"/>
                <w:sz w:val="24"/>
                <w:szCs w:val="24"/>
              </w:rPr>
              <w:t xml:space="preserve">分</w:t>
            </w:r>
            <w:r/>
          </w:p>
        </w:tc>
        <w:tc>
          <w:tcPr>
            <w:tcW w:w="5228" w:type="dxa"/>
            <w:vAlign w:val="center"/>
            <w:textDirection w:val="lrTb"/>
            <w:noWrap w:val="false"/>
          </w:tcPr>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美学生活展示区及通通小屋主题展示区布置等方面进行评审，满分</w:t>
            </w:r>
            <w:r>
              <w:rPr>
                <w:rFonts w:hint="eastAsia" w:cs="宋体" w:asciiTheme="minorEastAsia" w:hAnsiTheme="minorEastAsia" w:eastAsiaTheme="minorEastAsia"/>
                <w:sz w:val="24"/>
                <w:szCs w:val="24"/>
              </w:rPr>
              <w:t xml:space="preserve">8</w:t>
            </w:r>
            <w:r>
              <w:rPr>
                <w:rFonts w:hint="eastAsia" w:cs="宋体" w:asciiTheme="minorEastAsia" w:hAnsiTheme="minorEastAsia" w:eastAsiaTheme="minorEastAsia"/>
                <w:sz w:val="24"/>
                <w:szCs w:val="24"/>
              </w:rPr>
              <w:t xml:space="preserve">分。</w:t>
            </w:r>
            <w:r/>
          </w:p>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w:t>
            </w:r>
            <w:r>
              <w:rPr>
                <w:rFonts w:hint="eastAsia" w:cs="宋体" w:asciiTheme="minorEastAsia" w:hAnsiTheme="minorEastAsia" w:eastAsiaTheme="minorEastAsia"/>
                <w:sz w:val="24"/>
                <w:szCs w:val="24"/>
              </w:rPr>
              <w:t xml:space="preserve">能够提供优秀美学沙龙活动、通通展示区及整体布置新颖的得</w:t>
            </w:r>
            <w:r>
              <w:rPr>
                <w:rFonts w:hint="eastAsia" w:cs="宋体" w:asciiTheme="minorEastAsia" w:hAnsiTheme="minorEastAsia" w:eastAsiaTheme="minorEastAsia"/>
                <w:sz w:val="24"/>
                <w:szCs w:val="24"/>
              </w:rPr>
              <w:t xml:space="preserve">8</w:t>
            </w:r>
            <w:r>
              <w:rPr>
                <w:rFonts w:hint="eastAsia" w:cs="宋体" w:asciiTheme="minorEastAsia" w:hAnsiTheme="minorEastAsia" w:eastAsiaTheme="minorEastAsia"/>
                <w:sz w:val="24"/>
                <w:szCs w:val="24"/>
              </w:rPr>
              <w:t xml:space="preserve">分；</w:t>
            </w:r>
            <w:r/>
          </w:p>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w:t>
            </w:r>
            <w:r>
              <w:rPr>
                <w:rFonts w:hint="eastAsia" w:cs="宋体" w:asciiTheme="minorEastAsia" w:hAnsiTheme="minorEastAsia" w:eastAsiaTheme="minorEastAsia"/>
                <w:sz w:val="24"/>
                <w:szCs w:val="24"/>
              </w:rPr>
              <w:t xml:space="preserve">能够提供一般美学沙龙活动、通通展示区及整体布置一般的得</w:t>
            </w:r>
            <w:r>
              <w:rPr>
                <w:rFonts w:hint="eastAsia" w:cs="宋体" w:asciiTheme="minorEastAsia" w:hAnsiTheme="minorEastAsia" w:eastAsiaTheme="minorEastAsia"/>
                <w:sz w:val="24"/>
                <w:szCs w:val="24"/>
              </w:rPr>
              <w:t xml:space="preserve">5</w:t>
            </w:r>
            <w:r>
              <w:rPr>
                <w:rFonts w:hint="eastAsia" w:cs="宋体" w:asciiTheme="minorEastAsia" w:hAnsiTheme="minorEastAsia" w:eastAsiaTheme="minorEastAsia"/>
                <w:sz w:val="24"/>
                <w:szCs w:val="24"/>
              </w:rPr>
              <w:t xml:space="preserve">分；</w:t>
            </w:r>
            <w:r/>
          </w:p>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w:t>
            </w:r>
            <w:r>
              <w:rPr>
                <w:rFonts w:hint="eastAsia" w:cs="宋体" w:asciiTheme="minorEastAsia" w:hAnsiTheme="minorEastAsia" w:eastAsiaTheme="minorEastAsia"/>
                <w:sz w:val="24"/>
                <w:szCs w:val="24"/>
              </w:rPr>
              <w:t xml:space="preserve">能够提供少量美学沙龙活动、通通展示区及整体布置较为一般的得3分</w:t>
            </w:r>
            <w:r>
              <w:rPr>
                <w:rFonts w:hint="eastAsia" w:cs="宋体" w:asciiTheme="minorEastAsia" w:hAnsiTheme="minorEastAsia" w:eastAsiaTheme="minorEastAsia"/>
                <w:sz w:val="24"/>
                <w:szCs w:val="24"/>
              </w:rPr>
              <w:t xml:space="preserve">；</w:t>
            </w:r>
            <w:r/>
          </w:p>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w:t>
            </w:r>
            <w:r>
              <w:rPr>
                <w:rFonts w:hint="eastAsia" w:cs="宋体" w:asciiTheme="minorEastAsia" w:hAnsiTheme="minorEastAsia" w:eastAsiaTheme="minorEastAsia"/>
                <w:sz w:val="24"/>
                <w:szCs w:val="24"/>
              </w:rPr>
              <w:t xml:space="preserve">未提供不得分。</w:t>
            </w:r>
            <w:r/>
          </w:p>
        </w:tc>
      </w:tr>
      <w:tr>
        <w:trPr>
          <w:jc w:val="center"/>
          <w:trHeight w:val="754"/>
        </w:trPr>
        <w:tc>
          <w:tcPr>
            <w:tcW w:w="599" w:type="dxa"/>
            <w:vAlign w:val="center"/>
            <w:textDirection w:val="lrTb"/>
            <w:noWrap w:val="false"/>
          </w:tcPr>
          <w:p>
            <w:pPr>
              <w:jc w:val="cente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8</w:t>
            </w:r>
            <w:r/>
          </w:p>
        </w:tc>
        <w:tc>
          <w:tcPr>
            <w:tcW w:w="992" w:type="dxa"/>
            <w:vAlign w:val="center"/>
            <w:textDirection w:val="lrTb"/>
            <w:noWrap w:val="false"/>
          </w:tcPr>
          <w:p>
            <w:pPr>
              <w:jc w:val="cente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 xml:space="preserve">保障  方案</w:t>
            </w:r>
            <w:r/>
          </w:p>
        </w:tc>
        <w:tc>
          <w:tcPr>
            <w:tcW w:w="1240" w:type="dxa"/>
            <w:vAlign w:val="center"/>
            <w:textDirection w:val="lrTb"/>
            <w:noWrap w:val="false"/>
          </w:tcPr>
          <w:p>
            <w:pPr>
              <w:jc w:val="cente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执行质量保障措施安全保障</w:t>
            </w:r>
            <w:r/>
          </w:p>
        </w:tc>
        <w:tc>
          <w:tcPr>
            <w:tcW w:w="904" w:type="dxa"/>
            <w:vAlign w:val="center"/>
            <w:textDirection w:val="lrTb"/>
            <w:noWrap w:val="false"/>
          </w:tcPr>
          <w:p>
            <w:pPr>
              <w:jc w:val="cente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5</w:t>
            </w:r>
            <w:r>
              <w:rPr>
                <w:rFonts w:hint="eastAsia" w:cs="宋体" w:asciiTheme="minorEastAsia" w:hAnsiTheme="minorEastAsia" w:eastAsiaTheme="minorEastAsia"/>
                <w:sz w:val="24"/>
                <w:szCs w:val="24"/>
              </w:rPr>
              <w:t xml:space="preserve">分</w:t>
            </w:r>
            <w:r/>
          </w:p>
        </w:tc>
        <w:tc>
          <w:tcPr>
            <w:tcW w:w="5228" w:type="dxa"/>
            <w:vAlign w:val="center"/>
            <w:textDirection w:val="lrTb"/>
            <w:noWrap w:val="false"/>
          </w:tcPr>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保证制作效果措施、施工工期安排计划表详细合理，电力保障措施可靠，对现场服务所采取的保证措施切实可行，条理清楚，对未提及但是可能会发生的现场情况单独阐述等进行打分，满分</w:t>
            </w:r>
            <w:r>
              <w:rPr>
                <w:rFonts w:hint="eastAsia" w:cs="宋体" w:asciiTheme="minorEastAsia" w:hAnsiTheme="minorEastAsia" w:eastAsiaTheme="minorEastAsia"/>
                <w:sz w:val="24"/>
                <w:szCs w:val="24"/>
              </w:rPr>
              <w:t xml:space="preserve">5</w:t>
            </w:r>
            <w:r>
              <w:rPr>
                <w:rFonts w:hint="eastAsia" w:cs="宋体" w:asciiTheme="minorEastAsia" w:hAnsiTheme="minorEastAsia" w:eastAsiaTheme="minorEastAsia"/>
                <w:sz w:val="24"/>
                <w:szCs w:val="24"/>
              </w:rPr>
              <w:t xml:space="preserve">分。</w:t>
            </w:r>
            <w:r/>
          </w:p>
          <w:p>
            <w:pPr>
              <w:spacing w:line="3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措施合理、可行性强的得</w:t>
            </w:r>
            <w:r>
              <w:rPr>
                <w:rFonts w:hint="eastAsia" w:cs="宋体" w:asciiTheme="minorEastAsia" w:hAnsiTheme="minorEastAsia" w:eastAsiaTheme="minorEastAsia"/>
                <w:sz w:val="24"/>
                <w:szCs w:val="24"/>
              </w:rPr>
              <w:t xml:space="preserve">5</w:t>
            </w:r>
            <w:r>
              <w:rPr>
                <w:rFonts w:hint="eastAsia" w:cs="宋体" w:asciiTheme="minorEastAsia" w:hAnsiTheme="minorEastAsia" w:eastAsiaTheme="minorEastAsia"/>
                <w:sz w:val="24"/>
                <w:szCs w:val="24"/>
              </w:rPr>
              <w:t xml:space="preserve">分，措施较合理、可行性较强的得</w:t>
            </w:r>
            <w:r>
              <w:rPr>
                <w:rFonts w:hint="eastAsia" w:cs="宋体" w:asciiTheme="minorEastAsia" w:hAnsiTheme="minorEastAsia" w:eastAsiaTheme="minorEastAsia"/>
                <w:sz w:val="24"/>
                <w:szCs w:val="24"/>
              </w:rPr>
              <w:t xml:space="preserve">3</w:t>
            </w:r>
            <w:r>
              <w:rPr>
                <w:rFonts w:hint="eastAsia" w:cs="宋体" w:asciiTheme="minorEastAsia" w:hAnsiTheme="minorEastAsia" w:eastAsiaTheme="minorEastAsia"/>
                <w:sz w:val="24"/>
                <w:szCs w:val="24"/>
              </w:rPr>
              <w:t xml:space="preserve">分，措施一般、可行性一般的得</w:t>
            </w:r>
            <w:r>
              <w:rPr>
                <w:rFonts w:hint="eastAsia" w:cs="宋体" w:asciiTheme="minorEastAsia" w:hAnsiTheme="minorEastAsia" w:eastAsiaTheme="minorEastAsia"/>
                <w:sz w:val="24"/>
                <w:szCs w:val="24"/>
              </w:rPr>
              <w:t xml:space="preserve">1</w:t>
            </w:r>
            <w:r>
              <w:rPr>
                <w:rFonts w:hint="eastAsia" w:cs="宋体" w:asciiTheme="minorEastAsia" w:hAnsiTheme="minorEastAsia" w:eastAsiaTheme="minorEastAsia"/>
                <w:sz w:val="24"/>
                <w:szCs w:val="24"/>
              </w:rPr>
              <w:t xml:space="preserve">分，未提供不得分。</w:t>
            </w:r>
            <w:r/>
          </w:p>
        </w:tc>
      </w:tr>
    </w:tbl>
    <w:p>
      <w:pPr>
        <w:ind w:firstLine="482"/>
        <w:spacing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 xml:space="preserve">（二）报价分：（30分）</w:t>
      </w:r>
      <w:r/>
    </w:p>
    <w:p>
      <w:pPr>
        <w:ind w:firstLine="482"/>
        <w:spacing w:line="40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 xml:space="preserve">1.最高限价：</w:t>
      </w:r>
      <w:r>
        <w:rPr>
          <w:rFonts w:hint="eastAsia" w:cs="宋体" w:asciiTheme="minorEastAsia" w:hAnsiTheme="minorEastAsia" w:eastAsiaTheme="minorEastAsia"/>
          <w:b/>
          <w:bCs/>
          <w:sz w:val="24"/>
          <w:szCs w:val="24"/>
        </w:rPr>
        <w:t xml:space="preserve">12</w:t>
      </w:r>
      <w:r>
        <w:rPr>
          <w:rFonts w:hint="eastAsia" w:cs="宋体" w:asciiTheme="minorEastAsia" w:hAnsiTheme="minorEastAsia" w:eastAsiaTheme="minorEastAsia"/>
          <w:b/>
          <w:bCs/>
          <w:sz w:val="24"/>
          <w:szCs w:val="24"/>
        </w:rPr>
        <w:t xml:space="preserve">3</w:t>
      </w:r>
      <w:r>
        <w:rPr>
          <w:rFonts w:hint="eastAsia" w:cs="宋体" w:asciiTheme="minorEastAsia" w:hAnsiTheme="minorEastAsia" w:eastAsiaTheme="minorEastAsia"/>
          <w:b/>
          <w:bCs/>
          <w:sz w:val="24"/>
          <w:szCs w:val="24"/>
        </w:rPr>
        <w:t xml:space="preserve">万元</w:t>
      </w:r>
      <w:r>
        <w:rPr>
          <w:rFonts w:hint="eastAsia" w:cs="宋体" w:asciiTheme="minorEastAsia" w:hAnsiTheme="minorEastAsia" w:eastAsiaTheme="minorEastAsia"/>
          <w:b/>
          <w:bCs/>
          <w:sz w:val="24"/>
          <w:szCs w:val="24"/>
        </w:rPr>
        <w:t xml:space="preserve">。报价超过最高限价做无效标处理。</w:t>
      </w:r>
      <w:r/>
    </w:p>
    <w:p>
      <w:pPr>
        <w:ind w:firstLine="482"/>
        <w:spacing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2.满足磋商文件要求且最后报价最低的供应商的价格为磋商基准价，其报价分为满分。其他供应商的报价分统一按照下列公式计算：</w:t>
      </w:r>
      <w:r/>
    </w:p>
    <w:p>
      <w:pPr>
        <w:ind w:firstLine="482"/>
        <w:spacing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报价分 =（磋商基准价/最后磋商报价）×30%×100。</w:t>
      </w:r>
      <w:r/>
    </w:p>
    <w:p>
      <w:pPr>
        <w:ind w:firstLine="482"/>
        <w:spacing w:line="400" w:lineRule="exact"/>
        <w:rPr>
          <w:rFonts w:hint="eastAsia" w:ascii="宋体" w:hAnsi="宋体" w:cs="宋体"/>
          <w:b/>
          <w:sz w:val="24"/>
          <w:szCs w:val="24"/>
        </w:rPr>
      </w:pPr>
      <w:r>
        <w:rPr>
          <w:rFonts w:hint="eastAsia" w:ascii="宋体" w:hAnsi="宋体" w:cs="宋体"/>
          <w:b/>
          <w:sz w:val="24"/>
          <w:szCs w:val="24"/>
        </w:rPr>
        <w:t xml:space="preserve">3.本项目磋商小组启动异常低价投标（响应）审查的情形和具体要求如下：</w:t>
      </w:r>
      <w:r/>
    </w:p>
    <w:p>
      <w:pPr>
        <w:ind w:firstLine="480"/>
        <w:spacing w:line="400" w:lineRule="exact"/>
        <w:rPr>
          <w:rFonts w:hint="eastAsia" w:ascii="宋体" w:hAnsi="宋体" w:cs="宋体"/>
          <w:b/>
          <w:bCs/>
          <w:sz w:val="24"/>
          <w:szCs w:val="24"/>
        </w:rPr>
      </w:pPr>
      <w:r>
        <w:rPr>
          <w:rFonts w:hint="eastAsia" w:ascii="宋体" w:hAnsi="宋体" w:cs="宋体"/>
          <w:bCs/>
          <w:sz w:val="24"/>
          <w:szCs w:val="24"/>
        </w:rPr>
        <w:t xml:space="preserve">（1）评审过程中出现下列情形之一的，磋商小组应当启动异常低价投标（响应）审查程序：</w:t>
      </w:r>
      <w:r/>
    </w:p>
    <w:p>
      <w:pPr>
        <w:ind w:firstLine="480"/>
        <w:spacing w:line="400" w:lineRule="exact"/>
        <w:rPr>
          <w:rFonts w:hint="eastAsia" w:ascii="宋体" w:hAnsi="宋体" w:cs="宋体"/>
          <w:b/>
          <w:bCs/>
          <w:sz w:val="24"/>
          <w:szCs w:val="24"/>
        </w:rPr>
      </w:pPr>
      <w:r>
        <w:rPr>
          <w:rFonts w:hint="eastAsia" w:ascii="宋体" w:hAnsi="宋体" w:cs="宋体"/>
          <w:bCs/>
          <w:sz w:val="24"/>
          <w:szCs w:val="24"/>
        </w:rPr>
        <w:t xml:space="preserve">（1.1）投标（响应）报价低于采购项目预算50%的，即投标（响应）报价&lt;采购项目预算×50%；</w:t>
      </w:r>
      <w:r/>
    </w:p>
    <w:p>
      <w:pPr>
        <w:ind w:firstLine="480"/>
        <w:spacing w:line="400" w:lineRule="exact"/>
        <w:rPr>
          <w:rFonts w:hint="eastAsia" w:ascii="宋体" w:hAnsi="宋体" w:cs="宋体"/>
          <w:b/>
          <w:bCs/>
          <w:sz w:val="24"/>
          <w:szCs w:val="24"/>
        </w:rPr>
      </w:pPr>
      <w:r>
        <w:rPr>
          <w:rFonts w:hint="eastAsia" w:ascii="宋体" w:hAnsi="宋体" w:cs="宋体"/>
          <w:bCs/>
          <w:sz w:val="24"/>
          <w:szCs w:val="24"/>
        </w:rPr>
        <w:t xml:space="preserve">（1.2）投标（响应）报价低于采购项目最高限价45%的，即投标（响应）报价&lt;采购项目最高限价×45%；</w:t>
      </w:r>
      <w:r/>
    </w:p>
    <w:p>
      <w:pPr>
        <w:ind w:firstLine="480"/>
        <w:spacing w:line="400" w:lineRule="exact"/>
        <w:rPr>
          <w:rFonts w:hint="eastAsia" w:ascii="宋体" w:hAnsi="宋体" w:cs="宋体"/>
          <w:b/>
          <w:bCs/>
          <w:sz w:val="24"/>
          <w:szCs w:val="24"/>
        </w:rPr>
      </w:pPr>
      <w:r>
        <w:rPr>
          <w:rFonts w:hint="eastAsia" w:ascii="宋体" w:hAnsi="宋体" w:cs="宋体"/>
          <w:bCs/>
          <w:sz w:val="24"/>
          <w:szCs w:val="24"/>
        </w:rPr>
        <w:t xml:space="preserve">（1.3）磋商小组认定的供应商报价过低、有可能影响产品质量或者不能诚信履约的其他情形。</w:t>
      </w:r>
      <w:r/>
    </w:p>
    <w:p>
      <w:pPr>
        <w:ind w:firstLine="480"/>
        <w:spacing w:line="400" w:lineRule="exact"/>
        <w:rPr>
          <w:rFonts w:hint="eastAsia" w:ascii="宋体" w:hAnsi="宋体" w:cs="宋体"/>
          <w:bCs/>
          <w:sz w:val="24"/>
          <w:szCs w:val="24"/>
        </w:rPr>
      </w:pPr>
      <w:r>
        <w:rPr>
          <w:rFonts w:hint="eastAsia" w:ascii="宋体" w:hAnsi="宋体" w:cs="宋体"/>
          <w:bCs/>
          <w:sz w:val="24"/>
          <w:szCs w:val="24"/>
        </w:rPr>
        <w:t xml:space="preserve">（2）本项目启动异常低价投标（响应）审查后，供应商根据磋商小组在评标现场规定时间内，提供本项目具体成本测算等与报价合理性相关的书面说明及相关证明材料，对投标（响应）价格作出解释，由磋商小组结合同类产品在主要电商平台的价格、该行业当地薪资水平等情况，依据专业经验对供应商报价合理性进行判断。投标（响应）供应商不提供书面说明、证明材料，或者提供的书面说明、证明材料不能证明其报价合理性的或者供应商拒绝说明的，磋商小组应当将其作为无效投标（响应）处理。审查相关情况应当在评审报告中进行记录。</w:t>
      </w:r>
      <w:r/>
    </w:p>
    <w:p>
      <w:pPr>
        <w:pStyle w:val="721"/>
        <w:spacing w:line="40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pStyle w:val="721"/>
        <w:spacing w:line="40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pStyle w:val="721"/>
        <w:spacing w:line="40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pStyle w:val="721"/>
        <w:spacing w:line="40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pStyle w:val="721"/>
        <w:spacing w:line="40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pStyle w:val="721"/>
        <w:spacing w:line="40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r>
      <w:r/>
    </w:p>
    <w:p>
      <w:pPr>
        <w:pStyle w:val="721"/>
        <w:spacing w:line="40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 xml:space="preserve">二标段：</w:t>
      </w:r>
      <w:r/>
    </w:p>
    <w:p>
      <w:pPr>
        <w:ind w:firstLine="480"/>
        <w:spacing w:line="400" w:lineRule="exact"/>
        <w:rPr>
          <w:rFonts w:hint="eastAsia" w:ascii="宋体" w:hAnsi="宋体" w:cs="宋体"/>
          <w:b/>
          <w:sz w:val="24"/>
          <w:szCs w:val="24"/>
        </w:rPr>
      </w:pPr>
      <w:r>
        <w:rPr>
          <w:rFonts w:hint="eastAsia" w:cs="宋体" w:asciiTheme="minorEastAsia" w:hAnsiTheme="minorEastAsia" w:eastAsiaTheme="minorEastAsia"/>
          <w:b/>
          <w:sz w:val="24"/>
          <w:szCs w:val="24"/>
        </w:rPr>
        <w:t xml:space="preserve">（一）商务技术分（70分）</w:t>
      </w:r>
      <w:r/>
    </w:p>
    <w:tbl>
      <w:tblPr>
        <w:tblpPr w:horzAnchor="page" w:tblpX="1277" w:vertAnchor="page" w:tblpY="1548" w:leftFromText="180" w:topFromText="0" w:rightFromText="180" w:bottomFromText="0"/>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6"/>
        <w:gridCol w:w="1134"/>
        <w:gridCol w:w="709"/>
        <w:gridCol w:w="6667"/>
      </w:tblGrid>
      <w:tr>
        <w:trPr>
          <w:trHeight w:val="658"/>
        </w:trPr>
        <w:tc>
          <w:tcPr>
            <w:tcW w:w="846" w:type="dxa"/>
            <w:vAlign w:val="center"/>
            <w:textDirection w:val="lrTb"/>
            <w:noWrap w:val="false"/>
          </w:tcPr>
          <w:p>
            <w:pPr>
              <w:jc w:val="center"/>
              <w:spacing w:line="320" w:lineRule="exact"/>
              <w:rPr>
                <w:rFonts w:hint="eastAsia" w:ascii="宋体" w:hAnsi="宋体"/>
                <w:b/>
                <w:bCs/>
                <w:sz w:val="24"/>
                <w:szCs w:val="24"/>
              </w:rPr>
            </w:pPr>
            <w:r>
              <w:rPr>
                <w:rFonts w:hint="eastAsia" w:ascii="宋体" w:hAnsi="宋体"/>
                <w:b/>
                <w:bCs/>
                <w:sz w:val="24"/>
                <w:szCs w:val="24"/>
              </w:rPr>
              <w:t xml:space="preserve">序号</w:t>
            </w:r>
            <w:r/>
          </w:p>
        </w:tc>
        <w:tc>
          <w:tcPr>
            <w:tcW w:w="1134" w:type="dxa"/>
            <w:vAlign w:val="center"/>
            <w:textDirection w:val="lrTb"/>
            <w:noWrap w:val="false"/>
          </w:tcPr>
          <w:p>
            <w:pPr>
              <w:jc w:val="center"/>
              <w:spacing w:line="320" w:lineRule="exact"/>
              <w:rPr>
                <w:rFonts w:hint="eastAsia" w:ascii="宋体" w:hAnsi="宋体"/>
                <w:b/>
                <w:bCs/>
                <w:sz w:val="24"/>
                <w:szCs w:val="24"/>
              </w:rPr>
            </w:pPr>
            <w:r>
              <w:rPr>
                <w:rFonts w:hint="eastAsia" w:ascii="宋体" w:hAnsi="宋体"/>
                <w:b/>
                <w:bCs/>
                <w:sz w:val="24"/>
                <w:szCs w:val="24"/>
              </w:rPr>
              <w:t xml:space="preserve">评分项</w:t>
            </w:r>
            <w:r/>
          </w:p>
        </w:tc>
        <w:tc>
          <w:tcPr>
            <w:tcW w:w="709" w:type="dxa"/>
            <w:vAlign w:val="center"/>
            <w:textDirection w:val="lrTb"/>
            <w:noWrap w:val="false"/>
          </w:tcPr>
          <w:p>
            <w:pPr>
              <w:jc w:val="center"/>
              <w:spacing w:line="320" w:lineRule="exact"/>
              <w:rPr>
                <w:rFonts w:hint="eastAsia" w:ascii="宋体" w:hAnsi="宋体"/>
                <w:b/>
                <w:bCs/>
                <w:sz w:val="24"/>
                <w:szCs w:val="24"/>
              </w:rPr>
            </w:pPr>
            <w:r>
              <w:rPr>
                <w:rFonts w:hint="eastAsia" w:ascii="宋体" w:hAnsi="宋体"/>
                <w:b/>
                <w:bCs/>
                <w:sz w:val="24"/>
                <w:szCs w:val="24"/>
              </w:rPr>
              <w:t xml:space="preserve">分值</w:t>
            </w:r>
            <w:r/>
          </w:p>
        </w:tc>
        <w:tc>
          <w:tcPr>
            <w:tcW w:w="6667" w:type="dxa"/>
            <w:vAlign w:val="center"/>
            <w:textDirection w:val="lrTb"/>
            <w:noWrap w:val="false"/>
          </w:tcPr>
          <w:p>
            <w:pPr>
              <w:jc w:val="center"/>
              <w:spacing w:line="320" w:lineRule="exact"/>
              <w:rPr>
                <w:rFonts w:hint="eastAsia" w:ascii="宋体" w:hAnsi="宋体"/>
                <w:b/>
                <w:bCs/>
                <w:sz w:val="24"/>
                <w:szCs w:val="24"/>
              </w:rPr>
            </w:pPr>
            <w:r>
              <w:rPr>
                <w:rFonts w:hint="eastAsia" w:ascii="宋体" w:hAnsi="宋体"/>
                <w:b/>
                <w:bCs/>
                <w:sz w:val="24"/>
                <w:szCs w:val="24"/>
              </w:rPr>
              <w:t xml:space="preserve">评分标准</w:t>
            </w:r>
            <w:r/>
          </w:p>
        </w:tc>
      </w:tr>
      <w:tr>
        <w:trPr/>
        <w:tc>
          <w:tcPr>
            <w:tcW w:w="846" w:type="dxa"/>
            <w:vAlign w:val="center"/>
            <w:textDirection w:val="lrTb"/>
            <w:noWrap w:val="false"/>
          </w:tcPr>
          <w:p>
            <w:pPr>
              <w:jc w:val="center"/>
              <w:spacing w:line="320" w:lineRule="exact"/>
              <w:rPr>
                <w:rFonts w:hint="eastAsia" w:ascii="宋体" w:hAnsi="宋体"/>
                <w:sz w:val="24"/>
                <w:szCs w:val="24"/>
              </w:rPr>
            </w:pPr>
            <w:r>
              <w:rPr>
                <w:rFonts w:hint="eastAsia" w:ascii="宋体" w:hAnsi="宋体"/>
                <w:sz w:val="24"/>
                <w:szCs w:val="24"/>
              </w:rPr>
              <w:t xml:space="preserve">1</w:t>
            </w:r>
            <w:r/>
          </w:p>
        </w:tc>
        <w:tc>
          <w:tcPr>
            <w:tcW w:w="1134" w:type="dxa"/>
            <w:vAlign w:val="center"/>
            <w:textDirection w:val="lrTb"/>
            <w:noWrap w:val="false"/>
          </w:tcPr>
          <w:p>
            <w:pPr>
              <w:jc w:val="center"/>
              <w:spacing w:line="320" w:lineRule="exact"/>
              <w:rPr>
                <w:rFonts w:hint="eastAsia" w:ascii="宋体" w:hAnsi="宋体"/>
                <w:sz w:val="24"/>
                <w:szCs w:val="24"/>
              </w:rPr>
            </w:pPr>
            <w:r>
              <w:rPr>
                <w:rFonts w:hint="eastAsia" w:ascii="宋体" w:hAnsi="宋体" w:cs="宋体"/>
                <w:sz w:val="24"/>
                <w:szCs w:val="24"/>
              </w:rPr>
              <w:t xml:space="preserve">表演技术方案</w:t>
            </w:r>
            <w:r/>
          </w:p>
        </w:tc>
        <w:tc>
          <w:tcPr>
            <w:tcW w:w="709" w:type="dxa"/>
            <w:vAlign w:val="center"/>
            <w:textDirection w:val="lrTb"/>
            <w:noWrap w:val="false"/>
          </w:tcPr>
          <w:p>
            <w:pPr>
              <w:jc w:val="center"/>
              <w:spacing w:line="320" w:lineRule="exact"/>
              <w:rPr>
                <w:rFonts w:hint="eastAsia" w:ascii="宋体" w:hAnsi="宋体"/>
                <w:sz w:val="24"/>
                <w:szCs w:val="24"/>
              </w:rPr>
            </w:pPr>
            <w:r>
              <w:rPr>
                <w:rFonts w:hint="eastAsia" w:ascii="宋体" w:hAnsi="宋体"/>
                <w:sz w:val="24"/>
                <w:szCs w:val="24"/>
              </w:rPr>
              <w:t xml:space="preserve">2</w:t>
            </w:r>
            <w:r>
              <w:rPr>
                <w:rFonts w:hint="eastAsia" w:ascii="宋体" w:hAnsi="宋体"/>
                <w:sz w:val="24"/>
                <w:szCs w:val="24"/>
              </w:rPr>
              <w:t xml:space="preserve">8</w:t>
            </w:r>
            <w:r/>
          </w:p>
        </w:tc>
        <w:tc>
          <w:tcPr>
            <w:tcW w:w="6667" w:type="dxa"/>
            <w:textDirection w:val="lrTb"/>
            <w:noWrap w:val="false"/>
          </w:tcPr>
          <w:p>
            <w:pPr>
              <w:spacing w:line="320" w:lineRule="exact"/>
              <w:rPr>
                <w:rFonts w:hint="eastAsia" w:ascii="宋体" w:hAnsi="宋体"/>
                <w:sz w:val="24"/>
                <w:szCs w:val="24"/>
              </w:rPr>
            </w:pPr>
            <w:r>
              <w:rPr>
                <w:rFonts w:hint="eastAsia" w:ascii="宋体" w:hAnsi="宋体"/>
                <w:sz w:val="24"/>
                <w:szCs w:val="24"/>
              </w:rPr>
              <w:t xml:space="preserve">1、</w:t>
            </w:r>
            <w:r>
              <w:rPr>
                <w:rFonts w:hint="eastAsia" w:ascii="宋体" w:hAnsi="宋体"/>
                <w:sz w:val="24"/>
                <w:szCs w:val="24"/>
              </w:rPr>
              <w:t xml:space="preserve">对本项目的重、难点分析及解决方案（7分）</w:t>
            </w:r>
            <w:r/>
          </w:p>
          <w:p>
            <w:pPr>
              <w:spacing w:line="320" w:lineRule="exact"/>
              <w:rPr>
                <w:rFonts w:hint="eastAsia" w:ascii="宋体" w:hAnsi="宋体"/>
                <w:sz w:val="24"/>
                <w:szCs w:val="24"/>
              </w:rPr>
            </w:pPr>
            <w:r>
              <w:rPr>
                <w:rFonts w:hint="eastAsia" w:ascii="宋体" w:hAnsi="宋体"/>
                <w:sz w:val="24"/>
                <w:szCs w:val="24"/>
              </w:rPr>
              <w:t xml:space="preserve">根据供应商提供的采购需求及实地勘察，分析项目实施重点、难点，给出合理化的解决方案进行综合评分。</w:t>
            </w:r>
            <w:r/>
          </w:p>
          <w:p>
            <w:pPr>
              <w:spacing w:line="320" w:lineRule="exact"/>
              <w:rPr>
                <w:rFonts w:hint="eastAsia" w:ascii="宋体" w:hAnsi="宋体"/>
                <w:sz w:val="24"/>
                <w:szCs w:val="24"/>
              </w:rPr>
            </w:pPr>
            <w:r>
              <w:rPr>
                <w:rFonts w:hint="eastAsia" w:ascii="宋体" w:hAnsi="宋体"/>
                <w:sz w:val="24"/>
                <w:szCs w:val="24"/>
              </w:rPr>
              <w:t xml:space="preserve">对本项目理解深入、分析透彻、解决方案全面、科学合理、可行性高的得7分；理解较深入、分析较透彻、解决方案全较面、较科学合理、可行性较高的得4分；理解片面、分析简单、方案一般的得1分；未提供相关内容的不得分。</w:t>
            </w:r>
            <w:r/>
          </w:p>
          <w:p>
            <w:pPr>
              <w:spacing w:line="320" w:lineRule="exact"/>
              <w:rPr>
                <w:rFonts w:hint="eastAsia" w:ascii="宋体" w:hAnsi="宋体"/>
                <w:sz w:val="24"/>
                <w:szCs w:val="24"/>
              </w:rPr>
            </w:pPr>
            <w:r>
              <w:rPr>
                <w:rFonts w:hint="eastAsia" w:ascii="宋体" w:hAnsi="宋体"/>
                <w:sz w:val="24"/>
                <w:szCs w:val="24"/>
              </w:rPr>
              <w:t xml:space="preserve">2、</w:t>
            </w:r>
            <w:r>
              <w:rPr>
                <w:rFonts w:hint="eastAsia" w:ascii="宋体" w:hAnsi="宋体"/>
                <w:sz w:val="24"/>
                <w:szCs w:val="24"/>
              </w:rPr>
              <w:t xml:space="preserve">项目整体实施方案（7分）</w:t>
            </w:r>
            <w:r/>
          </w:p>
          <w:p>
            <w:pPr>
              <w:spacing w:line="320" w:lineRule="exact"/>
              <w:rPr>
                <w:rFonts w:hint="eastAsia" w:ascii="宋体" w:hAnsi="宋体"/>
                <w:sz w:val="24"/>
                <w:szCs w:val="24"/>
              </w:rPr>
            </w:pPr>
            <w:r>
              <w:rPr>
                <w:rFonts w:hint="eastAsia" w:ascii="宋体" w:hAnsi="宋体"/>
                <w:sz w:val="24"/>
                <w:szCs w:val="24"/>
              </w:rPr>
              <w:t xml:space="preserve">根据供应商提供的整体实施方案，从整个项目硬件部署、系统软件配合、表演方案的适用性进行综合评分。</w:t>
            </w:r>
            <w:r/>
          </w:p>
          <w:p>
            <w:pPr>
              <w:spacing w:line="320" w:lineRule="exact"/>
              <w:rPr>
                <w:rFonts w:hint="eastAsia" w:ascii="宋体" w:hAnsi="宋体"/>
                <w:sz w:val="24"/>
                <w:szCs w:val="24"/>
              </w:rPr>
            </w:pPr>
            <w:r>
              <w:rPr>
                <w:rFonts w:hint="eastAsia" w:ascii="宋体" w:hAnsi="宋体"/>
                <w:sz w:val="24"/>
                <w:szCs w:val="24"/>
              </w:rPr>
              <w:t xml:space="preserve">方案全面，与南通文旅结合、主题突出，合理可行性高的得7分；方案较全面、与南通文旅主题契合度较高，较合理可行的得4分；方案简单、可行性一般的得1分；未提供相关内容的不得分。</w:t>
            </w:r>
            <w:r/>
          </w:p>
          <w:p>
            <w:pPr>
              <w:jc w:val="left"/>
              <w:spacing w:line="320" w:lineRule="exact"/>
              <w:widowControl/>
              <w:rPr>
                <w:rFonts w:hint="eastAsia" w:ascii="宋体" w:hAnsi="宋体"/>
                <w:sz w:val="24"/>
                <w:szCs w:val="24"/>
              </w:rPr>
            </w:pPr>
            <w:r>
              <w:rPr>
                <w:rFonts w:hint="eastAsia" w:ascii="宋体" w:hAnsi="宋体"/>
                <w:sz w:val="24"/>
                <w:szCs w:val="24"/>
              </w:rPr>
              <w:t xml:space="preserve">3、无人机飞行安全方案（</w:t>
            </w:r>
            <w:r>
              <w:rPr>
                <w:rFonts w:hint="eastAsia" w:ascii="宋体" w:hAnsi="宋体"/>
                <w:sz w:val="24"/>
                <w:szCs w:val="24"/>
              </w:rPr>
              <w:t xml:space="preserve">6</w:t>
            </w:r>
            <w:r>
              <w:rPr>
                <w:rFonts w:hint="eastAsia" w:ascii="宋体" w:hAnsi="宋体"/>
                <w:sz w:val="24"/>
                <w:szCs w:val="24"/>
              </w:rPr>
              <w:t xml:space="preserve">分）</w:t>
            </w:r>
            <w:r/>
          </w:p>
          <w:p>
            <w:pPr>
              <w:jc w:val="left"/>
              <w:spacing w:line="320" w:lineRule="exact"/>
              <w:widowControl/>
              <w:rPr>
                <w:rFonts w:hint="eastAsia" w:ascii="宋体" w:hAnsi="宋体"/>
                <w:sz w:val="24"/>
                <w:szCs w:val="24"/>
              </w:rPr>
            </w:pPr>
            <w:r>
              <w:rPr>
                <w:rFonts w:hint="eastAsia" w:ascii="宋体" w:hAnsi="宋体"/>
                <w:sz w:val="24"/>
                <w:szCs w:val="24"/>
              </w:rPr>
              <w:t xml:space="preserve">根据供应商提供的无人机飞行安全方案合理完善程度，进行综合评分。</w:t>
            </w:r>
            <w:r/>
          </w:p>
          <w:p>
            <w:pPr>
              <w:jc w:val="left"/>
              <w:spacing w:line="320" w:lineRule="exact"/>
              <w:widowControl/>
              <w:rPr>
                <w:rFonts w:hint="eastAsia" w:ascii="宋体" w:hAnsi="宋体"/>
                <w:sz w:val="24"/>
                <w:szCs w:val="24"/>
              </w:rPr>
            </w:pPr>
            <w:r>
              <w:rPr>
                <w:rFonts w:hint="eastAsia" w:ascii="宋体" w:hAnsi="宋体"/>
                <w:sz w:val="24"/>
                <w:szCs w:val="24"/>
              </w:rPr>
              <w:t xml:space="preserve">方案全面、科学合理、可行性高的得</w:t>
            </w:r>
            <w:r>
              <w:rPr>
                <w:rFonts w:hint="eastAsia" w:ascii="宋体" w:hAnsi="宋体"/>
                <w:sz w:val="24"/>
                <w:szCs w:val="24"/>
              </w:rPr>
              <w:t xml:space="preserve">6</w:t>
            </w:r>
            <w:r>
              <w:rPr>
                <w:rFonts w:hint="eastAsia" w:ascii="宋体" w:hAnsi="宋体"/>
                <w:sz w:val="24"/>
                <w:szCs w:val="24"/>
              </w:rPr>
              <w:t xml:space="preserve">分；方案较全面、较科学合理、可行性较高的得</w:t>
            </w:r>
            <w:r>
              <w:rPr>
                <w:rFonts w:hint="eastAsia" w:ascii="宋体" w:hAnsi="宋体"/>
                <w:sz w:val="24"/>
                <w:szCs w:val="24"/>
              </w:rPr>
              <w:t xml:space="preserve">4</w:t>
            </w:r>
            <w:r>
              <w:rPr>
                <w:rFonts w:hint="eastAsia" w:ascii="宋体" w:hAnsi="宋体"/>
                <w:sz w:val="24"/>
                <w:szCs w:val="24"/>
              </w:rPr>
              <w:t xml:space="preserve">分；方案简单、可行性一般的得</w:t>
            </w:r>
            <w:r>
              <w:rPr>
                <w:rFonts w:hint="eastAsia" w:ascii="宋体" w:hAnsi="宋体"/>
                <w:sz w:val="24"/>
                <w:szCs w:val="24"/>
              </w:rPr>
              <w:t xml:space="preserve">2</w:t>
            </w:r>
            <w:r>
              <w:rPr>
                <w:rFonts w:hint="eastAsia" w:ascii="宋体" w:hAnsi="宋体"/>
                <w:sz w:val="24"/>
                <w:szCs w:val="24"/>
              </w:rPr>
              <w:t xml:space="preserve">分；未提供相关内容的不得分。</w:t>
            </w:r>
            <w:r/>
          </w:p>
          <w:p>
            <w:pPr>
              <w:spacing w:line="320" w:lineRule="exact"/>
              <w:rPr>
                <w:rFonts w:hint="eastAsia" w:ascii="宋体" w:hAnsi="宋体"/>
                <w:sz w:val="24"/>
                <w:szCs w:val="24"/>
              </w:rPr>
            </w:pPr>
            <w:r>
              <w:rPr>
                <w:rFonts w:hint="eastAsia" w:ascii="宋体" w:hAnsi="宋体"/>
                <w:sz w:val="24"/>
                <w:szCs w:val="24"/>
              </w:rPr>
              <w:t xml:space="preserve">4</w:t>
            </w:r>
            <w:r>
              <w:rPr>
                <w:rFonts w:hint="eastAsia" w:ascii="宋体" w:hAnsi="宋体"/>
                <w:sz w:val="24"/>
                <w:szCs w:val="24"/>
              </w:rPr>
              <w:t xml:space="preserve">、突发事件应急预案</w:t>
            </w:r>
            <w:r>
              <w:rPr>
                <w:rFonts w:hint="eastAsia" w:ascii="宋体" w:hAnsi="宋体"/>
                <w:sz w:val="24"/>
                <w:szCs w:val="24"/>
              </w:rPr>
              <w:t xml:space="preserve">（</w:t>
            </w:r>
            <w:r>
              <w:rPr>
                <w:rFonts w:hint="eastAsia" w:ascii="宋体" w:hAnsi="宋体"/>
                <w:sz w:val="24"/>
                <w:szCs w:val="24"/>
              </w:rPr>
              <w:t xml:space="preserve">6</w:t>
            </w:r>
            <w:r>
              <w:rPr>
                <w:rFonts w:hint="eastAsia" w:ascii="宋体" w:hAnsi="宋体"/>
                <w:sz w:val="24"/>
                <w:szCs w:val="24"/>
              </w:rPr>
              <w:t xml:space="preserve">分）</w:t>
            </w:r>
            <w:r/>
          </w:p>
          <w:p>
            <w:pPr>
              <w:spacing w:line="320" w:lineRule="exact"/>
              <w:rPr>
                <w:rFonts w:hint="eastAsia" w:ascii="宋体" w:hAnsi="宋体"/>
                <w:sz w:val="24"/>
                <w:szCs w:val="24"/>
              </w:rPr>
            </w:pPr>
            <w:r>
              <w:rPr>
                <w:rFonts w:hint="eastAsia" w:ascii="宋体" w:hAnsi="宋体"/>
                <w:sz w:val="24"/>
                <w:szCs w:val="24"/>
              </w:rPr>
              <w:t xml:space="preserve">响应供应商</w:t>
            </w:r>
            <w:r>
              <w:rPr>
                <w:rFonts w:hint="eastAsia" w:ascii="宋体" w:hAnsi="宋体"/>
                <w:sz w:val="24"/>
                <w:szCs w:val="24"/>
              </w:rPr>
              <w:t xml:space="preserve">应急预案全面、</w:t>
            </w:r>
            <w:r>
              <w:rPr>
                <w:rFonts w:hint="eastAsia" w:ascii="宋体" w:hAnsi="宋体"/>
                <w:sz w:val="24"/>
                <w:szCs w:val="24"/>
              </w:rPr>
              <w:t xml:space="preserve">周祥</w:t>
            </w:r>
            <w:r>
              <w:rPr>
                <w:rFonts w:hint="eastAsia" w:ascii="宋体" w:hAnsi="宋体"/>
                <w:sz w:val="24"/>
                <w:szCs w:val="24"/>
              </w:rPr>
              <w:t xml:space="preserve">，</w:t>
            </w:r>
            <w:r>
              <w:rPr>
                <w:rFonts w:hint="eastAsia" w:ascii="宋体" w:hAnsi="宋体"/>
                <w:sz w:val="24"/>
                <w:szCs w:val="24"/>
              </w:rPr>
              <w:t xml:space="preserve">组织迅速、</w:t>
            </w:r>
            <w:r>
              <w:rPr>
                <w:rFonts w:hint="eastAsia" w:ascii="宋体" w:hAnsi="宋体"/>
                <w:sz w:val="24"/>
                <w:szCs w:val="24"/>
              </w:rPr>
              <w:t xml:space="preserve">响应</w:t>
            </w:r>
            <w:r>
              <w:rPr>
                <w:rFonts w:hint="eastAsia" w:ascii="宋体" w:hAnsi="宋体"/>
                <w:sz w:val="24"/>
                <w:szCs w:val="24"/>
              </w:rPr>
              <w:t xml:space="preserve">及时</w:t>
            </w:r>
            <w:r>
              <w:rPr>
                <w:rFonts w:hint="eastAsia" w:ascii="宋体" w:hAnsi="宋体"/>
                <w:sz w:val="24"/>
                <w:szCs w:val="24"/>
              </w:rPr>
              <w:t xml:space="preserve">、切合项目实际情况</w:t>
            </w:r>
            <w:r>
              <w:rPr>
                <w:rFonts w:hint="eastAsia" w:ascii="宋体" w:hAnsi="宋体"/>
                <w:sz w:val="24"/>
                <w:szCs w:val="24"/>
              </w:rPr>
              <w:t xml:space="preserve">的</w:t>
            </w:r>
            <w:r>
              <w:rPr>
                <w:rFonts w:hint="eastAsia" w:ascii="宋体" w:hAnsi="宋体"/>
                <w:sz w:val="24"/>
                <w:szCs w:val="24"/>
              </w:rPr>
              <w:t xml:space="preserve">得</w:t>
            </w:r>
            <w:r>
              <w:rPr>
                <w:rFonts w:hint="eastAsia" w:ascii="宋体" w:hAnsi="宋体"/>
                <w:sz w:val="24"/>
                <w:szCs w:val="24"/>
              </w:rPr>
              <w:t xml:space="preserve">6</w:t>
            </w:r>
            <w:r>
              <w:rPr>
                <w:rFonts w:hint="eastAsia" w:ascii="宋体" w:hAnsi="宋体"/>
                <w:sz w:val="24"/>
                <w:szCs w:val="24"/>
              </w:rPr>
              <w:t xml:space="preserve">分</w:t>
            </w:r>
            <w:r>
              <w:rPr>
                <w:rFonts w:hint="eastAsia" w:ascii="宋体" w:hAnsi="宋体"/>
                <w:sz w:val="24"/>
                <w:szCs w:val="24"/>
              </w:rPr>
              <w:t xml:space="preserve">；预案较全面、响应较迅速，较合理可行的得4分；应急预案一般、可行性一般的得2分；未提供相关内容的不得分。</w:t>
            </w:r>
            <w:r/>
          </w:p>
          <w:p>
            <w:pPr>
              <w:spacing w:line="320" w:lineRule="exact"/>
              <w:rPr>
                <w:rFonts w:hint="eastAsia" w:ascii="宋体" w:hAnsi="宋体"/>
                <w:sz w:val="24"/>
                <w:szCs w:val="24"/>
              </w:rPr>
            </w:pPr>
            <w:r>
              <w:rPr>
                <w:rFonts w:hint="eastAsia" w:ascii="宋体" w:hAnsi="宋体"/>
                <w:sz w:val="24"/>
                <w:szCs w:val="24"/>
              </w:rPr>
              <w:t xml:space="preserve">5</w:t>
            </w:r>
            <w:r>
              <w:rPr>
                <w:rFonts w:hint="eastAsia" w:ascii="宋体" w:hAnsi="宋体"/>
                <w:sz w:val="24"/>
                <w:szCs w:val="24"/>
              </w:rPr>
              <w:t xml:space="preserve">、本次项目所投入的专业仪器设备：本次项目供应商使用该设备实施表演最近一年未发生重大安全事故，满足得</w:t>
            </w:r>
            <w:r>
              <w:rPr>
                <w:rFonts w:hint="eastAsia" w:ascii="宋体" w:hAnsi="宋体"/>
                <w:sz w:val="24"/>
                <w:szCs w:val="24"/>
              </w:rPr>
              <w:t xml:space="preserve">2</w:t>
            </w:r>
            <w:r>
              <w:rPr>
                <w:rFonts w:hint="eastAsia" w:ascii="宋体" w:hAnsi="宋体"/>
                <w:sz w:val="24"/>
                <w:szCs w:val="24"/>
              </w:rPr>
              <w:t xml:space="preserve">分，不满足不得分。供应商提供加盖单位公章的承诺函（格式自拟）。</w:t>
            </w:r>
            <w:r/>
          </w:p>
        </w:tc>
      </w:tr>
      <w:tr>
        <w:trPr/>
        <w:tc>
          <w:tcPr>
            <w:tcW w:w="846" w:type="dxa"/>
            <w:vAlign w:val="center"/>
            <w:textDirection w:val="lrTb"/>
            <w:noWrap w:val="false"/>
          </w:tcPr>
          <w:p>
            <w:pPr>
              <w:jc w:val="center"/>
              <w:spacing w:line="320" w:lineRule="exact"/>
              <w:rPr>
                <w:rFonts w:hint="eastAsia" w:ascii="宋体" w:hAnsi="宋体"/>
                <w:sz w:val="24"/>
                <w:szCs w:val="24"/>
              </w:rPr>
            </w:pPr>
            <w:r>
              <w:rPr>
                <w:rFonts w:hint="eastAsia" w:ascii="宋体" w:hAnsi="宋体"/>
                <w:sz w:val="24"/>
                <w:szCs w:val="24"/>
              </w:rPr>
              <w:t xml:space="preserve">2</w:t>
            </w:r>
            <w:r/>
          </w:p>
        </w:tc>
        <w:tc>
          <w:tcPr>
            <w:tcW w:w="1134" w:type="dxa"/>
            <w:vAlign w:val="center"/>
            <w:textDirection w:val="lrTb"/>
            <w:noWrap w:val="false"/>
          </w:tcPr>
          <w:p>
            <w:pPr>
              <w:jc w:val="center"/>
              <w:spacing w:line="320" w:lineRule="exact"/>
              <w:rPr>
                <w:rFonts w:hint="eastAsia" w:ascii="宋体" w:hAnsi="宋体"/>
                <w:sz w:val="24"/>
                <w:szCs w:val="24"/>
              </w:rPr>
            </w:pPr>
            <w:r>
              <w:rPr>
                <w:rFonts w:hint="eastAsia" w:ascii="宋体" w:hAnsi="宋体"/>
                <w:sz w:val="24"/>
                <w:szCs w:val="24"/>
              </w:rPr>
              <w:t xml:space="preserve">服务设备技术要求</w:t>
            </w:r>
            <w:r/>
          </w:p>
        </w:tc>
        <w:tc>
          <w:tcPr>
            <w:tcW w:w="709" w:type="dxa"/>
            <w:vAlign w:val="center"/>
            <w:textDirection w:val="lrTb"/>
            <w:noWrap w:val="false"/>
          </w:tcPr>
          <w:p>
            <w:pPr>
              <w:jc w:val="center"/>
              <w:spacing w:line="320" w:lineRule="exact"/>
              <w:rPr>
                <w:rFonts w:hint="eastAsia" w:ascii="宋体" w:hAnsi="宋体"/>
                <w:sz w:val="24"/>
                <w:szCs w:val="24"/>
              </w:rPr>
            </w:pPr>
            <w:r>
              <w:rPr>
                <w:rFonts w:hint="eastAsia" w:ascii="宋体" w:hAnsi="宋体"/>
                <w:sz w:val="24"/>
                <w:szCs w:val="24"/>
              </w:rPr>
              <w:t xml:space="preserve">2</w:t>
            </w:r>
            <w:r>
              <w:rPr>
                <w:rFonts w:hint="eastAsia" w:ascii="宋体" w:hAnsi="宋体"/>
                <w:sz w:val="24"/>
                <w:szCs w:val="24"/>
              </w:rPr>
              <w:t xml:space="preserve">2</w:t>
            </w:r>
            <w:r/>
          </w:p>
        </w:tc>
        <w:tc>
          <w:tcPr>
            <w:tcW w:w="6667" w:type="dxa"/>
            <w:textDirection w:val="lrTb"/>
            <w:noWrap w:val="false"/>
          </w:tcPr>
          <w:p>
            <w:pPr>
              <w:spacing w:line="320" w:lineRule="exact"/>
              <w:rPr>
                <w:rFonts w:hint="eastAsia" w:ascii="宋体" w:hAnsi="宋体"/>
                <w:sz w:val="24"/>
                <w:szCs w:val="24"/>
              </w:rPr>
            </w:pPr>
            <w:r>
              <w:rPr>
                <w:rFonts w:hint="eastAsia" w:ascii="宋体" w:hAnsi="宋体"/>
                <w:sz w:val="24"/>
                <w:szCs w:val="24"/>
              </w:rPr>
              <w:t xml:space="preserve">1、场地适应性（2分）：为满足灵活更换场地的需求，具备服务摆放场地的灵活适用性，需要服务采用的集群无人机起飞前摆放平均每架占地面积&lt;0.25 米；满足得2分，不满足不得分；（评审依据：第三方检测报告加盖供应商公章，未提供或提供无效者不得分）。</w:t>
            </w:r>
            <w:r/>
          </w:p>
          <w:p>
            <w:pPr>
              <w:spacing w:line="320" w:lineRule="exact"/>
              <w:rPr>
                <w:rFonts w:hint="eastAsia" w:ascii="宋体" w:hAnsi="宋体"/>
                <w:sz w:val="24"/>
                <w:szCs w:val="24"/>
              </w:rPr>
            </w:pPr>
            <w:r>
              <w:rPr>
                <w:rFonts w:hint="eastAsia" w:ascii="宋体" w:hAnsi="宋体"/>
                <w:sz w:val="24"/>
                <w:szCs w:val="24"/>
              </w:rPr>
              <w:t xml:space="preserve">2、集群飞机自动化智能收纳、系统自动化表演能力（3分）：能实现出征飞机可以自动从机巢飞出，表演完毕自动归位到机巢的功能，满足得3分，不满足不得分；（评审依据：第三方检测报告加盖供应商公章，未提供或提供无效者不得分）。</w:t>
            </w:r>
            <w:r/>
          </w:p>
          <w:p>
            <w:pPr>
              <w:spacing w:line="320" w:lineRule="exact"/>
              <w:rPr>
                <w:rFonts w:hint="eastAsia" w:ascii="宋体" w:hAnsi="宋体"/>
                <w:sz w:val="24"/>
                <w:szCs w:val="24"/>
              </w:rPr>
            </w:pPr>
            <w:r>
              <w:rPr>
                <w:rFonts w:hint="eastAsia" w:ascii="宋体" w:hAnsi="宋体"/>
                <w:sz w:val="24"/>
                <w:szCs w:val="24"/>
              </w:rPr>
              <w:t xml:space="preserve">3、集群飞行前自动3D实景仿真（3分）：每一次正式实飞表演前，可以先行在地面站控制电脑里进行3D实景仿真，确保仿真飞行安全后，即可实际飞行；满足此功能的</w:t>
            </w:r>
            <w:r>
              <w:rPr>
                <w:rFonts w:hint="eastAsia" w:ascii="宋体" w:hAnsi="宋体"/>
                <w:sz w:val="24"/>
                <w:szCs w:val="24"/>
              </w:rPr>
              <w:t xml:space="preserve">得</w:t>
            </w:r>
            <w:r>
              <w:rPr>
                <w:rFonts w:hint="eastAsia" w:ascii="宋体" w:hAnsi="宋体"/>
                <w:sz w:val="24"/>
                <w:szCs w:val="24"/>
              </w:rPr>
              <w:t xml:space="preserve">3</w:t>
            </w:r>
            <w:r>
              <w:rPr>
                <w:rFonts w:hint="eastAsia" w:ascii="宋体" w:hAnsi="宋体"/>
                <w:sz w:val="24"/>
                <w:szCs w:val="24"/>
              </w:rPr>
              <w:t xml:space="preserve">分，</w:t>
            </w:r>
            <w:r>
              <w:rPr>
                <w:rFonts w:hint="eastAsia" w:ascii="宋体" w:hAnsi="宋体"/>
                <w:sz w:val="24"/>
                <w:szCs w:val="24"/>
              </w:rPr>
              <w:t xml:space="preserve">不满</w:t>
            </w:r>
            <w:r>
              <w:rPr>
                <w:rFonts w:hint="eastAsia" w:ascii="宋体" w:hAnsi="宋体"/>
                <w:sz w:val="24"/>
                <w:szCs w:val="24"/>
              </w:rPr>
              <w:t xml:space="preserve">足不得分；（评审依据：第三方检测报告加盖供应商公章，还须提供</w:t>
            </w:r>
            <w:r>
              <w:rPr>
                <w:rFonts w:hint="eastAsia" w:ascii="宋体" w:hAnsi="宋体"/>
                <w:sz w:val="24"/>
                <w:szCs w:val="24"/>
              </w:rPr>
              <w:t xml:space="preserve">供应商</w:t>
            </w:r>
            <w:r>
              <w:rPr>
                <w:rFonts w:hint="eastAsia" w:ascii="宋体" w:hAnsi="宋体"/>
                <w:sz w:val="24"/>
                <w:szCs w:val="24"/>
              </w:rPr>
              <w:t xml:space="preserve">承诺函加盖公章原件，未提供或提供无效者</w:t>
            </w:r>
            <w:r>
              <w:rPr>
                <w:rFonts w:hint="eastAsia" w:ascii="宋体" w:hAnsi="宋体"/>
                <w:sz w:val="24"/>
                <w:szCs w:val="24"/>
              </w:rPr>
              <w:t xml:space="preserve">或提供不全者</w:t>
            </w:r>
            <w:r>
              <w:rPr>
                <w:rFonts w:hint="eastAsia" w:ascii="宋体" w:hAnsi="宋体"/>
                <w:sz w:val="24"/>
                <w:szCs w:val="24"/>
              </w:rPr>
              <w:t xml:space="preserve">不得分。）</w:t>
            </w:r>
            <w:r/>
          </w:p>
          <w:p>
            <w:pPr>
              <w:spacing w:line="320" w:lineRule="exact"/>
              <w:rPr>
                <w:rFonts w:hint="eastAsia" w:ascii="宋体" w:hAnsi="宋体"/>
                <w:sz w:val="24"/>
                <w:szCs w:val="24"/>
              </w:rPr>
            </w:pPr>
            <w:r>
              <w:rPr>
                <w:rFonts w:hint="eastAsia" w:ascii="宋体" w:hAnsi="宋体"/>
                <w:sz w:val="24"/>
                <w:szCs w:val="24"/>
              </w:rPr>
              <w:t xml:space="preserve">4、具备集群飞行全时段自动补点技术（5分）：为提高表演完美率，在飞行表演的画面形成过程中，若有飞机健康状况返航，系统能够自动启用备用飞机去补点，以确保画面的高完美率；满足的得5分，不满足不得分；（评审依据：第三方检测报告加盖供应商公章，</w:t>
            </w:r>
            <w:r>
              <w:rPr>
                <w:rFonts w:hint="eastAsia" w:ascii="宋体" w:hAnsi="宋体"/>
                <w:sz w:val="24"/>
                <w:szCs w:val="24"/>
              </w:rPr>
              <w:t xml:space="preserve">还须提供供应商承诺函加盖公章原件，未提供或提供无效者或提供不全者不得分。</w:t>
            </w:r>
            <w:r>
              <w:rPr>
                <w:rFonts w:hint="eastAsia" w:ascii="宋体" w:hAnsi="宋体"/>
                <w:sz w:val="24"/>
                <w:szCs w:val="24"/>
              </w:rPr>
              <w:t xml:space="preserve">）</w:t>
            </w:r>
            <w:r/>
          </w:p>
          <w:p>
            <w:pPr>
              <w:spacing w:line="320" w:lineRule="exact"/>
              <w:rPr>
                <w:rFonts w:hint="eastAsia" w:ascii="宋体" w:hAnsi="宋体"/>
                <w:sz w:val="24"/>
                <w:szCs w:val="24"/>
              </w:rPr>
            </w:pPr>
            <w:r>
              <w:rPr>
                <w:rFonts w:hint="eastAsia" w:ascii="宋体" w:hAnsi="宋体"/>
                <w:sz w:val="24"/>
                <w:szCs w:val="24"/>
              </w:rPr>
              <w:t xml:space="preserve">5、支持一键集群加电（2分）：支持红外遥控方式给编队飞机自动加电</w:t>
            </w:r>
            <w:r>
              <w:rPr>
                <w:rFonts w:hint="eastAsia" w:ascii="宋体" w:hAnsi="宋体"/>
                <w:sz w:val="24"/>
                <w:szCs w:val="24"/>
              </w:rPr>
              <w:t xml:space="preserve">。</w:t>
            </w:r>
            <w:r>
              <w:rPr>
                <w:rFonts w:hint="eastAsia" w:ascii="宋体" w:hAnsi="宋体"/>
                <w:sz w:val="24"/>
                <w:szCs w:val="24"/>
              </w:rPr>
              <w:t xml:space="preserve">满足的得2分，不满足不得分；</w:t>
            </w:r>
            <w:r>
              <w:rPr>
                <w:rFonts w:hint="eastAsia" w:ascii="宋体" w:hAnsi="宋体"/>
                <w:sz w:val="24"/>
                <w:szCs w:val="24"/>
              </w:rPr>
              <w:t xml:space="preserve">（</w:t>
            </w:r>
            <w:r>
              <w:rPr>
                <w:rFonts w:hint="eastAsia" w:ascii="宋体" w:hAnsi="宋体"/>
                <w:sz w:val="24"/>
                <w:szCs w:val="24"/>
              </w:rPr>
              <w:t xml:space="preserve">评审依据：提供第三方检测报告复印件并加盖供应商公章，未提供或提供无效</w:t>
            </w:r>
            <w:r>
              <w:rPr>
                <w:rFonts w:hint="eastAsia" w:ascii="宋体" w:hAnsi="宋体"/>
                <w:sz w:val="24"/>
                <w:szCs w:val="24"/>
              </w:rPr>
              <w:t xml:space="preserve">者</w:t>
            </w:r>
            <w:r>
              <w:rPr>
                <w:rFonts w:hint="eastAsia" w:ascii="宋体" w:hAnsi="宋体"/>
                <w:sz w:val="24"/>
                <w:szCs w:val="24"/>
              </w:rPr>
              <w:t xml:space="preserve">不得分）</w:t>
            </w:r>
            <w:r/>
          </w:p>
          <w:p>
            <w:pPr>
              <w:spacing w:line="320" w:lineRule="exact"/>
              <w:rPr>
                <w:rFonts w:hint="eastAsia" w:ascii="宋体" w:hAnsi="宋体"/>
                <w:sz w:val="24"/>
                <w:szCs w:val="24"/>
              </w:rPr>
            </w:pPr>
            <w:r>
              <w:rPr>
                <w:rFonts w:hint="eastAsia" w:ascii="宋体" w:hAnsi="宋体"/>
                <w:sz w:val="24"/>
                <w:szCs w:val="24"/>
              </w:rPr>
              <w:t xml:space="preserve">6、设备演出灯光种类为RGBWQ全色域（5分）：为了保证航拍全角度效果的美观性，设备满足RGBWQ全色域演出灯光功能的得5分，不满足不得分；（评审依据：第三方检测报告加盖供应商公章，还须提供设备截图加盖供应商公章原件，未提供或提供无效者</w:t>
            </w:r>
            <w:r>
              <w:rPr>
                <w:rFonts w:hint="eastAsia" w:ascii="宋体" w:hAnsi="宋体"/>
                <w:sz w:val="24"/>
                <w:szCs w:val="24"/>
              </w:rPr>
              <w:t xml:space="preserve">或提供不全者</w:t>
            </w:r>
            <w:r>
              <w:rPr>
                <w:rFonts w:hint="eastAsia" w:ascii="宋体" w:hAnsi="宋体"/>
                <w:sz w:val="24"/>
                <w:szCs w:val="24"/>
              </w:rPr>
              <w:t xml:space="preserve">不得分。</w:t>
            </w:r>
            <w:r>
              <w:rPr>
                <w:rFonts w:hint="eastAsia" w:ascii="宋体" w:hAnsi="宋体"/>
                <w:sz w:val="24"/>
                <w:szCs w:val="24"/>
              </w:rPr>
              <w:t xml:space="preserve">）</w:t>
            </w:r>
            <w:r/>
          </w:p>
          <w:p>
            <w:pPr>
              <w:spacing w:line="320" w:lineRule="exact"/>
              <w:rPr>
                <w:rFonts w:hint="eastAsia" w:ascii="宋体" w:hAnsi="宋体"/>
                <w:sz w:val="24"/>
                <w:szCs w:val="24"/>
              </w:rPr>
            </w:pPr>
            <w:r>
              <w:rPr>
                <w:rFonts w:hint="eastAsia" w:ascii="宋体" w:hAnsi="宋体"/>
                <w:sz w:val="24"/>
                <w:szCs w:val="24"/>
              </w:rPr>
              <w:t xml:space="preserve">7、</w:t>
            </w:r>
            <w:r>
              <w:rPr>
                <w:rFonts w:hint="eastAsia" w:ascii="宋体" w:hAnsi="宋体"/>
                <w:sz w:val="24"/>
                <w:szCs w:val="24"/>
              </w:rPr>
              <w:t xml:space="preserve">供应商</w:t>
            </w:r>
            <w:r>
              <w:rPr>
                <w:rFonts w:hint="eastAsia" w:ascii="宋体" w:hAnsi="宋体"/>
                <w:sz w:val="24"/>
                <w:szCs w:val="24"/>
              </w:rPr>
              <w:t xml:space="preserve">需提供无人机备机（</w:t>
            </w:r>
            <w:r>
              <w:rPr>
                <w:rFonts w:hint="eastAsia" w:ascii="宋体" w:hAnsi="宋体"/>
                <w:sz w:val="24"/>
                <w:szCs w:val="24"/>
              </w:rPr>
              <w:t xml:space="preserve">2</w:t>
            </w:r>
            <w:r>
              <w:rPr>
                <w:rFonts w:hint="eastAsia" w:ascii="宋体" w:hAnsi="宋体"/>
                <w:sz w:val="24"/>
                <w:szCs w:val="24"/>
              </w:rPr>
              <w:t xml:space="preserve">分）：</w:t>
            </w:r>
            <w:r/>
          </w:p>
          <w:p>
            <w:pPr>
              <w:spacing w:line="320" w:lineRule="exact"/>
              <w:rPr>
                <w:rFonts w:hint="eastAsia" w:ascii="宋体" w:hAnsi="宋体"/>
                <w:sz w:val="24"/>
                <w:szCs w:val="24"/>
              </w:rPr>
            </w:pPr>
            <w:r>
              <w:rPr>
                <w:rFonts w:hint="eastAsia" w:ascii="宋体" w:hAnsi="宋体"/>
                <w:sz w:val="24"/>
                <w:szCs w:val="24"/>
              </w:rPr>
              <w:t xml:space="preserve">供应商须</w:t>
            </w:r>
            <w:r>
              <w:rPr>
                <w:rFonts w:hint="eastAsia" w:ascii="宋体" w:hAnsi="宋体"/>
                <w:sz w:val="24"/>
                <w:szCs w:val="24"/>
              </w:rPr>
              <w:t xml:space="preserve">在</w:t>
            </w:r>
            <w:r>
              <w:rPr>
                <w:rFonts w:hint="eastAsia" w:ascii="宋体" w:hAnsi="宋体"/>
                <w:sz w:val="24"/>
                <w:szCs w:val="24"/>
              </w:rPr>
              <w:t xml:space="preserve">本项目</w:t>
            </w:r>
            <w:r>
              <w:rPr>
                <w:rFonts w:hint="eastAsia" w:ascii="宋体" w:hAnsi="宋体"/>
                <w:sz w:val="24"/>
                <w:szCs w:val="24"/>
              </w:rPr>
              <w:t xml:space="preserve">表演当地提供充足的无人机备机，能及时响应采购方</w:t>
            </w:r>
            <w:r>
              <w:rPr>
                <w:rFonts w:hint="eastAsia" w:ascii="宋体" w:hAnsi="宋体"/>
                <w:sz w:val="24"/>
                <w:szCs w:val="24"/>
              </w:rPr>
              <w:t xml:space="preserve">的</w:t>
            </w:r>
            <w:r>
              <w:rPr>
                <w:rFonts w:hint="eastAsia" w:ascii="宋体" w:hAnsi="宋体"/>
                <w:sz w:val="24"/>
                <w:szCs w:val="24"/>
              </w:rPr>
              <w:t xml:space="preserve">临时需求</w:t>
            </w:r>
            <w:r>
              <w:rPr>
                <w:rFonts w:hint="eastAsia" w:ascii="宋体" w:hAnsi="宋体"/>
                <w:sz w:val="24"/>
                <w:szCs w:val="24"/>
              </w:rPr>
              <w:t xml:space="preserve">或应对突发情况</w:t>
            </w:r>
            <w:r>
              <w:rPr>
                <w:rFonts w:hint="eastAsia" w:ascii="宋体" w:hAnsi="宋体"/>
                <w:sz w:val="24"/>
                <w:szCs w:val="24"/>
              </w:rPr>
              <w:t xml:space="preserve">。</w:t>
            </w:r>
            <w:r/>
          </w:p>
          <w:p>
            <w:pPr>
              <w:spacing w:line="320" w:lineRule="exact"/>
              <w:rPr>
                <w:rFonts w:hint="eastAsia" w:ascii="宋体" w:hAnsi="宋体"/>
                <w:sz w:val="24"/>
                <w:szCs w:val="24"/>
              </w:rPr>
            </w:pPr>
            <w:r>
              <w:rPr>
                <w:rFonts w:hint="eastAsia" w:ascii="宋体" w:hAnsi="宋体"/>
                <w:sz w:val="24"/>
                <w:szCs w:val="24"/>
              </w:rPr>
              <w:t xml:space="preserve">提供加盖供应商单位公章的承诺函</w:t>
            </w:r>
            <w:r>
              <w:rPr>
                <w:rFonts w:hint="eastAsia" w:ascii="宋体" w:hAnsi="宋体"/>
                <w:sz w:val="24"/>
                <w:szCs w:val="24"/>
              </w:rPr>
              <w:t xml:space="preserve">（格式自拟）</w:t>
            </w:r>
            <w:r>
              <w:rPr>
                <w:rFonts w:hint="eastAsia" w:ascii="宋体" w:hAnsi="宋体"/>
                <w:sz w:val="24"/>
                <w:szCs w:val="24"/>
              </w:rPr>
              <w:t xml:space="preserve">，否则不得分。</w:t>
            </w:r>
            <w:r/>
          </w:p>
          <w:p>
            <w:pPr>
              <w:spacing w:line="320" w:lineRule="exact"/>
              <w:rPr>
                <w:rFonts w:hint="eastAsia" w:ascii="宋体" w:hAnsi="宋体"/>
                <w:sz w:val="24"/>
                <w:szCs w:val="24"/>
              </w:rPr>
            </w:pPr>
            <w:r>
              <w:rPr>
                <w:rFonts w:hint="eastAsia" w:ascii="宋体" w:hAnsi="宋体"/>
                <w:sz w:val="24"/>
                <w:szCs w:val="24"/>
              </w:rPr>
              <w:t xml:space="preserve">注：上述1-6条中的第三方检测报告，在</w:t>
            </w:r>
            <w:r>
              <w:rPr>
                <w:rFonts w:hint="eastAsia" w:ascii="宋体" w:hAnsi="宋体"/>
                <w:sz w:val="24"/>
                <w:szCs w:val="24"/>
              </w:rPr>
              <w:t xml:space="preserve">成交</w:t>
            </w:r>
            <w:r>
              <w:rPr>
                <w:rFonts w:hint="eastAsia" w:ascii="宋体" w:hAnsi="宋体"/>
                <w:sz w:val="24"/>
                <w:szCs w:val="24"/>
              </w:rPr>
              <w:t xml:space="preserve">后、签订合同前，成交供应商须向采购人提供经制造商盖章的第三方检测报告，此条作为签订合同的必要条件，未提供或未在规定时间内提供或提供不全，采购人有权取消其成交资格。</w:t>
            </w:r>
            <w:r/>
          </w:p>
        </w:tc>
      </w:tr>
      <w:tr>
        <w:trPr/>
        <w:tc>
          <w:tcPr>
            <w:tcW w:w="846" w:type="dxa"/>
            <w:vAlign w:val="center"/>
            <w:textDirection w:val="lrTb"/>
            <w:noWrap w:val="false"/>
          </w:tcPr>
          <w:p>
            <w:pPr>
              <w:jc w:val="center"/>
              <w:spacing w:line="320" w:lineRule="exact"/>
              <w:rPr>
                <w:rFonts w:hint="eastAsia" w:ascii="宋体" w:hAnsi="宋体"/>
                <w:sz w:val="24"/>
                <w:szCs w:val="24"/>
              </w:rPr>
            </w:pPr>
            <w:r>
              <w:rPr>
                <w:rFonts w:hint="eastAsia" w:ascii="宋体" w:hAnsi="宋体"/>
                <w:sz w:val="24"/>
                <w:szCs w:val="24"/>
              </w:rPr>
              <w:t xml:space="preserve">3</w:t>
            </w:r>
            <w:r/>
          </w:p>
        </w:tc>
        <w:tc>
          <w:tcPr>
            <w:tcW w:w="1134" w:type="dxa"/>
            <w:vAlign w:val="center"/>
            <w:textDirection w:val="lrTb"/>
            <w:noWrap w:val="false"/>
          </w:tcPr>
          <w:p>
            <w:pPr>
              <w:jc w:val="center"/>
              <w:spacing w:line="320" w:lineRule="exact"/>
              <w:rPr>
                <w:rFonts w:hint="eastAsia" w:ascii="宋体" w:hAnsi="宋体"/>
                <w:sz w:val="24"/>
                <w:szCs w:val="24"/>
              </w:rPr>
            </w:pPr>
            <w:r>
              <w:rPr>
                <w:rFonts w:hint="eastAsia" w:ascii="宋体" w:hAnsi="宋体"/>
                <w:sz w:val="24"/>
                <w:szCs w:val="24"/>
              </w:rPr>
              <w:t xml:space="preserve">类似</w:t>
            </w:r>
            <w:r/>
          </w:p>
          <w:p>
            <w:pPr>
              <w:jc w:val="center"/>
              <w:spacing w:line="320" w:lineRule="exact"/>
              <w:rPr>
                <w:rFonts w:hint="eastAsia" w:ascii="宋体" w:hAnsi="宋体"/>
                <w:sz w:val="24"/>
                <w:szCs w:val="24"/>
              </w:rPr>
            </w:pPr>
            <w:r>
              <w:rPr>
                <w:rFonts w:hint="eastAsia" w:ascii="宋体" w:hAnsi="宋体"/>
                <w:sz w:val="24"/>
                <w:szCs w:val="24"/>
              </w:rPr>
              <w:t xml:space="preserve">业绩</w:t>
            </w:r>
            <w:r/>
          </w:p>
        </w:tc>
        <w:tc>
          <w:tcPr>
            <w:tcW w:w="709" w:type="dxa"/>
            <w:vAlign w:val="center"/>
            <w:textDirection w:val="lrTb"/>
            <w:noWrap w:val="false"/>
          </w:tcPr>
          <w:p>
            <w:pPr>
              <w:jc w:val="center"/>
              <w:spacing w:line="320" w:lineRule="exact"/>
              <w:rPr>
                <w:rFonts w:hint="eastAsia" w:ascii="宋体" w:hAnsi="宋体"/>
                <w:sz w:val="24"/>
                <w:szCs w:val="24"/>
              </w:rPr>
            </w:pPr>
            <w:r>
              <w:rPr>
                <w:rFonts w:hint="eastAsia" w:ascii="宋体" w:hAnsi="宋体"/>
                <w:sz w:val="24"/>
                <w:szCs w:val="24"/>
              </w:rPr>
              <w:t xml:space="preserve">20</w:t>
            </w:r>
            <w:r/>
          </w:p>
        </w:tc>
        <w:tc>
          <w:tcPr>
            <w:tcW w:w="6667" w:type="dxa"/>
            <w:textDirection w:val="lrTb"/>
            <w:noWrap w:val="false"/>
          </w:tcPr>
          <w:p>
            <w:pPr>
              <w:spacing w:line="320" w:lineRule="exact"/>
              <w:rPr>
                <w:rFonts w:hint="eastAsia" w:ascii="宋体" w:hAnsi="宋体"/>
                <w:sz w:val="24"/>
                <w:szCs w:val="24"/>
              </w:rPr>
            </w:pPr>
            <w:r>
              <w:rPr>
                <w:rFonts w:hint="eastAsia" w:ascii="宋体" w:hAnsi="宋体"/>
                <w:sz w:val="24"/>
                <w:szCs w:val="24"/>
              </w:rPr>
              <w:t xml:space="preserve">响应供应商自2022年1月</w:t>
            </w:r>
            <w:r>
              <w:rPr>
                <w:rFonts w:hint="eastAsia" w:ascii="宋体" w:hAnsi="宋体"/>
                <w:sz w:val="24"/>
                <w:szCs w:val="24"/>
              </w:rPr>
              <w:t xml:space="preserve">（以合同签订时间为准）</w:t>
            </w:r>
            <w:r>
              <w:rPr>
                <w:rFonts w:hint="eastAsia" w:ascii="宋体" w:hAnsi="宋体"/>
                <w:sz w:val="24"/>
                <w:szCs w:val="24"/>
              </w:rPr>
              <w:t xml:space="preserve">至今，承担过无人机表演案例，每提供一个业绩得5分，最高得20分。（提供合同复印件并加盖供应商公章，否则不得分。）</w:t>
            </w:r>
            <w:r/>
          </w:p>
        </w:tc>
      </w:tr>
    </w:tbl>
    <w:p>
      <w:pPr>
        <w:ind w:firstLine="482"/>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 xml:space="preserve">（二）报价分：（30分）</w:t>
      </w:r>
      <w:r/>
    </w:p>
    <w:p>
      <w:pPr>
        <w:ind w:firstLine="482"/>
        <w:spacing w:line="4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 xml:space="preserve">1.最高限价：49万元。报价超过最高限价做无效标处理。</w:t>
      </w:r>
      <w:r/>
    </w:p>
    <w:p>
      <w:pPr>
        <w:ind w:firstLine="482"/>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2.满足磋商文件要求且最后报价最低的供应商的价格为磋商基准价，其报价分为满分。其他供应商的报价分统一按照下列公式计算：</w:t>
      </w:r>
      <w:r/>
    </w:p>
    <w:p>
      <w:pPr>
        <w:ind w:firstLine="482"/>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报价分 =（磋商基准价/最后磋商报价）×30%×100。</w:t>
      </w:r>
      <w:r/>
    </w:p>
    <w:p>
      <w:pPr>
        <w:ind w:firstLine="482"/>
        <w:spacing w:line="440" w:lineRule="exact"/>
        <w:rPr>
          <w:rFonts w:hint="eastAsia" w:ascii="宋体" w:hAnsi="宋体" w:cs="宋体"/>
          <w:b/>
          <w:sz w:val="24"/>
          <w:szCs w:val="24"/>
        </w:rPr>
      </w:pPr>
      <w:r>
        <w:rPr>
          <w:rFonts w:hint="eastAsia" w:ascii="宋体" w:hAnsi="宋体" w:cs="宋体"/>
          <w:b/>
          <w:sz w:val="24"/>
          <w:szCs w:val="24"/>
        </w:rPr>
        <w:t xml:space="preserve">3.本项目磋商小组启动异常低价投标（响应）审查的情形和具体要求如下：</w:t>
      </w:r>
      <w:r/>
    </w:p>
    <w:p>
      <w:pPr>
        <w:ind w:firstLine="480"/>
        <w:spacing w:line="440" w:lineRule="exact"/>
        <w:rPr>
          <w:rFonts w:hint="eastAsia" w:ascii="宋体" w:hAnsi="宋体" w:cs="宋体"/>
          <w:b/>
          <w:bCs/>
          <w:sz w:val="24"/>
          <w:szCs w:val="24"/>
        </w:rPr>
      </w:pPr>
      <w:r>
        <w:rPr>
          <w:rFonts w:hint="eastAsia" w:ascii="宋体" w:hAnsi="宋体" w:cs="宋体"/>
          <w:bCs/>
          <w:sz w:val="24"/>
          <w:szCs w:val="24"/>
        </w:rPr>
        <w:t xml:space="preserve">（1）评审过程中出现下列情形之一的，磋商小组应当启动异常低价投标（响应）审查程序：</w:t>
      </w:r>
      <w:r/>
    </w:p>
    <w:p>
      <w:pPr>
        <w:ind w:firstLine="480"/>
        <w:spacing w:line="440" w:lineRule="exact"/>
        <w:rPr>
          <w:rFonts w:hint="eastAsia" w:ascii="宋体" w:hAnsi="宋体" w:cs="宋体"/>
          <w:b/>
          <w:bCs/>
          <w:sz w:val="24"/>
          <w:szCs w:val="24"/>
        </w:rPr>
      </w:pPr>
      <w:r>
        <w:rPr>
          <w:rFonts w:hint="eastAsia" w:ascii="宋体" w:hAnsi="宋体" w:cs="宋体"/>
          <w:bCs/>
          <w:sz w:val="24"/>
          <w:szCs w:val="24"/>
        </w:rPr>
        <w:t xml:space="preserve">（1.1）投标（响应）报价低于采购项目预算50%的，即投标（响应）报价&lt;采购项目预算×50%；</w:t>
      </w:r>
      <w:r/>
    </w:p>
    <w:p>
      <w:pPr>
        <w:ind w:firstLine="480"/>
        <w:spacing w:line="440" w:lineRule="exact"/>
        <w:rPr>
          <w:rFonts w:hint="eastAsia" w:ascii="宋体" w:hAnsi="宋体" w:cs="宋体"/>
          <w:b/>
          <w:bCs/>
          <w:sz w:val="24"/>
          <w:szCs w:val="24"/>
        </w:rPr>
      </w:pPr>
      <w:r>
        <w:rPr>
          <w:rFonts w:hint="eastAsia" w:ascii="宋体" w:hAnsi="宋体" w:cs="宋体"/>
          <w:bCs/>
          <w:sz w:val="24"/>
          <w:szCs w:val="24"/>
        </w:rPr>
        <w:t xml:space="preserve">（1.2）投标（响应）报价低于采购项目最高限价45%的，即投标（响应）报价&lt;采购项目最高限价×45%；</w:t>
      </w:r>
      <w:r/>
    </w:p>
    <w:p>
      <w:pPr>
        <w:ind w:firstLine="480"/>
        <w:spacing w:line="440" w:lineRule="exact"/>
        <w:rPr>
          <w:rFonts w:hint="eastAsia" w:ascii="宋体" w:hAnsi="宋体" w:cs="宋体"/>
          <w:b/>
          <w:bCs/>
          <w:sz w:val="24"/>
          <w:szCs w:val="24"/>
        </w:rPr>
      </w:pPr>
      <w:r>
        <w:rPr>
          <w:rFonts w:hint="eastAsia" w:ascii="宋体" w:hAnsi="宋体" w:cs="宋体"/>
          <w:bCs/>
          <w:sz w:val="24"/>
          <w:szCs w:val="24"/>
        </w:rPr>
        <w:t xml:space="preserve">（1.3）磋商小组认定的供应商报价过低、有可能影响产品质量或者不能诚信履约的其他情形。</w:t>
      </w:r>
      <w:r/>
    </w:p>
    <w:p>
      <w:pPr>
        <w:ind w:firstLine="480"/>
        <w:spacing w:line="440" w:lineRule="exact"/>
        <w:rPr>
          <w:rFonts w:hint="eastAsia" w:ascii="宋体" w:hAnsi="宋体" w:cs="宋体"/>
          <w:bCs/>
          <w:sz w:val="24"/>
          <w:szCs w:val="24"/>
        </w:rPr>
      </w:pPr>
      <w:r>
        <w:rPr>
          <w:rFonts w:hint="eastAsia" w:ascii="宋体" w:hAnsi="宋体" w:cs="宋体"/>
          <w:bCs/>
          <w:sz w:val="24"/>
          <w:szCs w:val="24"/>
        </w:rPr>
        <w:t xml:space="preserve">（2）本项目启动异常低价投标（响应）审查后，供应商根据磋商小组在评标现场规定时间内，提供本项目具体成本测算等与报价合理性相关的书面说明及相关证明材料，对投标（响应）价格作出解释，由磋商小组结合同类产品在主要电商平台的价格、该行业当地薪资水平等情况，依据专业经验对供应商报价合理性进行判断。投标（响应）供应商不提供书面说明、证明材料，或者提供的书面说明、证明材料不能证明其报价合理性的或者供应商拒绝说明的，磋商小组应当将其作为无效投标（响应）处理。审查相关情况应当在评审报告中进行记录。</w:t>
      </w:r>
      <w:r/>
    </w:p>
    <w:p>
      <w:pPr>
        <w:ind w:firstLine="482"/>
        <w:spacing w:line="4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 xml:space="preserve">（三）政府采购政策功能落实</w:t>
      </w:r>
      <w:r/>
    </w:p>
    <w:p>
      <w:pPr>
        <w:ind w:firstLine="482"/>
        <w:jc w:val="left"/>
        <w:spacing w:line="440" w:lineRule="exact"/>
        <w:widowControl/>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本项目</w:t>
      </w:r>
      <w:r>
        <w:rPr>
          <w:rFonts w:hint="eastAsia" w:cs="宋体" w:asciiTheme="minorEastAsia" w:hAnsiTheme="minorEastAsia" w:eastAsiaTheme="minorEastAsia"/>
          <w:sz w:val="24"/>
          <w:szCs w:val="24"/>
        </w:rPr>
        <w:t xml:space="preserve">两个标段均</w:t>
      </w:r>
      <w:r>
        <w:rPr>
          <w:rFonts w:hint="eastAsia" w:cs="宋体" w:asciiTheme="minorEastAsia" w:hAnsiTheme="minorEastAsia" w:eastAsiaTheme="minorEastAsia"/>
          <w:sz w:val="24"/>
          <w:szCs w:val="24"/>
        </w:rPr>
        <w:t xml:space="preserve">专门面向中小企业采购</w:t>
      </w:r>
      <w:r>
        <w:rPr>
          <w:rFonts w:hint="eastAsia" w:cs="宋体" w:asciiTheme="minorEastAsia" w:hAnsiTheme="minorEastAsia" w:eastAsiaTheme="minorEastAsia"/>
          <w:sz w:val="24"/>
          <w:szCs w:val="24"/>
        </w:rPr>
        <w:t xml:space="preserve">，不再享受价格扣除优惠政策。</w:t>
      </w:r>
      <w:r>
        <w:rPr>
          <w:rFonts w:hint="eastAsia" w:cs="宋体" w:asciiTheme="minorEastAsia" w:hAnsiTheme="minorEastAsia" w:eastAsiaTheme="minorEastAsia"/>
          <w:sz w:val="24"/>
          <w:szCs w:val="24"/>
        </w:rPr>
        <w:t xml:space="preserve">本项目</w:t>
      </w:r>
      <w:r>
        <w:rPr>
          <w:rFonts w:hint="eastAsia" w:cs="宋体" w:asciiTheme="minorEastAsia" w:hAnsiTheme="minorEastAsia" w:eastAsiaTheme="minorEastAsia"/>
          <w:sz w:val="24"/>
          <w:szCs w:val="24"/>
        </w:rPr>
        <w:t xml:space="preserve">两个标段的</w:t>
      </w:r>
      <w:r>
        <w:rPr>
          <w:rFonts w:hint="eastAsia" w:cs="宋体" w:asciiTheme="minorEastAsia" w:hAnsiTheme="minorEastAsia" w:eastAsiaTheme="minorEastAsia"/>
          <w:sz w:val="24"/>
          <w:szCs w:val="24"/>
        </w:rPr>
        <w:t xml:space="preserve">所有服务须全部由符合政策要求的中小企业</w:t>
      </w:r>
      <w:r>
        <w:rPr>
          <w:rFonts w:hint="eastAsia" w:cs="宋体" w:asciiTheme="minorEastAsia" w:hAnsiTheme="minorEastAsia" w:eastAsiaTheme="minorEastAsia"/>
          <w:sz w:val="24"/>
          <w:szCs w:val="24"/>
        </w:rPr>
        <w:t xml:space="preserve">提供，提供服务的供应商须为中小微企业、监狱企业或残疾人福利性单位，按照采购文件要求提供《中小企业声明函》或《残疾人福利性单位声明函》或监狱和戒毒企业证明材料。</w:t>
      </w:r>
      <w:r/>
    </w:p>
    <w:p>
      <w:pPr>
        <w:ind w:firstLine="482"/>
        <w:jc w:val="left"/>
        <w:spacing w:line="440" w:lineRule="exact"/>
        <w:widowControl/>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1.根据《政府采购促进中小企业发展管理办法》（财库﹝2020﹞46 号）要求，本项目</w:t>
      </w:r>
      <w:r>
        <w:rPr>
          <w:rFonts w:hint="eastAsia" w:cs="宋体" w:asciiTheme="minorEastAsia" w:hAnsiTheme="minorEastAsia" w:eastAsiaTheme="minorEastAsia"/>
          <w:sz w:val="24"/>
          <w:szCs w:val="24"/>
        </w:rPr>
        <w:t xml:space="preserve">两个标段均</w:t>
      </w:r>
      <w:r>
        <w:rPr>
          <w:rFonts w:hint="eastAsia" w:cs="宋体" w:asciiTheme="minorEastAsia" w:hAnsiTheme="minorEastAsia" w:eastAsiaTheme="minorEastAsia"/>
          <w:sz w:val="24"/>
          <w:szCs w:val="24"/>
        </w:rPr>
        <w:t xml:space="preserve">专门面向中小企业采购。本项目</w:t>
      </w:r>
      <w:r>
        <w:rPr>
          <w:rFonts w:hint="eastAsia" w:cs="宋体" w:asciiTheme="minorEastAsia" w:hAnsiTheme="minorEastAsia" w:eastAsiaTheme="minorEastAsia"/>
          <w:sz w:val="24"/>
          <w:szCs w:val="24"/>
        </w:rPr>
        <w:t xml:space="preserve">两个标段</w:t>
      </w:r>
      <w:r>
        <w:rPr>
          <w:rFonts w:hint="eastAsia" w:cs="宋体" w:asciiTheme="minorEastAsia" w:hAnsiTheme="minorEastAsia" w:eastAsiaTheme="minorEastAsia"/>
          <w:sz w:val="24"/>
          <w:szCs w:val="24"/>
        </w:rPr>
        <w:t xml:space="preserve">所有服务须全部由符合政策要求的中小企业承接，提供服务的供应商须符合工信部联企业〔2011〕300号《关于印发中小企业划型标准规定的通知》中“</w:t>
      </w:r>
      <w:r>
        <w:rPr>
          <w:rFonts w:hint="eastAsia" w:ascii="宋体" w:hAnsi="宋体" w:cs="宋体"/>
          <w:sz w:val="24"/>
        </w:rPr>
        <w:t xml:space="preserve">租赁和商务服务业</w:t>
      </w:r>
      <w:r>
        <w:rPr>
          <w:rFonts w:hint="eastAsia" w:cs="宋体" w:asciiTheme="minorEastAsia" w:hAnsiTheme="minorEastAsia" w:eastAsiaTheme="minorEastAsia"/>
          <w:sz w:val="24"/>
          <w:szCs w:val="24"/>
        </w:rPr>
        <w:t xml:space="preserve">”中小企业划型标准规定（提供中小企业声明函，格式参见第五章）</w:t>
      </w:r>
      <w:r/>
    </w:p>
    <w:p>
      <w:pPr>
        <w:ind w:firstLine="482"/>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监狱企业视同中小企业，监狱企业参与投标的须提供省级及以上监狱管理局、戒毒管理局（含新疆生产建设兵团）出具的属于监狱企业的证明文件。监狱企业标准请参照《关于政府采购支持监狱企业发展有关问题的通知》（财库[2014]68号）</w:t>
      </w:r>
      <w:r/>
    </w:p>
    <w:p>
      <w:pPr>
        <w:ind w:firstLine="482"/>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3.残疾人福利性单位视同中小企业，残疾人福利性单位参与投标的须提供《残疾人福利性单位声明函》，残疾人福利性单位须符合《关于促进残疾人就业政府采购政策的通知》（财库〔2017〕141 号）要求。</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
          <w:sz w:val="24"/>
          <w:szCs w:val="24"/>
        </w:rPr>
        <w:t xml:space="preserve">（四）成交供应商的确定</w:t>
      </w:r>
      <w:r/>
    </w:p>
    <w:p>
      <w:pPr>
        <w:ind w:firstLine="482"/>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1.磋商小组应当根据</w:t>
      </w:r>
      <w:r>
        <w:rPr>
          <w:rFonts w:hint="eastAsia" w:cs="宋体" w:asciiTheme="minorEastAsia" w:hAnsiTheme="minorEastAsia" w:eastAsiaTheme="minorEastAsia"/>
          <w:sz w:val="24"/>
          <w:szCs w:val="24"/>
        </w:rPr>
        <w:t xml:space="preserve">各标段</w:t>
      </w:r>
      <w:r>
        <w:rPr>
          <w:rFonts w:hint="eastAsia" w:cs="宋体" w:asciiTheme="minorEastAsia" w:hAnsiTheme="minorEastAsia" w:eastAsiaTheme="minorEastAsia"/>
          <w:sz w:val="24"/>
          <w:szCs w:val="24"/>
        </w:rPr>
        <w:t xml:space="preserve">综合评分情况，按照评审得分由高到低顺序推荐3名成交候选供应商，并编写评审报告。符合《政府采购竞争性磋商采购方式管理暂行办法》第二十一条第三款情形的，可以推荐2家成交候选供应商。评审得分相同的，按照最后报价由低到高的顺序推荐。评审得分且最后报价相同的，按照技术指标优劣顺序推荐。</w:t>
      </w:r>
      <w:r/>
    </w:p>
    <w:p>
      <w:pPr>
        <w:ind w:firstLine="482"/>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2.磋商评审时，评委对评审的细则若有争议，由磋商小组集体讨论确定，并对未尽情况有最终解释权。</w:t>
      </w:r>
      <w:r/>
    </w:p>
    <w:p>
      <w:pPr>
        <w:ind w:firstLine="482"/>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3.对落标的供应商不做落标原因的解释。</w:t>
      </w:r>
      <w:r/>
    </w:p>
    <w:p>
      <w:pPr>
        <w:ind w:firstLine="482"/>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w:t>
      </w:r>
      <w:r>
        <w:rPr>
          <w:rFonts w:hint="eastAsia" w:cs="宋体" w:asciiTheme="minorEastAsia" w:hAnsiTheme="minorEastAsia" w:eastAsiaTheme="minorEastAsia"/>
          <w:sz w:val="24"/>
          <w:szCs w:val="24"/>
        </w:rPr>
        <w:t xml:space="preserve">采购人从</w:t>
      </w:r>
      <w:r>
        <w:rPr>
          <w:rFonts w:hint="eastAsia" w:cs="宋体" w:asciiTheme="minorEastAsia" w:hAnsiTheme="minorEastAsia" w:eastAsiaTheme="minorEastAsia"/>
          <w:sz w:val="24"/>
          <w:szCs w:val="24"/>
        </w:rPr>
        <w:t xml:space="preserve">各标段</w:t>
      </w:r>
      <w:r>
        <w:rPr>
          <w:rFonts w:hint="eastAsia" w:cs="宋体" w:asciiTheme="minorEastAsia" w:hAnsiTheme="minorEastAsia" w:eastAsiaTheme="minorEastAsia"/>
          <w:sz w:val="24"/>
          <w:szCs w:val="24"/>
        </w:rPr>
        <w:t xml:space="preserve">评审报告提出的成交候选供应商中，按照排序由高到低的原则确定成</w:t>
      </w:r>
      <w:r>
        <w:rPr>
          <w:rFonts w:hint="eastAsia" w:cs="宋体" w:asciiTheme="minorEastAsia" w:hAnsiTheme="minorEastAsia" w:eastAsiaTheme="minorEastAsia"/>
          <w:sz w:val="24"/>
          <w:szCs w:val="24"/>
        </w:rPr>
        <w:t xml:space="preserve">该标段</w:t>
      </w:r>
      <w:r>
        <w:rPr>
          <w:rFonts w:hint="eastAsia" w:cs="宋体" w:asciiTheme="minorEastAsia" w:hAnsiTheme="minorEastAsia" w:eastAsiaTheme="minorEastAsia"/>
          <w:sz w:val="24"/>
          <w:szCs w:val="24"/>
        </w:rPr>
        <w:t xml:space="preserve">交供应商。</w:t>
      </w:r>
      <w:r/>
    </w:p>
    <w:p>
      <w:pPr>
        <w:ind w:firstLine="482"/>
        <w:spacing w:line="440" w:lineRule="exact"/>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（五）公告成交结果</w:t>
      </w:r>
      <w:r/>
    </w:p>
    <w:p>
      <w:pPr>
        <w:ind w:firstLine="482"/>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自确定成交供应商之日起2个工作日内，在江苏政府采购网公告成交结果，公告期限为1个工作日。</w:t>
      </w:r>
      <w:r/>
    </w:p>
    <w:p>
      <w:pPr>
        <w:ind w:firstLine="482"/>
        <w:spacing w:line="440" w:lineRule="exact"/>
        <w:tabs>
          <w:tab w:val="left" w:pos="6555" w:leader="none"/>
          <w:tab w:val="right" w:pos="8306" w:leader="none"/>
        </w:tabs>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（六） 出现下列情形之一的，作无效响应处理</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1.同一供应商</w:t>
      </w:r>
      <w:r>
        <w:rPr>
          <w:rFonts w:hint="eastAsia" w:cs="宋体" w:asciiTheme="minorEastAsia" w:hAnsiTheme="minorEastAsia" w:eastAsiaTheme="minorEastAsia"/>
          <w:bCs/>
          <w:sz w:val="24"/>
          <w:szCs w:val="24"/>
        </w:rPr>
        <w:t xml:space="preserve">同一报价阶段</w:t>
      </w:r>
      <w:r>
        <w:rPr>
          <w:rFonts w:hint="eastAsia" w:cs="宋体" w:asciiTheme="minorEastAsia" w:hAnsiTheme="minorEastAsia" w:eastAsiaTheme="minorEastAsia"/>
          <w:bCs/>
          <w:sz w:val="24"/>
          <w:szCs w:val="24"/>
        </w:rPr>
        <w:t xml:space="preserve">提交两个（含两个）以上不同的响应报价的。</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2.不具备磋商文件中</w:t>
      </w:r>
      <w:r>
        <w:rPr>
          <w:rFonts w:hint="eastAsia" w:cs="宋体" w:asciiTheme="minorEastAsia" w:hAnsiTheme="minorEastAsia" w:eastAsiaTheme="minorEastAsia"/>
          <w:bCs/>
          <w:sz w:val="24"/>
          <w:szCs w:val="24"/>
        </w:rPr>
        <w:t xml:space="preserve">所投标段</w:t>
      </w:r>
      <w:r>
        <w:rPr>
          <w:rFonts w:hint="eastAsia" w:cs="宋体" w:asciiTheme="minorEastAsia" w:hAnsiTheme="minorEastAsia" w:eastAsiaTheme="minorEastAsia"/>
          <w:bCs/>
          <w:sz w:val="24"/>
          <w:szCs w:val="24"/>
        </w:rPr>
        <w:t xml:space="preserve">规定的资格要求的。 </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3.响应报价超过了</w:t>
      </w:r>
      <w:r>
        <w:rPr>
          <w:rFonts w:hint="eastAsia" w:cs="宋体" w:asciiTheme="minorEastAsia" w:hAnsiTheme="minorEastAsia" w:eastAsiaTheme="minorEastAsia"/>
          <w:bCs/>
          <w:sz w:val="24"/>
          <w:szCs w:val="24"/>
        </w:rPr>
        <w:t xml:space="preserve">所投标段的</w:t>
      </w:r>
      <w:r>
        <w:rPr>
          <w:rFonts w:hint="eastAsia" w:cs="宋体" w:asciiTheme="minorEastAsia" w:hAnsiTheme="minorEastAsia" w:eastAsiaTheme="minorEastAsia"/>
          <w:bCs/>
          <w:sz w:val="24"/>
          <w:szCs w:val="24"/>
        </w:rPr>
        <w:t xml:space="preserve">采购预算或最高限价的。 </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4.未通过符合性检查的。</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5.不符合法律、法规和磋商文件中规定的其他实质性要求的。</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6.供应商被 “信用中国”网站列入失信被执行人或重大税收违法失信主体名单或政府采购严重违法失信行为记录名单或</w:t>
      </w:r>
      <w:r>
        <w:rPr>
          <w:rFonts w:hint="eastAsia" w:cs="宋体" w:asciiTheme="minorEastAsia" w:hAnsiTheme="minorEastAsia" w:eastAsiaTheme="minorEastAsia"/>
          <w:sz w:val="24"/>
          <w:szCs w:val="24"/>
        </w:rPr>
        <w:t xml:space="preserve">、经营异常名录</w:t>
      </w:r>
      <w:r>
        <w:rPr>
          <w:rFonts w:hint="eastAsia" w:cs="宋体" w:asciiTheme="minorEastAsia" w:hAnsiTheme="minorEastAsia" w:eastAsiaTheme="minorEastAsia"/>
          <w:bCs/>
          <w:sz w:val="24"/>
          <w:szCs w:val="24"/>
        </w:rPr>
        <w:t xml:space="preserve">。或查询“信用中国”网站后发现供应商存在其他不符合《中华人民共和国政府采购法》第二十二条规定条件的信用记录。</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7.响应文件含有采购人不能接受的附加条件的。</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8.</w:t>
      </w:r>
      <w:r>
        <w:rPr>
          <w:rFonts w:hint="eastAsia" w:cs="宋体" w:asciiTheme="minorEastAsia" w:hAnsiTheme="minorEastAsia" w:eastAsiaTheme="minorEastAsia"/>
          <w:bCs/>
          <w:sz w:val="24"/>
          <w:szCs w:val="24"/>
        </w:rPr>
        <w:t xml:space="preserve">磋商小组认为供应商的报价出现（苏财购〔2025〕62号）规定的异常低价情形之一的，将通过“不见面交易系统”启动异常低价投标（响应）审查程序，要求其在在评标现场合理的时间内，提供本项目具体成本测算等与报价合理性相关的书面说明及相关证明材料，对投标（响应）价格作出解释；投标（响应）供应商不提供书面说明、证明材料，或者提供的书面说明、证明材料不能证明其报价合理性的。</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9.本项目采购产品被财政部、国家发改委、生态环境部等列入“节能产品品目清单”、“环境标志产品品目清单”强制采购范围，而供应</w:t>
      </w:r>
      <w:r>
        <w:rPr>
          <w:rFonts w:hint="eastAsia" w:cs="宋体" w:asciiTheme="minorEastAsia" w:hAnsiTheme="minorEastAsia" w:eastAsiaTheme="minorEastAsia"/>
          <w:bCs/>
          <w:sz w:val="24"/>
          <w:szCs w:val="24"/>
        </w:rPr>
        <w:t xml:space="preserve">商所投标产品不在强制采购范围内的。（所投产品如属于政府强制采购节能产品品目清单范围内，响应文件中必须提供国家确定的认证机构出具的、处于有效期之内的该节能产品认证证书扫描件）。</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10.响应文件未按照磋商文件要求加盖电子签章。</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1</w:t>
      </w:r>
      <w:r>
        <w:rPr>
          <w:rFonts w:hint="eastAsia" w:cs="宋体" w:asciiTheme="minorEastAsia" w:hAnsiTheme="minorEastAsia" w:eastAsiaTheme="minorEastAsia"/>
          <w:bCs/>
          <w:sz w:val="24"/>
          <w:szCs w:val="24"/>
        </w:rPr>
        <w:t xml:space="preserve">1</w:t>
      </w:r>
      <w:r>
        <w:rPr>
          <w:rFonts w:hint="eastAsia" w:cs="宋体" w:asciiTheme="minorEastAsia" w:hAnsiTheme="minorEastAsia" w:eastAsiaTheme="minorEastAsia"/>
          <w:bCs/>
          <w:sz w:val="24"/>
          <w:szCs w:val="24"/>
        </w:rPr>
        <w:t xml:space="preserve">.供应商在系统规定的时间内未成功解密电子响应文件的。</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1</w:t>
      </w:r>
      <w:r>
        <w:rPr>
          <w:rFonts w:hint="eastAsia" w:cs="宋体" w:asciiTheme="minorEastAsia" w:hAnsiTheme="minorEastAsia" w:eastAsiaTheme="minorEastAsia"/>
          <w:bCs/>
          <w:sz w:val="24"/>
          <w:szCs w:val="24"/>
        </w:rPr>
        <w:t xml:space="preserve">2</w:t>
      </w:r>
      <w:r>
        <w:rPr>
          <w:rFonts w:hint="eastAsia" w:cs="宋体" w:asciiTheme="minorEastAsia" w:hAnsiTheme="minorEastAsia" w:eastAsiaTheme="minorEastAsia"/>
          <w:bCs/>
          <w:sz w:val="24"/>
          <w:szCs w:val="24"/>
        </w:rPr>
        <w:t xml:space="preserve">.供应商在规定的时间内未提交最终报价的。</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1</w:t>
      </w:r>
      <w:r>
        <w:rPr>
          <w:rFonts w:hint="eastAsia" w:cs="宋体" w:asciiTheme="minorEastAsia" w:hAnsiTheme="minorEastAsia" w:eastAsiaTheme="minorEastAsia"/>
          <w:bCs/>
          <w:sz w:val="24"/>
          <w:szCs w:val="24"/>
        </w:rPr>
        <w:t xml:space="preserve">3</w:t>
      </w:r>
      <w:r>
        <w:rPr>
          <w:rFonts w:hint="eastAsia" w:cs="宋体" w:asciiTheme="minorEastAsia" w:hAnsiTheme="minorEastAsia" w:eastAsiaTheme="minorEastAsia"/>
          <w:bCs/>
          <w:sz w:val="24"/>
          <w:szCs w:val="24"/>
        </w:rPr>
        <w:t xml:space="preserve">.未完整上传响应文件电子文档的,或上传的文件打不开的。</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1</w:t>
      </w:r>
      <w:r>
        <w:rPr>
          <w:rFonts w:hint="eastAsia" w:cs="宋体" w:asciiTheme="minorEastAsia" w:hAnsiTheme="minorEastAsia" w:eastAsiaTheme="minorEastAsia"/>
          <w:bCs/>
          <w:sz w:val="24"/>
          <w:szCs w:val="24"/>
        </w:rPr>
        <w:t xml:space="preserve">4</w:t>
      </w:r>
      <w:r>
        <w:rPr>
          <w:rFonts w:hint="eastAsia" w:cs="宋体" w:asciiTheme="minorEastAsia" w:hAnsiTheme="minorEastAsia" w:eastAsiaTheme="minorEastAsia"/>
          <w:bCs/>
          <w:sz w:val="24"/>
          <w:szCs w:val="24"/>
        </w:rPr>
        <w:t xml:space="preserve">.不同的供应商响应文件制作机器码、文件创建标识码一致的。</w:t>
      </w:r>
      <w:r/>
    </w:p>
    <w:p>
      <w:pPr>
        <w:pStyle w:val="721"/>
        <w:ind w:firstLine="480"/>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1</w:t>
      </w:r>
      <w:r>
        <w:rPr>
          <w:rFonts w:hint="eastAsia" w:cs="宋体" w:asciiTheme="minorEastAsia" w:hAnsiTheme="minorEastAsia" w:eastAsiaTheme="minorEastAsia"/>
          <w:bCs/>
          <w:sz w:val="24"/>
          <w:szCs w:val="24"/>
        </w:rPr>
        <w:t xml:space="preserve">5</w:t>
      </w:r>
      <w:r>
        <w:rPr>
          <w:rFonts w:hint="eastAsia" w:cs="宋体" w:asciiTheme="minorEastAsia" w:hAnsiTheme="minorEastAsia" w:eastAsiaTheme="minorEastAsia"/>
          <w:bCs/>
          <w:sz w:val="24"/>
          <w:szCs w:val="24"/>
        </w:rPr>
        <w:t xml:space="preserve">.其他法律、法规及本磋商文件规定的属无效响应的情形。</w:t>
      </w:r>
      <w:r/>
    </w:p>
    <w:p>
      <w:pPr>
        <w:ind w:firstLine="482"/>
        <w:spacing w:line="440" w:lineRule="exact"/>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（七）出现下列情形之一的，本次竞争性磋商采购活动将被终止</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1.因情况变化，不再符合规定的竞争性磋商采购方式适用情形的。</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2.出现影响采购公正的违法、违规行为的。</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3.除《政府采购竞争性磋商采购方式理暂行办法》第三条第一款第四项及《财政部关于竞争性磋商采购方式管理暂行办法有关问题的补充通知》（财库[2015]124号）规定情形规定的情形外，在采购过程中符合要求的供应商或者最后报价未超过采购预算的供应商不足3家的。</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4.在苏采云系统规定时间内成功解密电子响应文件的供应商不足3家的。</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5.因重大变故，采购任务取消的。</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6.磋商小组认定磋商文件存在歧义、重大缺陷导致评审工作无法进行。</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7.因系统故障原因造成磋商无法继续进行的。</w:t>
      </w:r>
      <w:r/>
    </w:p>
    <w:p>
      <w:pPr>
        <w:ind w:firstLine="482"/>
        <w:spacing w:line="440" w:lineRule="exact"/>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（八）其他</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各标段当排名第一的</w:t>
      </w:r>
      <w:r>
        <w:rPr>
          <w:rFonts w:hint="eastAsia" w:cs="宋体" w:asciiTheme="minorEastAsia" w:hAnsiTheme="minorEastAsia" w:eastAsiaTheme="minorEastAsia"/>
          <w:bCs/>
          <w:sz w:val="24"/>
          <w:szCs w:val="24"/>
        </w:rPr>
        <w:t xml:space="preserve">成交</w:t>
      </w:r>
      <w:r>
        <w:rPr>
          <w:rFonts w:hint="eastAsia" w:cs="宋体" w:asciiTheme="minorEastAsia" w:hAnsiTheme="minorEastAsia" w:eastAsiaTheme="minorEastAsia"/>
          <w:bCs/>
          <w:sz w:val="24"/>
          <w:szCs w:val="24"/>
        </w:rPr>
        <w:t xml:space="preserve">候选人无正当理由放弃</w:t>
      </w:r>
      <w:r>
        <w:rPr>
          <w:rFonts w:hint="eastAsia" w:cs="宋体" w:asciiTheme="minorEastAsia" w:hAnsiTheme="minorEastAsia" w:eastAsiaTheme="minorEastAsia"/>
          <w:bCs/>
          <w:sz w:val="24"/>
          <w:szCs w:val="24"/>
        </w:rPr>
        <w:t xml:space="preserve">成交</w:t>
      </w:r>
      <w:r>
        <w:rPr>
          <w:rFonts w:hint="eastAsia" w:cs="宋体" w:asciiTheme="minorEastAsia" w:hAnsiTheme="minorEastAsia" w:eastAsiaTheme="minorEastAsia"/>
          <w:bCs/>
          <w:sz w:val="24"/>
          <w:szCs w:val="24"/>
        </w:rPr>
        <w:t xml:space="preserve">，被查实存在影响</w:t>
      </w:r>
      <w:r>
        <w:rPr>
          <w:rFonts w:hint="eastAsia" w:cs="宋体" w:asciiTheme="minorEastAsia" w:hAnsiTheme="minorEastAsia" w:eastAsiaTheme="minorEastAsia"/>
          <w:bCs/>
          <w:sz w:val="24"/>
          <w:szCs w:val="24"/>
        </w:rPr>
        <w:t xml:space="preserve">成交</w:t>
      </w:r>
      <w:r>
        <w:rPr>
          <w:rFonts w:hint="eastAsia" w:cs="宋体" w:asciiTheme="minorEastAsia" w:hAnsiTheme="minorEastAsia" w:eastAsiaTheme="minorEastAsia"/>
          <w:bCs/>
          <w:sz w:val="24"/>
          <w:szCs w:val="24"/>
        </w:rPr>
        <w:t xml:space="preserve">结果的违法行为等情形，采购人有权按照政府采购相关法律法规的规定对其采取惩戒措施，包含但不限于列入采购失信人黑名单等措施。</w:t>
      </w:r>
      <w:r/>
    </w:p>
    <w:p>
      <w:pPr>
        <w:ind w:firstLine="482"/>
        <w:spacing w:line="440" w:lineRule="exac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各标段当排名第一的</w:t>
      </w:r>
      <w:r>
        <w:rPr>
          <w:rFonts w:hint="eastAsia" w:cs="宋体" w:asciiTheme="minorEastAsia" w:hAnsiTheme="minorEastAsia" w:eastAsiaTheme="minorEastAsia"/>
          <w:bCs/>
          <w:sz w:val="24"/>
          <w:szCs w:val="24"/>
        </w:rPr>
        <w:t xml:space="preserve">成交</w:t>
      </w:r>
      <w:r>
        <w:rPr>
          <w:rFonts w:hint="eastAsia" w:cs="宋体" w:asciiTheme="minorEastAsia" w:hAnsiTheme="minorEastAsia" w:eastAsiaTheme="minorEastAsia"/>
          <w:bCs/>
          <w:sz w:val="24"/>
          <w:szCs w:val="24"/>
        </w:rPr>
        <w:t xml:space="preserve">候选人放弃</w:t>
      </w:r>
      <w:r>
        <w:rPr>
          <w:rFonts w:hint="eastAsia" w:cs="宋体" w:asciiTheme="minorEastAsia" w:hAnsiTheme="minorEastAsia" w:eastAsiaTheme="minorEastAsia"/>
          <w:bCs/>
          <w:sz w:val="24"/>
          <w:szCs w:val="24"/>
        </w:rPr>
        <w:t xml:space="preserve">成交</w:t>
      </w:r>
      <w:r>
        <w:rPr>
          <w:rFonts w:hint="eastAsia" w:cs="宋体" w:asciiTheme="minorEastAsia" w:hAnsiTheme="minorEastAsia" w:eastAsiaTheme="minorEastAsia"/>
          <w:bCs/>
          <w:sz w:val="24"/>
          <w:szCs w:val="24"/>
        </w:rPr>
        <w:t xml:space="preserve">、因不可抗力不能履行合同，或者被查实存在影响</w:t>
      </w:r>
      <w:r>
        <w:rPr>
          <w:rFonts w:hint="eastAsia" w:cs="宋体" w:asciiTheme="minorEastAsia" w:hAnsiTheme="minorEastAsia" w:eastAsiaTheme="minorEastAsia"/>
          <w:bCs/>
          <w:sz w:val="24"/>
          <w:szCs w:val="24"/>
        </w:rPr>
        <w:t xml:space="preserve">成交</w:t>
      </w:r>
      <w:r>
        <w:rPr>
          <w:rFonts w:hint="eastAsia" w:cs="宋体" w:asciiTheme="minorEastAsia" w:hAnsiTheme="minorEastAsia" w:eastAsiaTheme="minorEastAsia"/>
          <w:bCs/>
          <w:sz w:val="24"/>
          <w:szCs w:val="24"/>
        </w:rPr>
        <w:t xml:space="preserve">结果的违法行为等情形，不符合</w:t>
      </w:r>
      <w:r>
        <w:rPr>
          <w:rFonts w:hint="eastAsia" w:cs="宋体" w:asciiTheme="minorEastAsia" w:hAnsiTheme="minorEastAsia" w:eastAsiaTheme="minorEastAsia"/>
          <w:bCs/>
          <w:sz w:val="24"/>
          <w:szCs w:val="24"/>
        </w:rPr>
        <w:t xml:space="preserve">成交</w:t>
      </w:r>
      <w:r>
        <w:rPr>
          <w:rFonts w:hint="eastAsia" w:cs="宋体" w:asciiTheme="minorEastAsia" w:hAnsiTheme="minorEastAsia" w:eastAsiaTheme="minorEastAsia"/>
          <w:bCs/>
          <w:sz w:val="24"/>
          <w:szCs w:val="24"/>
        </w:rPr>
        <w:t xml:space="preserve">条件的，</w:t>
      </w:r>
      <w:r>
        <w:rPr>
          <w:rFonts w:hint="eastAsia" w:cs="宋体" w:asciiTheme="minorEastAsia" w:hAnsiTheme="minorEastAsia" w:eastAsiaTheme="minorEastAsia"/>
          <w:bCs/>
          <w:sz w:val="24"/>
          <w:szCs w:val="24"/>
        </w:rPr>
        <w:t xml:space="preserve">采购</w:t>
      </w:r>
      <w:r>
        <w:rPr>
          <w:rFonts w:hint="eastAsia" w:cs="宋体" w:asciiTheme="minorEastAsia" w:hAnsiTheme="minorEastAsia" w:eastAsiaTheme="minorEastAsia"/>
          <w:bCs/>
          <w:sz w:val="24"/>
          <w:szCs w:val="24"/>
        </w:rPr>
        <w:t xml:space="preserve">人可以按照</w:t>
      </w:r>
      <w:r>
        <w:rPr>
          <w:rFonts w:hint="eastAsia" w:cs="宋体" w:asciiTheme="minorEastAsia" w:hAnsiTheme="minorEastAsia" w:eastAsiaTheme="minorEastAsia"/>
          <w:bCs/>
          <w:sz w:val="24"/>
          <w:szCs w:val="24"/>
        </w:rPr>
        <w:t xml:space="preserve">磋商小组</w:t>
      </w:r>
      <w:r>
        <w:rPr>
          <w:rFonts w:hint="eastAsia" w:cs="宋体" w:asciiTheme="minorEastAsia" w:hAnsiTheme="minorEastAsia" w:eastAsiaTheme="minorEastAsia"/>
          <w:bCs/>
          <w:sz w:val="24"/>
          <w:szCs w:val="24"/>
        </w:rPr>
        <w:t xml:space="preserve">该标段提出的</w:t>
      </w:r>
      <w:r>
        <w:rPr>
          <w:rFonts w:hint="eastAsia" w:cs="宋体" w:asciiTheme="minorEastAsia" w:hAnsiTheme="minorEastAsia" w:eastAsiaTheme="minorEastAsia"/>
          <w:bCs/>
          <w:sz w:val="24"/>
          <w:szCs w:val="24"/>
        </w:rPr>
        <w:t xml:space="preserve">成交</w:t>
      </w:r>
      <w:r>
        <w:rPr>
          <w:rFonts w:hint="eastAsia" w:cs="宋体" w:asciiTheme="minorEastAsia" w:hAnsiTheme="minorEastAsia" w:eastAsiaTheme="minorEastAsia"/>
          <w:bCs/>
          <w:sz w:val="24"/>
          <w:szCs w:val="24"/>
        </w:rPr>
        <w:t xml:space="preserve">候选人名单排序依次确定其他</w:t>
      </w:r>
      <w:r>
        <w:rPr>
          <w:rFonts w:hint="eastAsia" w:cs="宋体" w:asciiTheme="minorEastAsia" w:hAnsiTheme="minorEastAsia" w:eastAsiaTheme="minorEastAsia"/>
          <w:bCs/>
          <w:sz w:val="24"/>
          <w:szCs w:val="24"/>
        </w:rPr>
        <w:t xml:space="preserve">成交</w:t>
      </w:r>
      <w:r>
        <w:rPr>
          <w:rFonts w:hint="eastAsia" w:cs="宋体" w:asciiTheme="minorEastAsia" w:hAnsiTheme="minorEastAsia" w:eastAsiaTheme="minorEastAsia"/>
          <w:bCs/>
          <w:sz w:val="24"/>
          <w:szCs w:val="24"/>
        </w:rPr>
        <w:t xml:space="preserve">候选人为</w:t>
      </w:r>
      <w:r>
        <w:rPr>
          <w:rFonts w:hint="eastAsia" w:cs="宋体" w:asciiTheme="minorEastAsia" w:hAnsiTheme="minorEastAsia" w:eastAsiaTheme="minorEastAsia"/>
          <w:bCs/>
          <w:sz w:val="24"/>
          <w:szCs w:val="24"/>
        </w:rPr>
        <w:t xml:space="preserve">成交</w:t>
      </w:r>
      <w:r>
        <w:rPr>
          <w:rFonts w:hint="eastAsia" w:cs="宋体" w:asciiTheme="minorEastAsia" w:hAnsiTheme="minorEastAsia" w:eastAsiaTheme="minorEastAsia"/>
          <w:bCs/>
          <w:sz w:val="24"/>
          <w:szCs w:val="24"/>
        </w:rPr>
        <w:t xml:space="preserve">人。</w:t>
      </w:r>
      <w:r/>
    </w:p>
    <w:p>
      <w:pPr>
        <w:ind w:left="547" w:firstLine="482"/>
        <w:rPr>
          <w:rFonts w:hint="eastAsia" w:ascii="宋体" w:hAnsi="宋体" w:cs="宋体"/>
        </w:rPr>
      </w:pPr>
      <w:r>
        <w:rPr>
          <w:rFonts w:hint="eastAsia" w:ascii="宋体" w:hAnsi="宋体" w:cs="宋体"/>
        </w:rPr>
      </w:r>
      <w:r/>
    </w:p>
    <w:p>
      <w:pPr>
        <w:ind w:left="547" w:firstLine="880"/>
        <w:spacing w:line="480" w:lineRule="exact"/>
        <w:rPr>
          <w:rFonts w:hint="eastAsia" w:ascii="宋体" w:hAnsi="宋体" w:cs="宋体"/>
          <w:b/>
          <w:sz w:val="44"/>
          <w:szCs w:val="44"/>
        </w:rPr>
      </w:pPr>
      <w:r>
        <w:rPr>
          <w:rFonts w:hint="eastAsia" w:ascii="宋体" w:hAnsi="宋体" w:cs="宋体"/>
          <w:b/>
          <w:sz w:val="44"/>
          <w:szCs w:val="44"/>
        </w:rPr>
      </w:r>
      <w:r/>
    </w:p>
    <w:p>
      <w:pPr>
        <w:ind w:left="547" w:firstLine="883"/>
        <w:rPr>
          <w:rFonts w:hint="eastAsia" w:ascii="宋体" w:hAnsi="宋体" w:cs="宋体"/>
          <w:b/>
          <w:sz w:val="44"/>
          <w:szCs w:val="44"/>
        </w:rPr>
      </w:pPr>
      <w:r>
        <w:rPr>
          <w:rFonts w:hint="eastAsia" w:ascii="宋体" w:hAnsi="宋体" w:cs="宋体"/>
          <w:b/>
          <w:sz w:val="44"/>
          <w:szCs w:val="44"/>
        </w:rPr>
        <w:br w:type="page" w:clear="all"/>
      </w:r>
      <w:r>
        <w:rPr>
          <w:rFonts w:hint="eastAsia" w:ascii="宋体" w:hAnsi="宋体" w:cs="宋体"/>
          <w:b/>
          <w:sz w:val="44"/>
          <w:szCs w:val="44"/>
        </w:rPr>
        <w:t xml:space="preserve">第五章  响应文件组成及格式</w:t>
      </w:r>
      <w:r/>
    </w:p>
    <w:p>
      <w:pPr>
        <w:ind w:firstLine="482"/>
        <w:spacing w:line="360" w:lineRule="auto"/>
        <w:rPr>
          <w:rFonts w:hint="eastAsia" w:ascii="宋体" w:hAnsi="宋体" w:cs="宋体"/>
          <w:b/>
          <w:bCs/>
          <w:sz w:val="24"/>
          <w:szCs w:val="24"/>
          <w:lang w:val="zh-CN"/>
        </w:rPr>
      </w:pPr>
      <w:r>
        <w:rPr>
          <w:rFonts w:hint="eastAsia" w:ascii="宋体" w:hAnsi="宋体" w:cs="宋体"/>
          <w:b/>
          <w:bCs/>
          <w:sz w:val="24"/>
          <w:szCs w:val="24"/>
          <w:lang w:val="zh-CN"/>
        </w:rPr>
        <w:t xml:space="preserve">各标段响应文件均由资格审查证明文件、技术响应文件、价格文件</w:t>
      </w:r>
      <w:r>
        <w:rPr>
          <w:rFonts w:hint="eastAsia" w:ascii="宋体" w:hAnsi="宋体" w:cs="宋体"/>
          <w:b/>
          <w:bCs/>
          <w:sz w:val="24"/>
          <w:szCs w:val="24"/>
        </w:rPr>
        <w:t xml:space="preserve">三</w:t>
      </w:r>
      <w:r>
        <w:rPr>
          <w:rFonts w:hint="eastAsia" w:ascii="宋体" w:hAnsi="宋体" w:cs="宋体"/>
          <w:b/>
          <w:bCs/>
          <w:sz w:val="24"/>
          <w:szCs w:val="24"/>
          <w:lang w:val="zh-CN"/>
        </w:rPr>
        <w:t xml:space="preserve">部分组成。</w:t>
      </w:r>
      <w:r/>
    </w:p>
    <w:p>
      <w:pPr>
        <w:ind w:firstLine="482"/>
        <w:spacing w:line="440" w:lineRule="exact"/>
        <w:rPr>
          <w:rFonts w:hint="eastAsia" w:ascii="宋体" w:hAnsi="宋体" w:cs="宋体"/>
          <w:sz w:val="24"/>
          <w:szCs w:val="24"/>
          <w:lang w:val="zh-CN"/>
        </w:rPr>
      </w:pPr>
      <w:r>
        <w:rPr>
          <w:rFonts w:hint="eastAsia" w:ascii="宋体" w:hAnsi="宋体" w:cs="宋体"/>
          <w:sz w:val="24"/>
          <w:szCs w:val="24"/>
          <w:lang w:val="zh-CN"/>
        </w:rPr>
        <w:t xml:space="preserve">一、资格审查证明文件（不能出现商务技术文件、价格文件</w:t>
      </w:r>
      <w:r>
        <w:rPr>
          <w:rFonts w:hint="eastAsia" w:ascii="宋体" w:hAnsi="宋体" w:cs="宋体"/>
          <w:sz w:val="24"/>
          <w:szCs w:val="24"/>
          <w:lang w:val="zh-CN"/>
        </w:rPr>
        <w:t xml:space="preserve">，</w:t>
      </w:r>
      <w:r>
        <w:rPr>
          <w:rFonts w:hint="eastAsia" w:ascii="宋体" w:hAnsi="宋体" w:cs="宋体"/>
          <w:sz w:val="24"/>
          <w:szCs w:val="24"/>
          <w:lang w:val="zh-CN"/>
        </w:rPr>
        <w:t xml:space="preserve">1-5条各标段供应商均需提供，第6条供应商投</w:t>
      </w:r>
      <w:r>
        <w:rPr>
          <w:rFonts w:hint="eastAsia" w:ascii="宋体" w:hAnsi="宋体" w:cs="宋体"/>
          <w:sz w:val="24"/>
          <w:szCs w:val="24"/>
          <w:lang w:val="zh-CN"/>
        </w:rPr>
        <w:t xml:space="preserve">二</w:t>
      </w:r>
      <w:r>
        <w:rPr>
          <w:rFonts w:hint="eastAsia" w:ascii="宋体" w:hAnsi="宋体" w:cs="宋体"/>
          <w:sz w:val="24"/>
          <w:szCs w:val="24"/>
          <w:lang w:val="zh-CN"/>
        </w:rPr>
        <w:t xml:space="preserve">标段</w:t>
      </w:r>
      <w:r>
        <w:rPr>
          <w:rFonts w:hint="eastAsia" w:ascii="宋体" w:hAnsi="宋体" w:cs="宋体"/>
          <w:sz w:val="24"/>
          <w:szCs w:val="24"/>
          <w:lang w:val="zh-CN"/>
        </w:rPr>
        <w:t xml:space="preserve">的需</w:t>
      </w:r>
      <w:r>
        <w:rPr>
          <w:rFonts w:hint="eastAsia" w:ascii="宋体" w:hAnsi="宋体" w:cs="宋体"/>
          <w:sz w:val="24"/>
          <w:szCs w:val="24"/>
          <w:lang w:val="zh-CN"/>
        </w:rPr>
        <w:t xml:space="preserve">提供</w:t>
      </w:r>
      <w:r>
        <w:rPr>
          <w:rFonts w:hint="eastAsia" w:ascii="宋体" w:hAnsi="宋体" w:cs="宋体"/>
          <w:sz w:val="24"/>
          <w:szCs w:val="24"/>
          <w:lang w:val="zh-CN"/>
        </w:rPr>
        <w:t xml:space="preserve">）</w:t>
      </w:r>
      <w:r/>
    </w:p>
    <w:p>
      <w:pPr>
        <w:ind w:firstLine="482"/>
        <w:spacing w:line="440" w:lineRule="exact"/>
        <w:rPr>
          <w:rFonts w:hint="eastAsia" w:ascii="宋体" w:hAnsi="宋体" w:cs="宋体"/>
          <w:sz w:val="24"/>
          <w:szCs w:val="24"/>
          <w:lang w:val="zh-CN"/>
        </w:rPr>
      </w:pPr>
      <w:r>
        <w:rPr>
          <w:rFonts w:hint="eastAsia" w:ascii="宋体" w:hAnsi="宋体" w:cs="宋体"/>
          <w:sz w:val="24"/>
          <w:szCs w:val="24"/>
          <w:lang w:val="zh-CN"/>
        </w:rPr>
        <w:t xml:space="preserve">1.投标供应商符合</w:t>
      </w:r>
      <w:r>
        <w:rPr>
          <w:rFonts w:hint="eastAsia" w:cs="宋体" w:asciiTheme="minorEastAsia" w:hAnsiTheme="minorEastAsia" w:eastAsiaTheme="minorEastAsia"/>
          <w:sz w:val="24"/>
          <w:szCs w:val="24"/>
        </w:rPr>
        <w:t xml:space="preserve">《中华人民共和国政府采购法》</w:t>
      </w:r>
      <w:r>
        <w:rPr>
          <w:rFonts w:hint="eastAsia" w:ascii="宋体" w:hAnsi="宋体" w:cs="宋体"/>
          <w:sz w:val="24"/>
          <w:szCs w:val="24"/>
          <w:lang w:val="zh-CN"/>
        </w:rPr>
        <w:t xml:space="preserve">第二十二条规定条件的承诺函（格式见附件1）；</w:t>
      </w:r>
      <w:r/>
    </w:p>
    <w:p>
      <w:pPr>
        <w:ind w:firstLine="482"/>
        <w:spacing w:line="440" w:lineRule="exact"/>
        <w:rPr>
          <w:rFonts w:hint="eastAsia" w:ascii="宋体" w:hAnsi="宋体" w:cs="宋体"/>
          <w:sz w:val="24"/>
          <w:szCs w:val="24"/>
          <w:lang w:val="zh-CN"/>
        </w:rPr>
      </w:pPr>
      <w:r>
        <w:rPr>
          <w:rFonts w:hint="eastAsia" w:ascii="宋体" w:hAnsi="宋体" w:cs="宋体"/>
          <w:sz w:val="24"/>
          <w:szCs w:val="24"/>
          <w:lang w:val="zh-CN"/>
        </w:rPr>
        <w:t xml:space="preserve">2.法定代表人投标需提供法定代表人身份证明书原件，法定代表人身份证复印件或扫描件（格式见附件2）；授权委托人投标需提供法定代表人身份证明书、法定代表人授权委托书原件，磋商代表本人身份证复印件或扫描件（格式见附件3）；</w:t>
      </w:r>
      <w:r/>
    </w:p>
    <w:p>
      <w:pPr>
        <w:ind w:firstLine="482"/>
        <w:spacing w:line="440" w:lineRule="exact"/>
        <w:rPr>
          <w:rFonts w:hint="eastAsia" w:ascii="宋体" w:hAnsi="宋体" w:cs="宋体"/>
          <w:sz w:val="24"/>
          <w:szCs w:val="24"/>
          <w:lang w:val="zh-CN"/>
        </w:rPr>
      </w:pPr>
      <w:r>
        <w:rPr>
          <w:rFonts w:hint="eastAsia" w:ascii="宋体" w:hAnsi="宋体" w:cs="宋体"/>
          <w:sz w:val="24"/>
          <w:szCs w:val="24"/>
          <w:lang w:val="zh-CN"/>
        </w:rPr>
        <w:t xml:space="preserve">3.有效的营业执照（副本）扫描件；</w:t>
      </w:r>
      <w:r/>
    </w:p>
    <w:p>
      <w:pPr>
        <w:ind w:firstLine="482"/>
        <w:jc w:val="left"/>
        <w:spacing w:line="440" w:lineRule="exact"/>
        <w:rPr>
          <w:rFonts w:hint="eastAsia" w:ascii="宋体" w:hAnsi="宋体" w:cs="宋体"/>
          <w:sz w:val="24"/>
          <w:szCs w:val="24"/>
          <w:lang w:val="zh-CN"/>
        </w:rPr>
      </w:pPr>
      <w:r>
        <w:rPr>
          <w:rFonts w:hint="eastAsia" w:ascii="宋体" w:hAnsi="宋体" w:cs="宋体"/>
          <w:sz w:val="24"/>
          <w:szCs w:val="24"/>
          <w:lang w:val="zh-CN"/>
        </w:rPr>
        <w:t xml:space="preserve">4.</w:t>
      </w:r>
      <w:r>
        <w:rPr>
          <w:rFonts w:hint="eastAsia" w:cs="宋体" w:asciiTheme="minorEastAsia" w:hAnsiTheme="minorEastAsia" w:eastAsiaTheme="minorEastAsia"/>
          <w:sz w:val="24"/>
          <w:szCs w:val="24"/>
          <w:lang w:val="zh-CN"/>
        </w:rPr>
        <w:t xml:space="preserve">提供中小企业声明函（格式见附件4）或残疾人福利性单位声明函（格式见附件5）或监狱和戒毒企业证明材料（格式见附件6）</w:t>
      </w:r>
      <w:r>
        <w:rPr>
          <w:rFonts w:hint="eastAsia" w:cs="宋体" w:asciiTheme="minorEastAsia" w:hAnsiTheme="minorEastAsia" w:eastAsiaTheme="minorEastAsia"/>
          <w:sz w:val="24"/>
          <w:szCs w:val="24"/>
          <w:lang w:val="zh-CN"/>
        </w:rPr>
        <w:t xml:space="preserve">；</w:t>
      </w:r>
      <w:r/>
    </w:p>
    <w:p>
      <w:pPr>
        <w:ind w:firstLine="482"/>
        <w:spacing w:line="440" w:lineRule="exact"/>
        <w:rPr>
          <w:rFonts w:hint="eastAsia" w:ascii="宋体" w:hAnsi="宋体" w:cs="宋体"/>
          <w:sz w:val="24"/>
          <w:szCs w:val="24"/>
          <w:lang w:val="zh-CN"/>
        </w:rPr>
      </w:pPr>
      <w:r>
        <w:rPr>
          <w:rFonts w:hint="eastAsia" w:ascii="宋体" w:hAnsi="宋体" w:cs="宋体"/>
          <w:sz w:val="24"/>
          <w:szCs w:val="24"/>
        </w:rPr>
        <w:t xml:space="preserve">5.</w:t>
      </w:r>
      <w:r>
        <w:rPr>
          <w:rFonts w:hint="eastAsia" w:ascii="宋体" w:hAnsi="宋体" w:cs="宋体"/>
          <w:sz w:val="24"/>
          <w:szCs w:val="24"/>
          <w:lang w:val="zh-CN"/>
        </w:rPr>
        <w:t xml:space="preserve">未被“信用中国”网站（www.creditchina.gov.cn）列入失信被执行人、重大税收违法失信主体名单、政府采购严重违法失信行为记录名单、</w:t>
      </w:r>
      <w:r>
        <w:rPr>
          <w:rFonts w:hint="eastAsia" w:cs="宋体" w:asciiTheme="minorEastAsia" w:hAnsiTheme="minorEastAsia" w:eastAsiaTheme="minorEastAsia"/>
          <w:sz w:val="24"/>
          <w:szCs w:val="24"/>
        </w:rPr>
        <w:t xml:space="preserve">经营异常名录</w:t>
      </w:r>
      <w:r>
        <w:rPr>
          <w:rFonts w:hint="eastAsia" w:ascii="宋体" w:hAnsi="宋体" w:cs="宋体"/>
          <w:sz w:val="24"/>
          <w:szCs w:val="24"/>
          <w:lang w:val="zh-CN"/>
        </w:rPr>
        <w:t xml:space="preserve">，</w:t>
      </w:r>
      <w:r>
        <w:rPr>
          <w:rFonts w:hint="eastAsia" w:ascii="宋体" w:hAnsi="宋体" w:cs="宋体"/>
          <w:sz w:val="24"/>
          <w:szCs w:val="24"/>
        </w:rPr>
        <w:t xml:space="preserve">投标时提供无重大违法记录声明</w:t>
      </w:r>
      <w:r>
        <w:rPr>
          <w:rFonts w:hint="eastAsia" w:ascii="宋体" w:hAnsi="宋体" w:cs="宋体"/>
          <w:sz w:val="24"/>
          <w:szCs w:val="24"/>
          <w:lang w:val="zh-CN"/>
        </w:rPr>
        <w:t xml:space="preserve">（格式见附件</w:t>
      </w:r>
      <w:r>
        <w:rPr>
          <w:rFonts w:hint="eastAsia" w:ascii="宋体" w:hAnsi="宋体" w:cs="宋体"/>
          <w:sz w:val="24"/>
          <w:szCs w:val="24"/>
        </w:rPr>
        <w:t xml:space="preserve">7</w:t>
      </w:r>
      <w:r>
        <w:rPr>
          <w:rFonts w:hint="eastAsia" w:ascii="宋体" w:hAnsi="宋体" w:cs="宋体"/>
          <w:sz w:val="24"/>
          <w:szCs w:val="24"/>
          <w:lang w:val="zh-CN"/>
        </w:rPr>
        <w:t xml:space="preserve">）。</w:t>
      </w:r>
      <w:r/>
    </w:p>
    <w:p>
      <w:pPr>
        <w:pStyle w:val="721"/>
        <w:rPr>
          <w:rFonts w:hint="eastAsia" w:ascii="宋体" w:hAnsi="宋体" w:eastAsia="宋体" w:cs="宋体"/>
          <w:sz w:val="24"/>
          <w:szCs w:val="24"/>
        </w:rPr>
      </w:pPr>
      <w:r>
        <w:rPr>
          <w:rFonts w:hint="eastAsia" w:ascii="宋体" w:hAnsi="宋体" w:eastAsia="宋体" w:cs="宋体"/>
          <w:sz w:val="24"/>
          <w:szCs w:val="24"/>
        </w:rPr>
        <w:t xml:space="preserve">6.二标段：</w:t>
      </w:r>
      <w:r/>
    </w:p>
    <w:p>
      <w:pPr>
        <w:pStyle w:val="72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6.1供应商须具备民航部门颁发的《民用无人机经营许可证》，提供证书复印件或扫描件加盖公章。</w:t>
      </w:r>
      <w:r/>
    </w:p>
    <w:p>
      <w:pPr>
        <w:pStyle w:val="72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w:t>
      </w:r>
      <w:r>
        <w:rPr>
          <w:rFonts w:hint="eastAsia" w:cs="宋体" w:asciiTheme="minorEastAsia" w:hAnsiTheme="minorEastAsia" w:eastAsiaTheme="minorEastAsia"/>
          <w:sz w:val="24"/>
          <w:szCs w:val="24"/>
        </w:rPr>
        <w:t xml:space="preserve">项目负责人具备AOPA或CAAC民用无人机驾驶员合格证；其他项目组人员(项目负责人除外)至少有2名具有AOPA或CAAC民用无人机驾驶员合格证。提供项目组人员一览表及有效的AOPA或CAAC民用无人机驾驶员合格证复印件并加盖公章。</w:t>
      </w:r>
      <w:r/>
    </w:p>
    <w:p>
      <w:pPr>
        <w:ind w:firstLine="482"/>
        <w:spacing w:line="440" w:lineRule="exact"/>
        <w:rPr>
          <w:rFonts w:hint="eastAsia" w:ascii="宋体" w:hAnsi="宋体" w:cs="宋体"/>
          <w:sz w:val="24"/>
          <w:szCs w:val="24"/>
          <w:lang w:val="zh-CN"/>
        </w:rPr>
      </w:pPr>
      <w:r>
        <w:rPr>
          <w:rFonts w:hint="eastAsia" w:ascii="宋体" w:hAnsi="宋体" w:cs="宋体"/>
          <w:sz w:val="24"/>
          <w:szCs w:val="24"/>
          <w:lang w:val="zh-CN"/>
        </w:rPr>
        <w:t xml:space="preserve">（</w:t>
      </w:r>
      <w:r>
        <w:rPr>
          <w:rFonts w:hint="eastAsia" w:ascii="宋体" w:hAnsi="宋体" w:cs="宋体"/>
          <w:sz w:val="24"/>
          <w:szCs w:val="24"/>
        </w:rPr>
        <w:t xml:space="preserve">如采购</w:t>
      </w:r>
      <w:r>
        <w:rPr>
          <w:rFonts w:hint="eastAsia" w:ascii="宋体" w:hAnsi="宋体" w:cs="宋体"/>
          <w:sz w:val="24"/>
          <w:szCs w:val="24"/>
          <w:lang w:val="zh-CN"/>
        </w:rPr>
        <w:t xml:space="preserve">文件要求提供的资格审查证明材料中没有对应的接口上传的资料，可以在本部分的其他材料的接口中上传）</w:t>
      </w:r>
      <w:r/>
    </w:p>
    <w:p>
      <w:pPr>
        <w:ind w:firstLine="482"/>
        <w:spacing w:line="440" w:lineRule="exact"/>
        <w:rPr>
          <w:rFonts w:hint="eastAsia" w:ascii="宋体" w:hAnsi="宋体" w:cs="宋体"/>
          <w:b/>
          <w:bCs/>
          <w:sz w:val="24"/>
          <w:szCs w:val="24"/>
          <w:lang w:val="zh-CN"/>
        </w:rPr>
      </w:pPr>
      <w:r>
        <w:rPr>
          <w:rFonts w:hint="eastAsia" w:ascii="宋体" w:hAnsi="宋体" w:cs="宋体"/>
          <w:sz w:val="24"/>
          <w:szCs w:val="24"/>
          <w:lang w:val="zh-CN"/>
        </w:rPr>
        <w:t xml:space="preserve">二、商务响应文件（不能出现价格文件）</w:t>
      </w:r>
      <w:r>
        <w:rPr>
          <w:rFonts w:hint="eastAsia" w:ascii="宋体" w:hAnsi="宋体" w:cs="宋体"/>
          <w:b/>
          <w:bCs/>
          <w:sz w:val="24"/>
          <w:szCs w:val="24"/>
          <w:lang w:val="zh-CN"/>
        </w:rPr>
        <w:t xml:space="preserve">（1-4条各标段供应商均需提供，由响应供应商按各标段的评审标准进行提供）</w:t>
      </w:r>
      <w:r/>
    </w:p>
    <w:p>
      <w:pPr>
        <w:ind w:firstLine="482"/>
        <w:spacing w:line="440" w:lineRule="exact"/>
        <w:rPr>
          <w:rFonts w:hint="eastAsia" w:ascii="宋体" w:hAnsi="宋体" w:cs="宋体"/>
          <w:sz w:val="24"/>
          <w:szCs w:val="24"/>
          <w:lang w:val="zh-CN"/>
        </w:rPr>
      </w:pPr>
      <w:r>
        <w:rPr>
          <w:rFonts w:hint="eastAsia" w:ascii="宋体" w:hAnsi="宋体" w:cs="宋体"/>
          <w:sz w:val="24"/>
          <w:szCs w:val="24"/>
          <w:lang w:val="zh-CN"/>
        </w:rPr>
        <w:t xml:space="preserve">1.商务部分正负偏离表；（格式见附件</w:t>
      </w:r>
      <w:r>
        <w:rPr>
          <w:rFonts w:hint="eastAsia" w:ascii="宋体" w:hAnsi="宋体" w:cs="宋体"/>
          <w:sz w:val="24"/>
          <w:szCs w:val="24"/>
        </w:rPr>
        <w:t xml:space="preserve">8</w:t>
      </w:r>
      <w:r>
        <w:rPr>
          <w:rFonts w:hint="eastAsia" w:ascii="宋体" w:hAnsi="宋体" w:cs="宋体"/>
          <w:sz w:val="24"/>
          <w:szCs w:val="24"/>
          <w:lang w:val="zh-CN"/>
        </w:rPr>
        <w:t xml:space="preserve">）；</w:t>
      </w:r>
      <w:r/>
    </w:p>
    <w:p>
      <w:pPr>
        <w:ind w:firstLine="482"/>
        <w:spacing w:line="440" w:lineRule="exact"/>
        <w:rPr>
          <w:rFonts w:hint="eastAsia" w:ascii="宋体" w:hAnsi="宋体" w:cs="宋体"/>
          <w:sz w:val="24"/>
          <w:szCs w:val="24"/>
          <w:lang w:val="zh-CN"/>
        </w:rPr>
      </w:pPr>
      <w:r>
        <w:rPr>
          <w:rFonts w:hint="eastAsia" w:ascii="宋体" w:hAnsi="宋体" w:cs="宋体"/>
          <w:sz w:val="24"/>
          <w:szCs w:val="24"/>
          <w:lang w:val="zh-CN"/>
        </w:rPr>
        <w:t xml:space="preserve">2.技术部分正负偏离表；（格式见附件</w:t>
      </w:r>
      <w:r>
        <w:rPr>
          <w:rFonts w:hint="eastAsia" w:ascii="宋体" w:hAnsi="宋体" w:cs="宋体"/>
          <w:sz w:val="24"/>
          <w:szCs w:val="24"/>
        </w:rPr>
        <w:t xml:space="preserve">9</w:t>
      </w:r>
      <w:r>
        <w:rPr>
          <w:rFonts w:hint="eastAsia" w:ascii="宋体" w:hAnsi="宋体" w:cs="宋体"/>
          <w:sz w:val="24"/>
          <w:szCs w:val="24"/>
          <w:lang w:val="zh-CN"/>
        </w:rPr>
        <w:t xml:space="preserve">）；</w:t>
      </w:r>
      <w:r/>
    </w:p>
    <w:p>
      <w:pPr>
        <w:ind w:firstLine="482"/>
        <w:spacing w:line="440" w:lineRule="exact"/>
        <w:rPr>
          <w:rFonts w:hint="eastAsia" w:ascii="宋体" w:hAnsi="宋体" w:cs="宋体"/>
          <w:sz w:val="24"/>
          <w:szCs w:val="24"/>
          <w:lang w:val="zh-CN"/>
        </w:rPr>
      </w:pPr>
      <w:r>
        <w:rPr>
          <w:rFonts w:hint="eastAsia" w:ascii="宋体" w:hAnsi="宋体" w:cs="宋体"/>
          <w:sz w:val="24"/>
          <w:szCs w:val="24"/>
          <w:lang w:val="zh-CN"/>
        </w:rPr>
        <w:t xml:space="preserve">3.商务技术评分标准中须提供的相关得分佐证材料；</w:t>
      </w:r>
      <w:r/>
    </w:p>
    <w:p>
      <w:pPr>
        <w:ind w:firstLine="482"/>
        <w:spacing w:line="440" w:lineRule="exact"/>
        <w:rPr>
          <w:rFonts w:hint="eastAsia" w:ascii="宋体" w:hAnsi="宋体" w:cs="宋体"/>
          <w:sz w:val="24"/>
          <w:szCs w:val="24"/>
          <w:lang w:val="zh-CN"/>
        </w:rPr>
      </w:pPr>
      <w:r>
        <w:rPr>
          <w:rFonts w:hint="eastAsia" w:ascii="宋体" w:hAnsi="宋体" w:cs="宋体"/>
          <w:sz w:val="24"/>
          <w:szCs w:val="24"/>
          <w:lang w:val="zh-CN"/>
        </w:rPr>
        <w:t xml:space="preserve">4.供应商认为需要提交的其他商务技术材料。</w:t>
      </w:r>
      <w:r/>
    </w:p>
    <w:p>
      <w:pPr>
        <w:ind w:firstLine="482"/>
        <w:spacing w:line="440" w:lineRule="exact"/>
        <w:rPr>
          <w:rFonts w:hint="eastAsia" w:ascii="宋体" w:hAnsi="宋体" w:cs="宋体"/>
          <w:sz w:val="24"/>
          <w:szCs w:val="24"/>
          <w:lang w:val="zh-CN"/>
        </w:rPr>
      </w:pPr>
      <w:r>
        <w:rPr>
          <w:rFonts w:hint="eastAsia" w:ascii="宋体" w:hAnsi="宋体" w:cs="宋体"/>
          <w:sz w:val="24"/>
          <w:szCs w:val="24"/>
          <w:lang w:val="zh-CN"/>
        </w:rPr>
        <w:t xml:space="preserve">（</w:t>
      </w:r>
      <w:r>
        <w:rPr>
          <w:rFonts w:hint="eastAsia" w:ascii="宋体" w:hAnsi="宋体" w:cs="宋体"/>
          <w:sz w:val="24"/>
          <w:szCs w:val="24"/>
        </w:rPr>
        <w:t xml:space="preserve">如采购</w:t>
      </w:r>
      <w:r>
        <w:rPr>
          <w:rFonts w:hint="eastAsia" w:ascii="宋体" w:hAnsi="宋体" w:cs="宋体"/>
          <w:sz w:val="24"/>
          <w:szCs w:val="24"/>
          <w:lang w:val="zh-CN"/>
        </w:rPr>
        <w:t xml:space="preserve">文件要求提供的商务技术标材料中没有对应的接口上传的资料，可以在本</w:t>
      </w:r>
      <w:r>
        <w:rPr>
          <w:rFonts w:hint="eastAsia" w:ascii="宋体" w:hAnsi="宋体" w:cs="宋体"/>
          <w:sz w:val="24"/>
          <w:szCs w:val="24"/>
          <w:lang w:val="zh-CN"/>
        </w:rPr>
        <w:t xml:space="preserve">部分的其他材料的接口中上传）</w:t>
      </w:r>
      <w:r/>
    </w:p>
    <w:p>
      <w:pPr>
        <w:ind w:firstLine="482"/>
        <w:spacing w:line="440" w:lineRule="exact"/>
        <w:rPr>
          <w:rFonts w:hint="eastAsia" w:ascii="宋体" w:hAnsi="宋体" w:cs="宋体"/>
          <w:b/>
          <w:bCs/>
          <w:sz w:val="24"/>
          <w:szCs w:val="24"/>
          <w:lang w:val="zh-CN"/>
        </w:rPr>
      </w:pPr>
      <w:r>
        <w:rPr>
          <w:rFonts w:hint="eastAsia" w:ascii="宋体" w:hAnsi="宋体" w:cs="宋体"/>
          <w:sz w:val="24"/>
          <w:szCs w:val="24"/>
          <w:lang w:val="zh-CN"/>
        </w:rPr>
        <w:t xml:space="preserve">三、价格文件</w:t>
      </w:r>
      <w:r>
        <w:rPr>
          <w:rFonts w:hint="eastAsia" w:ascii="宋体" w:hAnsi="宋体" w:cs="宋体"/>
          <w:b/>
          <w:bCs/>
          <w:sz w:val="24"/>
          <w:szCs w:val="24"/>
          <w:lang w:val="zh-CN"/>
        </w:rPr>
        <w:t xml:space="preserve">（1-3条各标段供应商均需提供，由响应供应商按各标段的评审标准进行提供）</w:t>
      </w:r>
      <w:r/>
    </w:p>
    <w:p>
      <w:pPr>
        <w:ind w:firstLine="482"/>
        <w:spacing w:line="440" w:lineRule="exact"/>
        <w:rPr>
          <w:rFonts w:hint="eastAsia" w:ascii="宋体" w:hAnsi="宋体" w:cs="宋体"/>
          <w:sz w:val="24"/>
          <w:szCs w:val="24"/>
          <w:lang w:val="zh-CN"/>
        </w:rPr>
      </w:pPr>
      <w:r>
        <w:rPr>
          <w:rFonts w:hint="eastAsia" w:ascii="宋体" w:hAnsi="宋体" w:cs="宋体"/>
          <w:sz w:val="24"/>
          <w:szCs w:val="24"/>
          <w:lang w:val="zh-CN"/>
        </w:rPr>
        <w:t xml:space="preserve">1.磋商报价表（格式见附件</w:t>
      </w:r>
      <w:r>
        <w:rPr>
          <w:rFonts w:hint="eastAsia" w:ascii="宋体" w:hAnsi="宋体" w:cs="宋体"/>
          <w:sz w:val="24"/>
          <w:szCs w:val="24"/>
        </w:rPr>
        <w:t xml:space="preserve">10</w:t>
      </w:r>
      <w:r>
        <w:rPr>
          <w:rFonts w:hint="eastAsia" w:ascii="宋体" w:hAnsi="宋体" w:cs="宋体"/>
          <w:sz w:val="24"/>
          <w:szCs w:val="24"/>
          <w:lang w:val="zh-CN"/>
        </w:rPr>
        <w:t xml:space="preserve">）；</w:t>
      </w:r>
      <w:r/>
    </w:p>
    <w:p>
      <w:pPr>
        <w:ind w:firstLine="482"/>
        <w:spacing w:line="440" w:lineRule="exact"/>
        <w:rPr>
          <w:rFonts w:hint="eastAsia" w:ascii="宋体" w:hAnsi="宋体" w:cs="宋体"/>
          <w:sz w:val="24"/>
          <w:szCs w:val="24"/>
          <w:lang w:val="zh-CN"/>
        </w:rPr>
      </w:pPr>
      <w:r>
        <w:rPr>
          <w:rFonts w:hint="eastAsia" w:ascii="宋体" w:hAnsi="宋体" w:cs="宋体"/>
          <w:sz w:val="24"/>
          <w:szCs w:val="24"/>
          <w:lang w:val="zh-CN"/>
        </w:rPr>
        <w:t xml:space="preserve">2.分项报价表（格式见附件</w:t>
      </w:r>
      <w:r>
        <w:rPr>
          <w:rFonts w:hint="eastAsia" w:ascii="宋体" w:hAnsi="宋体" w:cs="宋体"/>
          <w:sz w:val="24"/>
          <w:szCs w:val="24"/>
        </w:rPr>
        <w:t xml:space="preserve">11</w:t>
      </w:r>
      <w:r>
        <w:rPr>
          <w:rFonts w:hint="eastAsia" w:ascii="宋体" w:hAnsi="宋体" w:cs="宋体"/>
          <w:sz w:val="24"/>
          <w:szCs w:val="24"/>
          <w:lang w:val="zh-CN"/>
        </w:rPr>
        <w:t xml:space="preserve">）；</w:t>
      </w:r>
      <w:r/>
    </w:p>
    <w:p>
      <w:pPr>
        <w:ind w:firstLine="482"/>
        <w:spacing w:line="440" w:lineRule="exact"/>
        <w:rPr>
          <w:rFonts w:hint="eastAsia" w:ascii="宋体" w:hAnsi="宋体" w:cs="宋体"/>
          <w:sz w:val="24"/>
          <w:szCs w:val="24"/>
          <w:lang w:val="zh-CN"/>
        </w:rPr>
      </w:pPr>
      <w:r>
        <w:rPr>
          <w:rFonts w:hint="eastAsia" w:ascii="宋体" w:hAnsi="宋体" w:cs="宋体"/>
          <w:sz w:val="24"/>
          <w:szCs w:val="24"/>
          <w:lang w:val="zh-CN"/>
        </w:rPr>
        <w:t xml:space="preserve">3.供应商信用承诺书(附件</w:t>
      </w:r>
      <w:r>
        <w:rPr>
          <w:rFonts w:hint="eastAsia" w:ascii="宋体" w:hAnsi="宋体" w:cs="宋体"/>
          <w:sz w:val="24"/>
          <w:szCs w:val="24"/>
        </w:rPr>
        <w:t xml:space="preserve">12</w:t>
      </w:r>
      <w:r>
        <w:rPr>
          <w:rFonts w:hint="eastAsia" w:ascii="宋体" w:hAnsi="宋体" w:cs="宋体"/>
          <w:sz w:val="24"/>
          <w:szCs w:val="24"/>
          <w:lang w:val="zh-CN"/>
        </w:rPr>
        <w:t xml:space="preserve">）。</w:t>
      </w:r>
      <w:r/>
    </w:p>
    <w:p>
      <w:pPr>
        <w:ind w:firstLine="482"/>
        <w:spacing w:line="440" w:lineRule="exact"/>
        <w:rPr>
          <w:rFonts w:hint="eastAsia" w:ascii="宋体" w:hAnsi="宋体" w:cs="宋体"/>
          <w:sz w:val="24"/>
          <w:szCs w:val="24"/>
          <w:lang w:val="zh-CN"/>
        </w:rPr>
      </w:pPr>
      <w:r>
        <w:rPr>
          <w:rFonts w:hint="eastAsia" w:ascii="宋体" w:hAnsi="宋体" w:cs="宋体"/>
          <w:sz w:val="24"/>
          <w:szCs w:val="24"/>
          <w:lang w:val="zh-CN"/>
        </w:rPr>
        <w:t xml:space="preserve">（如</w:t>
      </w:r>
      <w:r>
        <w:rPr>
          <w:rFonts w:hint="eastAsia" w:ascii="宋体" w:hAnsi="宋体" w:cs="宋体"/>
          <w:sz w:val="24"/>
          <w:szCs w:val="24"/>
        </w:rPr>
        <w:t xml:space="preserve">采购</w:t>
      </w:r>
      <w:r>
        <w:rPr>
          <w:rFonts w:hint="eastAsia" w:ascii="宋体" w:hAnsi="宋体" w:cs="宋体"/>
          <w:sz w:val="24"/>
          <w:szCs w:val="24"/>
          <w:lang w:val="zh-CN"/>
        </w:rPr>
        <w:t xml:space="preserve">文件要求提供的价格标资料中没有对应的接口上传的资料可以在本部分的其他材料的接口中上传）</w:t>
      </w:r>
      <w:r/>
    </w:p>
    <w:p>
      <w:pPr>
        <w:contextualSpacing/>
        <w:ind w:firstLine="463"/>
        <w:spacing w:line="360" w:lineRule="auto"/>
        <w:rPr>
          <w:rFonts w:hint="eastAsia" w:ascii="宋体" w:hAnsi="宋体" w:cs="宋体"/>
          <w:b/>
          <w:sz w:val="24"/>
          <w:szCs w:val="24"/>
          <w:lang w:val="zh-CN"/>
        </w:rPr>
      </w:pPr>
      <w:r>
        <w:rPr>
          <w:rFonts w:hint="eastAsia" w:ascii="宋体" w:hAnsi="宋体" w:cs="宋体"/>
          <w:b/>
          <w:sz w:val="24"/>
          <w:szCs w:val="24"/>
          <w:lang w:val="zh-CN"/>
        </w:rPr>
      </w:r>
      <w:r/>
    </w:p>
    <w:p>
      <w:pPr>
        <w:contextualSpacing/>
        <w:ind w:firstLine="482"/>
        <w:spacing w:line="400" w:lineRule="exact"/>
        <w:rPr>
          <w:rFonts w:hint="eastAsia" w:ascii="宋体" w:hAnsi="宋体" w:cs="宋体"/>
          <w:sz w:val="24"/>
          <w:szCs w:val="24"/>
          <w:lang w:val="zh-CN"/>
        </w:rPr>
      </w:pPr>
      <w:r>
        <w:rPr>
          <w:rFonts w:hint="eastAsia" w:ascii="宋体" w:hAnsi="宋体" w:cs="宋体"/>
          <w:sz w:val="24"/>
          <w:szCs w:val="24"/>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pStyle w:val="721"/>
        <w:rPr>
          <w:lang w:val="zh-CN"/>
        </w:rPr>
      </w:pPr>
      <w:r>
        <w:rPr>
          <w:lang w:val="zh-CN"/>
        </w:rPr>
      </w:r>
      <w:r/>
    </w:p>
    <w:p>
      <w:pPr>
        <w:contextualSpacing/>
        <w:ind w:firstLine="482"/>
        <w:spacing w:line="400" w:lineRule="exact"/>
        <w:rPr>
          <w:rFonts w:hint="eastAsia" w:ascii="宋体" w:hAnsi="宋体" w:cs="宋体"/>
          <w:sz w:val="24"/>
          <w:szCs w:val="24"/>
          <w:lang w:val="zh-CN"/>
        </w:rPr>
      </w:pPr>
      <w:r>
        <w:rPr>
          <w:rFonts w:hint="eastAsia" w:ascii="宋体" w:hAnsi="宋体" w:cs="宋体"/>
          <w:sz w:val="24"/>
          <w:szCs w:val="24"/>
          <w:lang w:val="zh-CN"/>
        </w:rPr>
      </w:r>
      <w:r/>
    </w:p>
    <w:p>
      <w:pPr>
        <w:contextualSpacing/>
        <w:ind w:firstLine="482"/>
        <w:spacing w:line="400" w:lineRule="exact"/>
        <w:rPr>
          <w:rFonts w:hint="eastAsia" w:ascii="宋体" w:hAnsi="宋体" w:cs="宋体"/>
          <w:sz w:val="24"/>
          <w:szCs w:val="24"/>
          <w:lang w:val="zh-CN"/>
        </w:rPr>
      </w:pPr>
      <w:r>
        <w:rPr>
          <w:rFonts w:hint="eastAsia" w:ascii="宋体" w:hAnsi="宋体" w:cs="宋体"/>
          <w:sz w:val="24"/>
          <w:szCs w:val="24"/>
          <w:lang w:val="zh-CN"/>
        </w:rPr>
        <w:t xml:space="preserve">附件1</w:t>
      </w:r>
      <w:r/>
    </w:p>
    <w:p>
      <w:pPr>
        <w:ind w:left="547" w:firstLine="480"/>
        <w:jc w:val="center"/>
        <w:rPr>
          <w:rFonts w:hint="eastAsia" w:ascii="宋体" w:hAnsi="宋体" w:cs="宋体"/>
          <w:b/>
          <w:sz w:val="24"/>
          <w:szCs w:val="24"/>
        </w:rPr>
      </w:pPr>
      <w:r>
        <w:rPr>
          <w:rFonts w:hint="eastAsia" w:ascii="宋体" w:hAnsi="宋体" w:cs="宋体"/>
          <w:b/>
          <w:sz w:val="24"/>
          <w:szCs w:val="24"/>
        </w:rPr>
      </w:r>
      <w:r/>
    </w:p>
    <w:p>
      <w:pPr>
        <w:ind w:left="547" w:firstLine="480"/>
        <w:jc w:val="center"/>
        <w:rPr>
          <w:rFonts w:hint="eastAsia" w:ascii="宋体" w:hAnsi="宋体" w:cs="宋体"/>
          <w:b/>
          <w:sz w:val="24"/>
          <w:szCs w:val="24"/>
        </w:rPr>
      </w:pPr>
      <w:r>
        <w:rPr>
          <w:rFonts w:hint="eastAsia" w:ascii="宋体" w:hAnsi="宋体" w:cs="宋体"/>
          <w:b/>
          <w:sz w:val="24"/>
          <w:szCs w:val="24"/>
        </w:rPr>
      </w:r>
      <w:r/>
    </w:p>
    <w:p>
      <w:pPr>
        <w:ind w:firstLine="482"/>
        <w:jc w:val="center"/>
        <w:rPr>
          <w:rFonts w:hint="eastAsia" w:ascii="宋体" w:hAnsi="宋体" w:cs="宋体"/>
          <w:b/>
          <w:sz w:val="24"/>
          <w:szCs w:val="24"/>
        </w:rPr>
      </w:pPr>
      <w:r>
        <w:rPr>
          <w:rFonts w:hint="eastAsia" w:ascii="宋体" w:hAnsi="宋体" w:cs="宋体"/>
          <w:b/>
          <w:sz w:val="24"/>
          <w:szCs w:val="24"/>
        </w:rPr>
        <w:t xml:space="preserve">投标供应商符合</w:t>
      </w:r>
      <w:r>
        <w:rPr>
          <w:rFonts w:hint="eastAsia" w:ascii="宋体" w:hAnsi="宋体" w:cs="宋体"/>
          <w:b/>
          <w:sz w:val="24"/>
          <w:szCs w:val="24"/>
        </w:rPr>
        <w:t xml:space="preserve">《中华人民共和国政府采购法》</w:t>
      </w:r>
      <w:r>
        <w:rPr>
          <w:rFonts w:hint="eastAsia" w:ascii="宋体" w:hAnsi="宋体" w:cs="宋体"/>
          <w:b/>
          <w:sz w:val="24"/>
          <w:szCs w:val="24"/>
        </w:rPr>
        <w:t xml:space="preserve">第二十二条规定条件的声明函</w:t>
      </w:r>
      <w:r/>
    </w:p>
    <w:p>
      <w:pPr>
        <w:ind w:left="547" w:firstLine="482"/>
        <w:spacing w:line="460" w:lineRule="exact"/>
        <w:rPr>
          <w:rFonts w:hint="eastAsia" w:ascii="宋体" w:hAnsi="宋体" w:cs="宋体"/>
          <w:b/>
          <w:bCs/>
          <w:sz w:val="24"/>
          <w:szCs w:val="24"/>
        </w:rPr>
      </w:pPr>
      <w:r>
        <w:rPr>
          <w:rFonts w:hint="eastAsia" w:ascii="宋体" w:hAnsi="宋体" w:cs="宋体"/>
          <w:b/>
          <w:bCs/>
          <w:sz w:val="24"/>
          <w:szCs w:val="24"/>
        </w:rPr>
        <w:t xml:space="preserve">                          </w:t>
      </w:r>
      <w:r/>
    </w:p>
    <w:p>
      <w:pPr>
        <w:ind w:firstLine="480"/>
        <w:spacing w:line="360" w:lineRule="auto"/>
        <w:rPr>
          <w:rFonts w:hint="eastAsia" w:ascii="宋体" w:hAnsi="宋体" w:cs="宋体"/>
          <w:b/>
          <w:bCs/>
          <w:sz w:val="24"/>
          <w:szCs w:val="24"/>
        </w:rPr>
      </w:pPr>
      <w:r>
        <w:rPr>
          <w:rFonts w:hint="eastAsia" w:ascii="宋体" w:hAnsi="宋体" w:cs="宋体"/>
          <w:bCs/>
          <w:sz w:val="24"/>
          <w:szCs w:val="24"/>
        </w:rPr>
        <w:t xml:space="preserve">我单位参加</w:t>
      </w:r>
      <w:r>
        <w:rPr>
          <w:rFonts w:hint="eastAsia" w:ascii="宋体" w:hAnsi="宋体" w:cs="宋体"/>
          <w:bCs/>
          <w:sz w:val="24"/>
          <w:szCs w:val="24"/>
          <w:u w:val="single"/>
        </w:rPr>
        <w:t xml:space="preserve">________________ _</w:t>
      </w:r>
      <w:r>
        <w:rPr>
          <w:rFonts w:hint="eastAsia" w:ascii="宋体" w:hAnsi="宋体" w:cs="宋体"/>
          <w:bCs/>
          <w:sz w:val="24"/>
          <w:szCs w:val="24"/>
        </w:rPr>
        <w:t xml:space="preserve">（项目名称），</w:t>
      </w:r>
      <w:r>
        <w:rPr>
          <w:rFonts w:hint="eastAsia" w:ascii="宋体" w:hAnsi="宋体" w:cs="宋体"/>
          <w:bCs/>
          <w:sz w:val="24"/>
          <w:szCs w:val="24"/>
          <w:u w:val="single"/>
        </w:rPr>
        <w:t xml:space="preserve">_______ __________</w:t>
      </w:r>
      <w:r>
        <w:rPr>
          <w:rFonts w:hint="eastAsia" w:ascii="宋体" w:hAnsi="宋体" w:cs="宋体"/>
          <w:bCs/>
          <w:sz w:val="24"/>
          <w:szCs w:val="24"/>
        </w:rPr>
        <w:t xml:space="preserve">（项目编号）</w:t>
      </w:r>
      <w:r>
        <w:rPr>
          <w:rFonts w:hint="eastAsia" w:ascii="宋体" w:hAnsi="宋体" w:cs="宋体"/>
          <w:bCs/>
          <w:sz w:val="24"/>
          <w:szCs w:val="24"/>
        </w:rPr>
        <w:t xml:space="preserve">磋商响应</w:t>
      </w:r>
      <w:r>
        <w:rPr>
          <w:rFonts w:hint="eastAsia" w:ascii="宋体" w:hAnsi="宋体" w:cs="宋体"/>
          <w:bCs/>
          <w:sz w:val="24"/>
          <w:szCs w:val="24"/>
        </w:rPr>
        <w:t xml:space="preserve">活动。针对《中华人民共和国政府采购法》第二十二条规定做出如下声明：</w:t>
      </w:r>
      <w:r/>
    </w:p>
    <w:p>
      <w:pPr>
        <w:ind w:firstLine="480"/>
        <w:spacing w:line="360" w:lineRule="auto"/>
        <w:rPr>
          <w:rFonts w:hint="eastAsia" w:ascii="宋体" w:hAnsi="宋体" w:cs="宋体"/>
          <w:sz w:val="24"/>
          <w:szCs w:val="24"/>
        </w:rPr>
      </w:pPr>
      <w:r>
        <w:rPr>
          <w:rFonts w:hint="eastAsia" w:ascii="宋体" w:hAnsi="宋体" w:cs="宋体"/>
          <w:bCs/>
          <w:sz w:val="24"/>
          <w:szCs w:val="24"/>
        </w:rPr>
        <w:t xml:space="preserve">1.我单位具有独立承担民事责任的能力；</w:t>
      </w:r>
      <w:r/>
    </w:p>
    <w:p>
      <w:pPr>
        <w:ind w:firstLine="480"/>
        <w:spacing w:line="360" w:lineRule="auto"/>
        <w:rPr>
          <w:rFonts w:hint="eastAsia" w:ascii="宋体" w:hAnsi="宋体" w:cs="宋体"/>
          <w:sz w:val="24"/>
          <w:szCs w:val="24"/>
        </w:rPr>
      </w:pPr>
      <w:r>
        <w:rPr>
          <w:rFonts w:hint="eastAsia" w:ascii="宋体" w:hAnsi="宋体" w:cs="宋体"/>
          <w:sz w:val="24"/>
          <w:szCs w:val="24"/>
        </w:rPr>
        <w:t xml:space="preserve">2.我单位具有良好的商业信誉和健全的财务会计制度；</w:t>
      </w:r>
      <w:r/>
    </w:p>
    <w:p>
      <w:pPr>
        <w:ind w:firstLine="480"/>
        <w:spacing w:line="360" w:lineRule="auto"/>
        <w:rPr>
          <w:rFonts w:hint="eastAsia" w:ascii="宋体" w:hAnsi="宋体" w:cs="宋体"/>
          <w:sz w:val="24"/>
          <w:szCs w:val="24"/>
        </w:rPr>
      </w:pPr>
      <w:r>
        <w:rPr>
          <w:rFonts w:hint="eastAsia" w:ascii="宋体" w:hAnsi="宋体" w:cs="宋体"/>
          <w:sz w:val="24"/>
          <w:szCs w:val="24"/>
        </w:rPr>
        <w:t xml:space="preserve">3.我单位具有履行合同所必需的设备和专业技术能力；</w:t>
      </w:r>
      <w:r/>
    </w:p>
    <w:p>
      <w:pPr>
        <w:ind w:firstLine="480"/>
        <w:spacing w:line="360" w:lineRule="auto"/>
        <w:rPr>
          <w:rFonts w:hint="eastAsia" w:ascii="宋体" w:hAnsi="宋体" w:cs="宋体"/>
          <w:sz w:val="24"/>
          <w:szCs w:val="24"/>
        </w:rPr>
      </w:pPr>
      <w:r>
        <w:rPr>
          <w:rFonts w:hint="eastAsia" w:ascii="宋体" w:hAnsi="宋体" w:cs="宋体"/>
          <w:sz w:val="24"/>
          <w:szCs w:val="24"/>
        </w:rPr>
        <w:t xml:space="preserve">4.我单位有依法缴纳税收和社会保障资金的良好记录；</w:t>
      </w:r>
      <w:r/>
    </w:p>
    <w:p>
      <w:pPr>
        <w:ind w:firstLine="480"/>
        <w:spacing w:line="360" w:lineRule="auto"/>
        <w:rPr>
          <w:rFonts w:hint="eastAsia" w:ascii="宋体" w:hAnsi="宋体" w:cs="宋体"/>
          <w:sz w:val="24"/>
          <w:szCs w:val="24"/>
        </w:rPr>
      </w:pPr>
      <w:r>
        <w:rPr>
          <w:rFonts w:hint="eastAsia" w:ascii="宋体" w:hAnsi="宋体" w:cs="宋体"/>
          <w:sz w:val="24"/>
          <w:szCs w:val="24"/>
        </w:rPr>
        <w:t xml:space="preserve">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r/>
    </w:p>
    <w:p>
      <w:pPr>
        <w:ind w:firstLine="480"/>
        <w:spacing w:line="360" w:lineRule="auto"/>
        <w:rPr>
          <w:rFonts w:hint="eastAsia" w:ascii="宋体" w:hAnsi="宋体" w:cs="宋体"/>
          <w:sz w:val="24"/>
          <w:szCs w:val="24"/>
        </w:rPr>
      </w:pPr>
      <w:r>
        <w:rPr>
          <w:rFonts w:hint="eastAsia" w:ascii="宋体" w:hAnsi="宋体" w:cs="宋体"/>
          <w:sz w:val="24"/>
          <w:szCs w:val="24"/>
        </w:rPr>
        <w:t xml:space="preserve">6.我单位满足法律、行政法规规定的其他条件。</w:t>
      </w:r>
      <w:r/>
    </w:p>
    <w:p>
      <w:pPr>
        <w:ind w:firstLine="480"/>
        <w:spacing w:line="360" w:lineRule="auto"/>
        <w:rPr>
          <w:rFonts w:hint="eastAsia" w:ascii="宋体" w:hAnsi="宋体" w:cs="宋体"/>
          <w:sz w:val="24"/>
          <w:szCs w:val="24"/>
        </w:rPr>
      </w:pPr>
      <w:r>
        <w:rPr>
          <w:rFonts w:hint="eastAsia" w:ascii="宋体" w:hAnsi="宋体" w:cs="宋体"/>
          <w:sz w:val="24"/>
          <w:szCs w:val="24"/>
        </w:rPr>
      </w:r>
      <w:r/>
    </w:p>
    <w:p>
      <w:pPr>
        <w:ind w:firstLine="480"/>
        <w:spacing w:line="360" w:lineRule="auto"/>
        <w:rPr>
          <w:rFonts w:hint="eastAsia" w:ascii="宋体" w:hAnsi="宋体" w:cs="宋体"/>
          <w:sz w:val="24"/>
          <w:szCs w:val="24"/>
        </w:rPr>
      </w:pPr>
      <w:r>
        <w:rPr>
          <w:rFonts w:hint="eastAsia" w:ascii="宋体" w:hAnsi="宋体" w:cs="宋体"/>
          <w:sz w:val="24"/>
          <w:szCs w:val="24"/>
        </w:rPr>
      </w:r>
      <w:r/>
    </w:p>
    <w:p>
      <w:pPr>
        <w:ind w:left="547" w:firstLine="480"/>
        <w:spacing w:line="460" w:lineRule="exact"/>
        <w:rPr>
          <w:rFonts w:hint="eastAsia" w:ascii="宋体" w:hAnsi="宋体" w:cs="宋体"/>
          <w:bCs/>
          <w:sz w:val="24"/>
          <w:szCs w:val="24"/>
        </w:rPr>
      </w:pPr>
      <w:r>
        <w:rPr>
          <w:rFonts w:hint="eastAsia" w:ascii="宋体" w:hAnsi="宋体" w:cs="宋体"/>
          <w:bCs/>
          <w:sz w:val="24"/>
          <w:szCs w:val="24"/>
        </w:rPr>
      </w:r>
      <w:r/>
    </w:p>
    <w:p>
      <w:pPr>
        <w:ind w:left="547" w:firstLine="480"/>
        <w:spacing w:line="460" w:lineRule="exact"/>
        <w:rPr>
          <w:rFonts w:hint="eastAsia" w:ascii="宋体" w:hAnsi="宋体" w:cs="宋体"/>
          <w:bCs/>
          <w:sz w:val="24"/>
          <w:szCs w:val="24"/>
        </w:rPr>
      </w:pPr>
      <w:r>
        <w:rPr>
          <w:rFonts w:hint="eastAsia" w:ascii="宋体" w:hAnsi="宋体" w:cs="宋体"/>
          <w:bCs/>
          <w:sz w:val="24"/>
          <w:szCs w:val="24"/>
        </w:rPr>
      </w:r>
      <w:r/>
    </w:p>
    <w:p>
      <w:pPr>
        <w:ind w:left="547" w:firstLine="480"/>
        <w:spacing w:line="460" w:lineRule="exact"/>
        <w:rPr>
          <w:rFonts w:hint="eastAsia" w:ascii="宋体" w:hAnsi="宋体" w:cs="宋体"/>
          <w:bCs/>
          <w:sz w:val="24"/>
          <w:szCs w:val="24"/>
        </w:rPr>
      </w:pPr>
      <w:r>
        <w:rPr>
          <w:rFonts w:hint="eastAsia" w:ascii="宋体" w:hAnsi="宋体" w:cs="宋体"/>
          <w:bCs/>
          <w:sz w:val="24"/>
          <w:szCs w:val="24"/>
        </w:rPr>
      </w:r>
      <w:r/>
    </w:p>
    <w:p>
      <w:pPr>
        <w:ind w:left="547" w:firstLine="480"/>
        <w:jc w:val="center"/>
        <w:spacing w:line="460" w:lineRule="exact"/>
        <w:rPr>
          <w:rFonts w:hint="eastAsia" w:ascii="宋体" w:hAnsi="宋体" w:cs="宋体"/>
          <w:bCs/>
          <w:sz w:val="24"/>
          <w:szCs w:val="24"/>
        </w:rPr>
      </w:pPr>
      <w:r>
        <w:rPr>
          <w:rFonts w:hint="eastAsia" w:ascii="宋体" w:hAnsi="宋体" w:cs="宋体"/>
          <w:bCs/>
          <w:sz w:val="24"/>
          <w:szCs w:val="24"/>
        </w:rPr>
        <w:t xml:space="preserve">                                             承诺人名称（公章）：</w:t>
      </w:r>
      <w:r/>
    </w:p>
    <w:p>
      <w:pPr>
        <w:ind w:left="547" w:firstLine="480"/>
        <w:jc w:val="right"/>
        <w:spacing w:line="460" w:lineRule="exact"/>
        <w:rPr>
          <w:rFonts w:hint="eastAsia" w:ascii="宋体" w:hAnsi="宋体" w:cs="宋体"/>
          <w:bCs/>
          <w:sz w:val="24"/>
          <w:szCs w:val="24"/>
        </w:rPr>
      </w:pPr>
      <w:r>
        <w:rPr>
          <w:rFonts w:hint="eastAsia" w:ascii="宋体" w:hAnsi="宋体" w:cs="宋体"/>
          <w:bCs/>
          <w:sz w:val="24"/>
          <w:szCs w:val="24"/>
        </w:rPr>
        <w:t xml:space="preserve">    </w:t>
      </w:r>
      <w:r/>
    </w:p>
    <w:p>
      <w:pPr>
        <w:ind w:left="547" w:firstLine="480"/>
        <w:jc w:val="right"/>
        <w:spacing w:line="460" w:lineRule="exact"/>
        <w:rPr>
          <w:rFonts w:hint="eastAsia" w:ascii="宋体" w:hAnsi="宋体" w:cs="宋体"/>
          <w:bCs/>
          <w:sz w:val="24"/>
          <w:szCs w:val="24"/>
        </w:rPr>
      </w:pPr>
      <w:r>
        <w:rPr>
          <w:rFonts w:hint="eastAsia" w:ascii="宋体" w:hAnsi="宋体" w:cs="宋体"/>
          <w:bCs/>
          <w:sz w:val="24"/>
          <w:szCs w:val="24"/>
        </w:rPr>
        <w:t xml:space="preserve">                                 日期：</w:t>
      </w:r>
      <w:r>
        <w:rPr>
          <w:rFonts w:hint="eastAsia" w:ascii="宋体" w:hAnsi="宋体" w:cs="宋体"/>
          <w:bCs/>
          <w:sz w:val="24"/>
          <w:szCs w:val="24"/>
          <w:u w:val="single"/>
        </w:rPr>
        <w:t xml:space="preserve">______</w:t>
      </w:r>
      <w:r>
        <w:rPr>
          <w:rFonts w:hint="eastAsia" w:ascii="宋体" w:hAnsi="宋体" w:cs="宋体"/>
          <w:bCs/>
          <w:sz w:val="24"/>
          <w:szCs w:val="24"/>
        </w:rPr>
        <w:t xml:space="preserve">年</w:t>
      </w:r>
      <w:r>
        <w:rPr>
          <w:rFonts w:hint="eastAsia" w:ascii="宋体" w:hAnsi="宋体" w:cs="宋体"/>
          <w:bCs/>
          <w:sz w:val="24"/>
          <w:szCs w:val="24"/>
          <w:u w:val="single"/>
        </w:rPr>
        <w:t xml:space="preserve">    </w:t>
      </w:r>
      <w:r>
        <w:rPr>
          <w:rFonts w:hint="eastAsia" w:ascii="宋体" w:hAnsi="宋体" w:cs="宋体"/>
          <w:bCs/>
          <w:sz w:val="24"/>
          <w:szCs w:val="24"/>
        </w:rPr>
        <w:t xml:space="preserve">月</w:t>
      </w:r>
      <w:r>
        <w:rPr>
          <w:rFonts w:hint="eastAsia" w:ascii="宋体" w:hAnsi="宋体" w:cs="宋体"/>
          <w:bCs/>
          <w:sz w:val="24"/>
          <w:szCs w:val="24"/>
          <w:u w:val="single"/>
        </w:rPr>
        <w:t xml:space="preserve">    </w:t>
      </w:r>
      <w:r>
        <w:rPr>
          <w:rFonts w:hint="eastAsia" w:ascii="宋体" w:hAnsi="宋体" w:cs="宋体"/>
          <w:bCs/>
          <w:sz w:val="24"/>
          <w:szCs w:val="24"/>
        </w:rPr>
        <w:t xml:space="preserve">日</w:t>
      </w:r>
      <w:r/>
    </w:p>
    <w:p>
      <w:pPr>
        <w:contextualSpacing/>
        <w:ind w:left="547" w:firstLine="463"/>
        <w:spacing w:line="400" w:lineRule="exact"/>
        <w:rPr>
          <w:rFonts w:hint="eastAsia" w:ascii="宋体" w:hAnsi="宋体" w:cs="宋体"/>
          <w:b/>
          <w:sz w:val="24"/>
          <w:szCs w:val="24"/>
        </w:rPr>
      </w:pPr>
      <w:r>
        <w:rPr>
          <w:rFonts w:hint="eastAsia" w:ascii="宋体" w:hAnsi="宋体" w:cs="宋体"/>
          <w:b/>
          <w:sz w:val="24"/>
          <w:szCs w:val="24"/>
        </w:rPr>
      </w:r>
      <w:r/>
    </w:p>
    <w:p>
      <w:pPr>
        <w:pStyle w:val="725"/>
        <w:ind w:left="547" w:firstLine="482"/>
        <w:rPr>
          <w:rFonts w:hint="eastAsia" w:ascii="宋体" w:hAnsi="宋体" w:cs="宋体"/>
          <w:sz w:val="24"/>
          <w:szCs w:val="24"/>
        </w:rPr>
      </w:pPr>
      <w:r>
        <w:rPr>
          <w:rFonts w:hint="eastAsia" w:ascii="宋体" w:hAnsi="宋体" w:cs="宋体"/>
          <w:sz w:val="24"/>
          <w:szCs w:val="24"/>
        </w:rPr>
      </w:r>
      <w:r/>
    </w:p>
    <w:p>
      <w:pPr>
        <w:contextualSpacing/>
        <w:ind w:left="547" w:firstLine="482"/>
        <w:spacing w:line="400" w:lineRule="exact"/>
        <w:rPr>
          <w:rFonts w:hint="eastAsia" w:ascii="宋体" w:hAnsi="宋体" w:cs="宋体"/>
          <w:sz w:val="24"/>
          <w:szCs w:val="24"/>
          <w:lang w:val="zh-CN"/>
        </w:rPr>
      </w:pPr>
      <w:r>
        <w:rPr>
          <w:rFonts w:hint="eastAsia" w:ascii="宋体" w:hAnsi="宋体" w:cs="宋体"/>
          <w:sz w:val="24"/>
          <w:szCs w:val="24"/>
          <w:lang w:val="zh-CN"/>
        </w:rPr>
      </w:r>
      <w:r/>
    </w:p>
    <w:p>
      <w:pPr>
        <w:pStyle w:val="725"/>
        <w:ind w:left="547" w:firstLine="482"/>
        <w:rPr>
          <w:rFonts w:hint="eastAsia" w:ascii="宋体" w:hAnsi="宋体" w:cs="宋体"/>
          <w:sz w:val="24"/>
          <w:szCs w:val="24"/>
          <w:lang w:val="zh-CN"/>
        </w:rPr>
      </w:pPr>
      <w:r>
        <w:rPr>
          <w:rFonts w:hint="eastAsia" w:ascii="宋体" w:hAnsi="宋体" w:cs="宋体"/>
          <w:sz w:val="24"/>
          <w:szCs w:val="24"/>
          <w:lang w:val="zh-CN"/>
        </w:rPr>
      </w:r>
      <w:r/>
    </w:p>
    <w:p>
      <w:pPr>
        <w:ind w:left="547" w:firstLine="643"/>
        <w:rPr>
          <w:rFonts w:hint="eastAsia" w:ascii="宋体" w:hAnsi="宋体" w:cs="宋体"/>
          <w:sz w:val="32"/>
          <w:szCs w:val="32"/>
          <w:lang w:val="zh-CN"/>
        </w:rPr>
      </w:pPr>
      <w:r>
        <w:rPr>
          <w:rFonts w:hint="eastAsia" w:ascii="宋体" w:hAnsi="宋体" w:cs="宋体"/>
          <w:sz w:val="32"/>
          <w:szCs w:val="32"/>
          <w:lang w:val="zh-CN"/>
        </w:rPr>
        <w:br w:type="page" w:clear="all"/>
      </w:r>
      <w:r/>
    </w:p>
    <w:p>
      <w:pPr>
        <w:contextualSpacing/>
        <w:ind w:firstLine="482"/>
        <w:spacing w:line="400" w:lineRule="exact"/>
        <w:rPr>
          <w:rFonts w:hint="eastAsia" w:ascii="宋体" w:hAnsi="宋体" w:cs="宋体"/>
          <w:sz w:val="24"/>
          <w:szCs w:val="24"/>
          <w:lang w:val="zh-CN"/>
        </w:rPr>
      </w:pPr>
      <w:r>
        <w:rPr>
          <w:rFonts w:hint="eastAsia" w:ascii="宋体" w:hAnsi="宋体" w:cs="宋体"/>
          <w:sz w:val="24"/>
          <w:szCs w:val="24"/>
          <w:lang w:val="zh-CN"/>
        </w:rPr>
        <w:t xml:space="preserve">附件2</w:t>
      </w:r>
      <w:r/>
    </w:p>
    <w:p>
      <w:pPr>
        <w:ind w:firstLine="482"/>
        <w:jc w:val="center"/>
        <w:spacing w:line="560" w:lineRule="exact"/>
        <w:rPr>
          <w:rFonts w:hint="eastAsia" w:ascii="宋体" w:hAnsi="宋体" w:cs="宋体"/>
          <w:b/>
          <w:bCs/>
          <w:sz w:val="24"/>
          <w:szCs w:val="24"/>
        </w:rPr>
      </w:pPr>
      <w:r>
        <w:rPr>
          <w:rFonts w:hint="eastAsia" w:ascii="宋体" w:hAnsi="宋体" w:cs="宋体"/>
          <w:b/>
          <w:bCs/>
          <w:sz w:val="24"/>
          <w:szCs w:val="24"/>
        </w:rPr>
        <w:t xml:space="preserve">法定代表人身份证明</w:t>
      </w:r>
      <w:r/>
    </w:p>
    <w:p>
      <w:pPr>
        <w:ind w:left="547" w:firstLine="482"/>
        <w:spacing w:line="480" w:lineRule="exact"/>
        <w:rPr>
          <w:rFonts w:hint="eastAsia" w:ascii="宋体" w:hAnsi="宋体" w:cs="宋体"/>
          <w:sz w:val="24"/>
          <w:szCs w:val="24"/>
        </w:rPr>
      </w:pPr>
      <w:r>
        <w:rPr>
          <w:rFonts w:hint="eastAsia" w:ascii="宋体" w:hAnsi="宋体" w:cs="宋体"/>
          <w:sz w:val="24"/>
          <w:szCs w:val="24"/>
        </w:rPr>
      </w:r>
      <w:r/>
    </w:p>
    <w:p>
      <w:pPr>
        <w:ind w:firstLine="480"/>
        <w:spacing w:line="360" w:lineRule="auto"/>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 xml:space="preserve">先生/女士： 现任我单位</w:t>
      </w:r>
      <w:r>
        <w:rPr>
          <w:rFonts w:hint="eastAsia" w:ascii="宋体" w:hAnsi="宋体" w:cs="宋体"/>
          <w:sz w:val="24"/>
          <w:szCs w:val="24"/>
          <w:u w:val="single"/>
        </w:rPr>
        <w:t xml:space="preserve">        </w:t>
      </w:r>
      <w:r>
        <w:rPr>
          <w:rFonts w:hint="eastAsia" w:ascii="宋体" w:hAnsi="宋体" w:cs="宋体"/>
          <w:sz w:val="24"/>
          <w:szCs w:val="24"/>
        </w:rPr>
        <w:t xml:space="preserve">职务，为法定代表人，特此证明。</w:t>
      </w:r>
      <w:r/>
    </w:p>
    <w:p>
      <w:pPr>
        <w:ind w:firstLine="482"/>
        <w:spacing w:line="360" w:lineRule="auto"/>
        <w:rPr>
          <w:rFonts w:hint="eastAsia" w:ascii="宋体" w:hAnsi="宋体" w:cs="宋体"/>
          <w:sz w:val="24"/>
          <w:szCs w:val="24"/>
          <w:u w:val="single"/>
        </w:rPr>
      </w:pPr>
      <w:r>
        <w:rPr>
          <w:rFonts w:hint="eastAsia" w:ascii="宋体" w:hAnsi="宋体" w:cs="宋体"/>
          <w:sz w:val="24"/>
          <w:szCs w:val="24"/>
        </w:rPr>
        <w:t xml:space="preserve">身份证号码：</w:t>
      </w:r>
      <w:r>
        <w:rPr>
          <w:rFonts w:hint="eastAsia" w:ascii="宋体" w:hAnsi="宋体" w:cs="宋体"/>
          <w:sz w:val="24"/>
          <w:szCs w:val="24"/>
          <w:u w:val="single"/>
        </w:rPr>
        <w:t xml:space="preserve">                                               </w:t>
      </w:r>
      <w:r/>
    </w:p>
    <w:p>
      <w:pPr>
        <w:ind w:firstLine="482"/>
        <w:spacing w:line="360" w:lineRule="auto"/>
        <w:rPr>
          <w:rFonts w:hint="eastAsia" w:ascii="宋体" w:hAnsi="宋体" w:cs="宋体"/>
          <w:sz w:val="24"/>
          <w:szCs w:val="24"/>
        </w:rPr>
      </w:pPr>
      <w:r>
        <w:rPr>
          <w:rFonts w:hint="eastAsia" w:ascii="宋体" w:hAnsi="宋体" w:cs="宋体"/>
          <w:sz w:val="24"/>
          <w:szCs w:val="24"/>
        </w:rPr>
      </w:r>
      <w:r/>
    </w:p>
    <w:p>
      <w:pPr>
        <w:ind w:firstLine="482"/>
        <w:spacing w:line="360" w:lineRule="auto"/>
        <w:rPr>
          <w:rFonts w:hint="eastAsia" w:ascii="宋体" w:hAnsi="宋体" w:cs="宋体"/>
          <w:b/>
          <w:sz w:val="24"/>
          <w:szCs w:val="24"/>
        </w:rPr>
      </w:pPr>
      <w:r>
        <w:rPr>
          <w:rFonts w:hint="eastAsia" w:ascii="宋体" w:hAnsi="宋体" w:cs="宋体"/>
          <w:b/>
          <w:sz w:val="24"/>
          <w:szCs w:val="24"/>
        </w:rPr>
        <w:t xml:space="preserve">注：提供法定代表人的身份证复印件或扫描件盖公章</w:t>
      </w:r>
      <w:r/>
    </w:p>
    <w:p>
      <w:pPr>
        <w:ind w:firstLine="480"/>
        <w:spacing w:line="360" w:lineRule="auto"/>
        <w:rPr>
          <w:rFonts w:hint="eastAsia" w:ascii="宋体" w:hAnsi="宋体" w:cs="宋体"/>
          <w:sz w:val="24"/>
          <w:szCs w:val="24"/>
        </w:rPr>
      </w:pPr>
      <w:r>
        <w:rPr>
          <w:rFonts w:hint="eastAsia" w:ascii="宋体" w:hAnsi="宋体" w:cs="宋体"/>
          <w:sz w:val="24"/>
          <w:szCs w:val="24"/>
        </w:rPr>
      </w:r>
      <w:r/>
    </w:p>
    <w:p>
      <w:pPr>
        <w:ind w:left="547" w:firstLine="482"/>
        <w:rPr>
          <w:rFonts w:hint="eastAsia" w:ascii="宋体" w:hAnsi="宋体" w:cs="宋体"/>
          <w:sz w:val="24"/>
          <w:szCs w:val="24"/>
        </w:rPr>
      </w:pPr>
      <w:r>
        <w:rPr>
          <w:rFonts w:hint="eastAsia" w:ascii="宋体" w:hAnsi="宋体" w:cs="宋体"/>
          <w:sz w:val="24"/>
          <w:szCs w:val="24"/>
        </w:rPr>
      </w:r>
      <w:r/>
    </w:p>
    <w:p>
      <w:pPr>
        <w:contextualSpacing/>
        <w:ind w:left="547" w:firstLine="463"/>
        <w:spacing w:line="400" w:lineRule="exact"/>
        <w:rPr>
          <w:rFonts w:hint="eastAsia" w:ascii="宋体" w:hAnsi="宋体" w:cs="宋体"/>
          <w:b/>
          <w:sz w:val="24"/>
          <w:szCs w:val="24"/>
        </w:rPr>
      </w:pPr>
      <w:r>
        <w:rPr>
          <w:rFonts w:hint="eastAsia" w:ascii="宋体" w:hAnsi="宋体" w:cs="宋体"/>
          <w:b/>
          <w:sz w:val="24"/>
          <w:szCs w:val="24"/>
        </w:rPr>
      </w:r>
      <w:r/>
    </w:p>
    <w:p>
      <w:pPr>
        <w:contextualSpacing/>
        <w:ind w:left="547" w:firstLine="463"/>
        <w:spacing w:line="400" w:lineRule="exact"/>
        <w:rPr>
          <w:rFonts w:hint="eastAsia" w:ascii="宋体" w:hAnsi="宋体" w:cs="宋体"/>
          <w:b/>
          <w:sz w:val="24"/>
          <w:szCs w:val="24"/>
          <w:lang w:val="zh-CN"/>
        </w:rPr>
      </w:pPr>
      <w:r>
        <w:rPr>
          <w:rFonts w:hint="eastAsia" w:ascii="宋体" w:hAnsi="宋体" w:cs="宋体"/>
          <w:b/>
          <w:sz w:val="24"/>
          <w:szCs w:val="24"/>
          <w:lang w:val="zh-CN"/>
        </w:rPr>
      </w:r>
      <w:r/>
    </w:p>
    <w:p>
      <w:pPr>
        <w:contextualSpacing/>
        <w:ind w:left="547" w:firstLine="463"/>
        <w:spacing w:line="400" w:lineRule="exact"/>
        <w:rPr>
          <w:rFonts w:hint="eastAsia" w:ascii="宋体" w:hAnsi="宋体" w:cs="宋体"/>
          <w:b/>
          <w:sz w:val="24"/>
          <w:szCs w:val="24"/>
          <w:lang w:val="zh-CN"/>
        </w:rPr>
      </w:pPr>
      <w:r>
        <w:rPr>
          <w:rFonts w:hint="eastAsia" w:ascii="宋体" w:hAnsi="宋体" w:cs="宋体"/>
          <w:b/>
          <w:sz w:val="24"/>
          <w:szCs w:val="24"/>
          <w:lang w:val="zh-CN"/>
        </w:rPr>
      </w:r>
      <w:r/>
    </w:p>
    <w:p>
      <w:pPr>
        <w:contextualSpacing/>
        <w:ind w:left="547" w:firstLine="463"/>
        <w:spacing w:line="400" w:lineRule="exact"/>
        <w:rPr>
          <w:rFonts w:hint="eastAsia" w:ascii="宋体" w:hAnsi="宋体" w:cs="宋体"/>
          <w:b/>
          <w:sz w:val="24"/>
          <w:szCs w:val="24"/>
          <w:lang w:val="zh-CN"/>
        </w:rPr>
      </w:pPr>
      <w:r>
        <w:rPr>
          <w:rFonts w:hint="eastAsia" w:ascii="宋体" w:hAnsi="宋体" w:cs="宋体"/>
          <w:b/>
          <w:sz w:val="24"/>
          <w:szCs w:val="24"/>
          <w:lang w:val="zh-CN"/>
        </w:rPr>
      </w:r>
      <w:r/>
    </w:p>
    <w:p>
      <w:pPr>
        <w:contextualSpacing/>
        <w:ind w:left="547" w:firstLine="463"/>
        <w:spacing w:line="400" w:lineRule="exact"/>
        <w:rPr>
          <w:rFonts w:hint="eastAsia" w:ascii="宋体" w:hAnsi="宋体" w:cs="宋体"/>
          <w:b/>
          <w:sz w:val="24"/>
          <w:szCs w:val="24"/>
          <w:lang w:val="zh-CN"/>
        </w:rPr>
      </w:pPr>
      <w:r>
        <w:rPr>
          <w:rFonts w:hint="eastAsia" w:ascii="宋体" w:hAnsi="宋体" w:cs="宋体"/>
          <w:b/>
          <w:sz w:val="24"/>
          <w:szCs w:val="24"/>
          <w:lang w:val="zh-CN"/>
        </w:rPr>
      </w:r>
      <w:r/>
    </w:p>
    <w:p>
      <w:pPr>
        <w:contextualSpacing/>
        <w:ind w:left="547" w:firstLine="463"/>
        <w:spacing w:line="400" w:lineRule="exact"/>
        <w:rPr>
          <w:rFonts w:hint="eastAsia" w:ascii="宋体" w:hAnsi="宋体" w:cs="宋体"/>
          <w:b/>
          <w:sz w:val="24"/>
          <w:szCs w:val="24"/>
          <w:lang w:val="zh-CN"/>
        </w:rPr>
      </w:pPr>
      <w:r>
        <w:rPr>
          <w:rFonts w:hint="eastAsia" w:ascii="宋体" w:hAnsi="宋体" w:cs="宋体"/>
          <w:b/>
          <w:sz w:val="24"/>
          <w:szCs w:val="24"/>
          <w:lang w:val="zh-CN"/>
        </w:rPr>
      </w:r>
      <w:r/>
    </w:p>
    <w:p>
      <w:pPr>
        <w:contextualSpacing/>
        <w:ind w:left="547" w:firstLine="463"/>
        <w:spacing w:line="400" w:lineRule="exact"/>
        <w:rPr>
          <w:rFonts w:hint="eastAsia" w:ascii="宋体" w:hAnsi="宋体" w:cs="宋体"/>
          <w:b/>
          <w:sz w:val="24"/>
          <w:szCs w:val="24"/>
          <w:lang w:val="zh-CN"/>
        </w:rPr>
      </w:pPr>
      <w:r>
        <w:rPr>
          <w:rFonts w:hint="eastAsia" w:ascii="宋体" w:hAnsi="宋体" w:cs="宋体"/>
          <w:b/>
          <w:sz w:val="24"/>
          <w:szCs w:val="24"/>
          <w:lang w:val="zh-CN"/>
        </w:rPr>
      </w:r>
      <w:r/>
    </w:p>
    <w:p>
      <w:pPr>
        <w:contextualSpacing/>
        <w:ind w:left="547" w:firstLine="463"/>
        <w:spacing w:line="400" w:lineRule="exact"/>
        <w:rPr>
          <w:rFonts w:hint="eastAsia" w:ascii="宋体" w:hAnsi="宋体" w:cs="宋体"/>
          <w:b/>
          <w:sz w:val="24"/>
          <w:szCs w:val="24"/>
          <w:lang w:val="zh-CN"/>
        </w:rPr>
      </w:pPr>
      <w:r>
        <w:rPr>
          <w:rFonts w:hint="eastAsia" w:ascii="宋体" w:hAnsi="宋体" w:cs="宋体"/>
          <w:b/>
          <w:sz w:val="24"/>
          <w:szCs w:val="24"/>
          <w:lang w:val="zh-CN"/>
        </w:rPr>
      </w:r>
      <w:r/>
    </w:p>
    <w:p>
      <w:pPr>
        <w:contextualSpacing/>
        <w:ind w:left="547" w:firstLine="463"/>
        <w:spacing w:line="400" w:lineRule="exact"/>
        <w:rPr>
          <w:rFonts w:hint="eastAsia" w:ascii="宋体" w:hAnsi="宋体" w:cs="宋体"/>
          <w:b/>
          <w:sz w:val="24"/>
          <w:szCs w:val="24"/>
          <w:lang w:val="zh-CN"/>
        </w:rPr>
      </w:pPr>
      <w:r>
        <w:rPr>
          <w:rFonts w:hint="eastAsia" w:ascii="宋体" w:hAnsi="宋体" w:cs="宋体"/>
          <w:b/>
          <w:sz w:val="24"/>
          <w:szCs w:val="24"/>
          <w:lang w:val="zh-CN"/>
        </w:rPr>
      </w:r>
      <w:r/>
    </w:p>
    <w:p>
      <w:pPr>
        <w:contextualSpacing/>
        <w:ind w:left="547" w:firstLine="463"/>
        <w:spacing w:line="400" w:lineRule="exact"/>
        <w:rPr>
          <w:rFonts w:hint="eastAsia" w:ascii="宋体" w:hAnsi="宋体" w:cs="宋体"/>
          <w:b/>
          <w:sz w:val="24"/>
          <w:szCs w:val="24"/>
          <w:lang w:val="zh-CN"/>
        </w:rPr>
      </w:pPr>
      <w:r>
        <w:rPr>
          <w:rFonts w:hint="eastAsia" w:ascii="宋体" w:hAnsi="宋体" w:cs="宋体"/>
          <w:b/>
          <w:sz w:val="24"/>
          <w:szCs w:val="24"/>
          <w:lang w:val="zh-CN"/>
        </w:rPr>
      </w:r>
      <w:r/>
    </w:p>
    <w:p>
      <w:pPr>
        <w:contextualSpacing/>
        <w:ind w:left="547" w:firstLine="463"/>
        <w:spacing w:line="400" w:lineRule="exact"/>
        <w:rPr>
          <w:rFonts w:hint="eastAsia" w:ascii="宋体" w:hAnsi="宋体" w:cs="宋体"/>
          <w:b/>
          <w:sz w:val="24"/>
          <w:szCs w:val="24"/>
          <w:lang w:val="zh-CN"/>
        </w:rPr>
      </w:pPr>
      <w:r>
        <w:rPr>
          <w:rFonts w:hint="eastAsia" w:ascii="宋体" w:hAnsi="宋体" w:cs="宋体"/>
          <w:b/>
          <w:sz w:val="24"/>
          <w:szCs w:val="24"/>
          <w:lang w:val="zh-CN"/>
        </w:rPr>
      </w:r>
      <w:r/>
    </w:p>
    <w:p>
      <w:pPr>
        <w:ind w:left="547" w:firstLine="482"/>
        <w:jc w:val="right"/>
        <w:spacing w:line="600" w:lineRule="exact"/>
        <w:rPr>
          <w:rFonts w:hint="eastAsia" w:ascii="宋体" w:hAnsi="宋体" w:cs="宋体"/>
          <w:sz w:val="24"/>
          <w:szCs w:val="24"/>
        </w:rPr>
      </w:pPr>
      <w:r>
        <w:rPr>
          <w:rFonts w:hint="eastAsia" w:ascii="宋体" w:hAnsi="宋体" w:cs="宋体"/>
          <w:sz w:val="24"/>
          <w:szCs w:val="24"/>
        </w:rPr>
        <w:t xml:space="preserve">  投标供应商：</w:t>
      </w:r>
      <w:r>
        <w:rPr>
          <w:rFonts w:hint="eastAsia" w:ascii="宋体" w:hAnsi="宋体" w:cs="宋体"/>
          <w:sz w:val="24"/>
          <w:szCs w:val="24"/>
          <w:u w:val="single"/>
        </w:rPr>
        <w:t xml:space="preserve">                </w:t>
      </w:r>
      <w:r>
        <w:rPr>
          <w:rFonts w:hint="eastAsia" w:ascii="宋体" w:hAnsi="宋体" w:cs="宋体"/>
          <w:sz w:val="24"/>
          <w:szCs w:val="24"/>
        </w:rPr>
        <w:t xml:space="preserve">（盖单位章）</w:t>
      </w:r>
      <w:r/>
    </w:p>
    <w:p>
      <w:pPr>
        <w:contextualSpacing/>
        <w:ind w:left="547" w:firstLine="463"/>
        <w:spacing w:line="400" w:lineRule="exact"/>
        <w:rPr>
          <w:rFonts w:hint="eastAsia" w:ascii="宋体" w:hAnsi="宋体" w:cs="宋体"/>
          <w:bCs/>
          <w:sz w:val="24"/>
          <w:szCs w:val="24"/>
        </w:rPr>
      </w:pPr>
      <w:r>
        <w:rPr>
          <w:rFonts w:hint="eastAsia" w:ascii="宋体" w:hAnsi="宋体" w:cs="宋体"/>
          <w:b/>
          <w:sz w:val="24"/>
          <w:szCs w:val="24"/>
        </w:rPr>
        <w:t xml:space="preserve">      </w:t>
      </w:r>
      <w:r>
        <w:rPr>
          <w:rFonts w:hint="eastAsia" w:ascii="宋体" w:hAnsi="宋体" w:cs="宋体"/>
          <w:bCs/>
          <w:sz w:val="24"/>
          <w:szCs w:val="24"/>
        </w:rPr>
        <w:t xml:space="preserve">                </w:t>
      </w:r>
      <w:r/>
    </w:p>
    <w:p>
      <w:pPr>
        <w:ind w:left="547" w:firstLine="480"/>
        <w:jc w:val="right"/>
        <w:spacing w:line="460" w:lineRule="exact"/>
        <w:rPr>
          <w:rFonts w:hint="eastAsia" w:ascii="宋体" w:hAnsi="宋体" w:cs="宋体"/>
          <w:sz w:val="24"/>
          <w:szCs w:val="24"/>
        </w:rPr>
      </w:pPr>
      <w:r>
        <w:rPr>
          <w:rFonts w:hint="eastAsia" w:ascii="宋体" w:hAnsi="宋体" w:cs="宋体"/>
          <w:bCs/>
          <w:sz w:val="24"/>
          <w:szCs w:val="24"/>
        </w:rPr>
        <w:t xml:space="preserve">日期：</w:t>
      </w:r>
      <w:r>
        <w:rPr>
          <w:rFonts w:hint="eastAsia" w:ascii="宋体" w:hAnsi="宋体" w:cs="宋体"/>
          <w:bCs/>
          <w:sz w:val="24"/>
          <w:szCs w:val="24"/>
          <w:u w:val="single"/>
        </w:rPr>
        <w:t xml:space="preserve">______</w:t>
      </w:r>
      <w:r>
        <w:rPr>
          <w:rFonts w:hint="eastAsia" w:ascii="宋体" w:hAnsi="宋体" w:cs="宋体"/>
          <w:bCs/>
          <w:sz w:val="24"/>
          <w:szCs w:val="24"/>
        </w:rPr>
        <w:t xml:space="preserve">年</w:t>
      </w:r>
      <w:r>
        <w:rPr>
          <w:rFonts w:hint="eastAsia" w:ascii="宋体" w:hAnsi="宋体" w:cs="宋体"/>
          <w:bCs/>
          <w:sz w:val="24"/>
          <w:szCs w:val="24"/>
          <w:u w:val="single"/>
        </w:rPr>
        <w:t xml:space="preserve">    </w:t>
      </w:r>
      <w:r>
        <w:rPr>
          <w:rFonts w:hint="eastAsia" w:ascii="宋体" w:hAnsi="宋体" w:cs="宋体"/>
          <w:bCs/>
          <w:sz w:val="24"/>
          <w:szCs w:val="24"/>
        </w:rPr>
        <w:t xml:space="preserve">月</w:t>
      </w:r>
      <w:r>
        <w:rPr>
          <w:rFonts w:hint="eastAsia" w:ascii="宋体" w:hAnsi="宋体" w:cs="宋体"/>
          <w:bCs/>
          <w:sz w:val="24"/>
          <w:szCs w:val="24"/>
          <w:u w:val="single"/>
        </w:rPr>
        <w:t xml:space="preserve">    </w:t>
      </w:r>
      <w:r>
        <w:rPr>
          <w:rFonts w:hint="eastAsia" w:ascii="宋体" w:hAnsi="宋体" w:cs="宋体"/>
          <w:bCs/>
          <w:sz w:val="24"/>
          <w:szCs w:val="24"/>
        </w:rPr>
        <w:t xml:space="preserve">日</w:t>
      </w:r>
      <w:r/>
    </w:p>
    <w:p>
      <w:pPr>
        <w:contextualSpacing/>
        <w:ind w:left="547" w:firstLine="3840"/>
        <w:spacing w:line="400" w:lineRule="exact"/>
        <w:rPr>
          <w:rFonts w:hint="eastAsia" w:ascii="宋体" w:hAnsi="宋体" w:cs="宋体"/>
          <w:bCs/>
          <w:sz w:val="24"/>
          <w:szCs w:val="24"/>
        </w:rPr>
      </w:pPr>
      <w:r>
        <w:rPr>
          <w:rFonts w:hint="eastAsia" w:ascii="宋体" w:hAnsi="宋体" w:cs="宋体"/>
          <w:bCs/>
          <w:sz w:val="24"/>
          <w:szCs w:val="24"/>
        </w:rPr>
      </w:r>
      <w:r/>
    </w:p>
    <w:p>
      <w:pPr>
        <w:contextualSpacing/>
        <w:ind w:left="547" w:firstLine="463"/>
        <w:spacing w:line="400" w:lineRule="exact"/>
        <w:rPr>
          <w:rFonts w:hint="eastAsia" w:ascii="宋体" w:hAnsi="宋体" w:cs="宋体"/>
          <w:b/>
          <w:sz w:val="24"/>
          <w:szCs w:val="24"/>
        </w:rPr>
      </w:pPr>
      <w:r>
        <w:rPr>
          <w:rFonts w:hint="eastAsia" w:ascii="宋体" w:hAnsi="宋体" w:cs="宋体"/>
          <w:b/>
          <w:sz w:val="24"/>
          <w:szCs w:val="24"/>
        </w:rPr>
      </w:r>
      <w:r/>
    </w:p>
    <w:p>
      <w:pPr>
        <w:contextualSpacing/>
        <w:ind w:left="547" w:firstLine="463"/>
        <w:spacing w:line="400" w:lineRule="exact"/>
        <w:rPr>
          <w:rFonts w:hint="eastAsia" w:ascii="宋体" w:hAnsi="宋体" w:cs="宋体"/>
          <w:b/>
          <w:sz w:val="24"/>
          <w:szCs w:val="24"/>
        </w:rPr>
      </w:pPr>
      <w:r>
        <w:rPr>
          <w:rFonts w:hint="eastAsia" w:ascii="宋体" w:hAnsi="宋体" w:cs="宋体"/>
          <w:b/>
          <w:sz w:val="24"/>
          <w:szCs w:val="24"/>
        </w:rPr>
      </w:r>
      <w:r/>
    </w:p>
    <w:p>
      <w:pPr>
        <w:contextualSpacing/>
        <w:ind w:left="547" w:firstLine="463"/>
        <w:spacing w:line="400" w:lineRule="exact"/>
        <w:rPr>
          <w:rFonts w:hint="eastAsia" w:ascii="宋体" w:hAnsi="宋体" w:cs="宋体"/>
          <w:b/>
          <w:sz w:val="24"/>
          <w:szCs w:val="24"/>
        </w:rPr>
      </w:pPr>
      <w:r>
        <w:rPr>
          <w:rFonts w:hint="eastAsia" w:ascii="宋体" w:hAnsi="宋体" w:cs="宋体"/>
          <w:b/>
          <w:sz w:val="24"/>
          <w:szCs w:val="24"/>
        </w:rPr>
      </w:r>
      <w:r/>
    </w:p>
    <w:p>
      <w:pPr>
        <w:contextualSpacing/>
        <w:ind w:left="547" w:firstLine="540"/>
        <w:spacing w:line="400" w:lineRule="exact"/>
        <w:rPr>
          <w:rFonts w:hint="eastAsia" w:ascii="宋体" w:hAnsi="宋体" w:cs="宋体"/>
          <w:b/>
          <w:sz w:val="28"/>
          <w:szCs w:val="28"/>
        </w:rPr>
      </w:pPr>
      <w:r>
        <w:rPr>
          <w:rFonts w:hint="eastAsia" w:ascii="宋体" w:hAnsi="宋体" w:cs="宋体"/>
          <w:b/>
          <w:sz w:val="28"/>
          <w:szCs w:val="28"/>
        </w:rPr>
      </w:r>
      <w:r/>
    </w:p>
    <w:p>
      <w:pPr>
        <w:pStyle w:val="725"/>
        <w:ind w:left="547" w:firstLine="482"/>
        <w:rPr>
          <w:rFonts w:hint="eastAsia" w:ascii="宋体" w:hAnsi="宋体" w:cs="宋体"/>
        </w:rPr>
      </w:pPr>
      <w:r>
        <w:rPr>
          <w:rFonts w:hint="eastAsia" w:ascii="宋体" w:hAnsi="宋体" w:cs="宋体"/>
        </w:rPr>
      </w:r>
      <w:r/>
    </w:p>
    <w:p>
      <w:pPr>
        <w:contextualSpacing/>
        <w:ind w:left="547" w:firstLine="643"/>
        <w:spacing w:line="400" w:lineRule="exact"/>
        <w:rPr>
          <w:rFonts w:hint="eastAsia" w:ascii="宋体" w:hAnsi="宋体" w:cs="宋体"/>
          <w:sz w:val="32"/>
          <w:szCs w:val="32"/>
        </w:rPr>
      </w:pPr>
      <w:r>
        <w:rPr>
          <w:rFonts w:hint="eastAsia" w:ascii="宋体" w:hAnsi="宋体" w:cs="宋体"/>
          <w:sz w:val="32"/>
          <w:szCs w:val="32"/>
        </w:rPr>
      </w:r>
      <w:r/>
    </w:p>
    <w:p>
      <w:pPr>
        <w:ind w:firstLine="643"/>
        <w:rPr>
          <w:rFonts w:hint="eastAsia" w:ascii="宋体" w:hAnsi="宋体" w:cs="宋体"/>
          <w:sz w:val="24"/>
          <w:szCs w:val="24"/>
          <w:lang w:val="zh-CN"/>
        </w:rPr>
      </w:pPr>
      <w:r>
        <w:rPr>
          <w:rFonts w:hint="eastAsia" w:ascii="宋体" w:hAnsi="宋体" w:cs="宋体"/>
          <w:sz w:val="32"/>
          <w:szCs w:val="32"/>
        </w:rPr>
        <w:br w:type="page" w:clear="all"/>
      </w:r>
      <w:r>
        <w:rPr>
          <w:rFonts w:hint="eastAsia" w:ascii="宋体" w:hAnsi="宋体" w:cs="宋体"/>
          <w:sz w:val="24"/>
          <w:szCs w:val="24"/>
          <w:lang w:val="zh-CN"/>
        </w:rPr>
        <w:t xml:space="preserve">附件3</w:t>
      </w:r>
      <w:r/>
    </w:p>
    <w:p>
      <w:pPr>
        <w:ind w:left="547" w:firstLine="482"/>
        <w:jc w:val="center"/>
        <w:rPr>
          <w:rFonts w:hint="eastAsia" w:ascii="宋体" w:hAnsi="宋体" w:cs="宋体"/>
          <w:sz w:val="24"/>
          <w:szCs w:val="24"/>
        </w:rPr>
      </w:pPr>
      <w:r>
        <w:rPr>
          <w:rFonts w:hint="eastAsia" w:ascii="宋体" w:hAnsi="宋体" w:cs="宋体"/>
          <w:sz w:val="24"/>
          <w:szCs w:val="24"/>
        </w:rPr>
      </w:r>
      <w:r/>
    </w:p>
    <w:p>
      <w:pPr>
        <w:ind w:firstLine="482"/>
        <w:jc w:val="center"/>
        <w:spacing w:line="460" w:lineRule="exact"/>
        <w:rPr>
          <w:rFonts w:hint="eastAsia" w:ascii="宋体" w:hAnsi="宋体" w:cs="宋体"/>
          <w:b/>
          <w:sz w:val="24"/>
          <w:szCs w:val="24"/>
        </w:rPr>
      </w:pPr>
      <w:r>
        <w:rPr>
          <w:rFonts w:hint="eastAsia" w:ascii="宋体" w:hAnsi="宋体" w:cs="宋体"/>
          <w:b/>
          <w:sz w:val="24"/>
          <w:szCs w:val="24"/>
        </w:rPr>
        <w:t xml:space="preserve">法定代表人授权委托书</w:t>
      </w:r>
      <w:r/>
    </w:p>
    <w:p>
      <w:pPr>
        <w:ind w:left="547" w:firstLine="480"/>
        <w:spacing w:line="460" w:lineRule="exact"/>
        <w:rPr>
          <w:rFonts w:hint="eastAsia" w:ascii="宋体" w:hAnsi="宋体" w:cs="宋体"/>
          <w:sz w:val="24"/>
          <w:szCs w:val="24"/>
        </w:rPr>
      </w:pPr>
      <w:r>
        <w:rPr>
          <w:rFonts w:hint="eastAsia" w:ascii="宋体" w:hAnsi="宋体" w:cs="宋体"/>
          <w:sz w:val="24"/>
          <w:szCs w:val="24"/>
        </w:rPr>
      </w:r>
      <w:r/>
    </w:p>
    <w:p>
      <w:pPr>
        <w:ind w:firstLine="480"/>
        <w:spacing w:line="360" w:lineRule="auto"/>
        <w:rPr>
          <w:rFonts w:hint="eastAsia" w:ascii="宋体" w:hAnsi="宋体" w:cs="宋体"/>
          <w:sz w:val="24"/>
          <w:szCs w:val="24"/>
        </w:rPr>
      </w:pPr>
      <w:r>
        <w:rPr>
          <w:rFonts w:hint="eastAsia" w:ascii="宋体" w:hAnsi="宋体" w:cs="宋体"/>
          <w:sz w:val="24"/>
          <w:szCs w:val="24"/>
        </w:rPr>
        <w:t xml:space="preserve">本人------（姓名）系————（授权单位名称）的法定代表人，现委托-------（姓名）（身份证号——————）为我方代理人，以我方名义全权处理与本次采购项目（编号：----------）有关的一切事务，其法律后果由我方承担。</w:t>
      </w:r>
      <w:r/>
    </w:p>
    <w:p>
      <w:pPr>
        <w:ind w:firstLine="480"/>
        <w:spacing w:line="360" w:lineRule="auto"/>
        <w:rPr>
          <w:rFonts w:hint="eastAsia" w:ascii="宋体" w:hAnsi="宋体" w:cs="宋体"/>
          <w:sz w:val="24"/>
          <w:szCs w:val="24"/>
        </w:rPr>
      </w:pPr>
      <w:r>
        <w:rPr>
          <w:rFonts w:hint="eastAsia" w:ascii="宋体" w:hAnsi="宋体" w:cs="宋体"/>
          <w:sz w:val="24"/>
          <w:szCs w:val="24"/>
        </w:rPr>
        <w:t xml:space="preserve">本授权书于---年---月---日起生效。代理人无转委托权。</w:t>
      </w:r>
      <w:r/>
    </w:p>
    <w:p>
      <w:pPr>
        <w:ind w:firstLine="480"/>
        <w:spacing w:line="360" w:lineRule="auto"/>
        <w:rPr>
          <w:rFonts w:hint="eastAsia" w:ascii="宋体" w:hAnsi="宋体" w:cs="宋体"/>
          <w:sz w:val="24"/>
          <w:szCs w:val="24"/>
        </w:rPr>
      </w:pPr>
      <w:r>
        <w:rPr>
          <w:rFonts w:hint="eastAsia" w:ascii="宋体" w:hAnsi="宋体" w:cs="宋体"/>
          <w:sz w:val="24"/>
          <w:szCs w:val="24"/>
        </w:rPr>
        <w:t xml:space="preserve">代理人(被授权人):------</w:t>
      </w:r>
      <w:r/>
    </w:p>
    <w:p>
      <w:pPr>
        <w:ind w:firstLine="480"/>
        <w:spacing w:line="360" w:lineRule="auto"/>
        <w:rPr>
          <w:rFonts w:hint="eastAsia" w:ascii="宋体" w:hAnsi="宋体" w:cs="宋体"/>
          <w:sz w:val="24"/>
          <w:szCs w:val="24"/>
        </w:rPr>
      </w:pPr>
      <w:r>
        <w:rPr>
          <w:rFonts w:hint="eastAsia" w:ascii="宋体" w:hAnsi="宋体" w:cs="宋体"/>
          <w:sz w:val="24"/>
          <w:szCs w:val="24"/>
        </w:rPr>
        <w:t xml:space="preserve">授权单位名称（盖章）：-----</w:t>
      </w:r>
      <w:r/>
    </w:p>
    <w:p>
      <w:pPr>
        <w:ind w:firstLine="480"/>
        <w:spacing w:line="360" w:lineRule="auto"/>
        <w:rPr>
          <w:rFonts w:hint="eastAsia" w:ascii="宋体" w:hAnsi="宋体" w:cs="宋体"/>
          <w:sz w:val="24"/>
          <w:szCs w:val="24"/>
        </w:rPr>
      </w:pPr>
      <w:r>
        <w:rPr>
          <w:rFonts w:hint="eastAsia" w:ascii="宋体" w:hAnsi="宋体" w:cs="宋体"/>
          <w:sz w:val="24"/>
          <w:szCs w:val="24"/>
        </w:rPr>
        <w:t xml:space="preserve">授权单位法定代表人（签字或盖章）：-----</w:t>
      </w:r>
      <w:r/>
    </w:p>
    <w:p>
      <w:pPr>
        <w:ind w:firstLine="480"/>
        <w:jc w:val="right"/>
        <w:spacing w:line="360" w:lineRule="auto"/>
        <w:rPr>
          <w:rFonts w:hint="eastAsia" w:ascii="宋体" w:hAnsi="宋体" w:cs="宋体"/>
          <w:sz w:val="24"/>
          <w:szCs w:val="24"/>
        </w:rPr>
      </w:pPr>
      <w:r>
        <w:rPr>
          <w:rFonts w:hint="eastAsia" w:ascii="宋体" w:hAnsi="宋体" w:cs="宋体"/>
          <w:sz w:val="24"/>
          <w:szCs w:val="24"/>
        </w:rPr>
      </w:r>
      <w:r/>
    </w:p>
    <w:p>
      <w:pPr>
        <w:contextualSpacing/>
        <w:ind w:left="547" w:firstLine="482"/>
        <w:jc w:val="right"/>
        <w:spacing w:line="460" w:lineRule="exact"/>
        <w:rPr>
          <w:rFonts w:hint="eastAsia" w:ascii="宋体" w:hAnsi="宋体" w:cs="宋体"/>
          <w:b/>
          <w:sz w:val="24"/>
          <w:szCs w:val="24"/>
        </w:rPr>
      </w:pPr>
      <w:r>
        <w:rPr>
          <w:rFonts w:hint="eastAsia" w:ascii="宋体" w:hAnsi="宋体" w:cs="宋体"/>
          <w:bCs/>
          <w:sz w:val="24"/>
          <w:szCs w:val="24"/>
          <w:u w:val="single"/>
        </w:rPr>
        <w:t xml:space="preserve">______</w:t>
      </w:r>
      <w:r>
        <w:rPr>
          <w:rFonts w:hint="eastAsia" w:ascii="宋体" w:hAnsi="宋体" w:cs="宋体"/>
          <w:bCs/>
          <w:sz w:val="24"/>
          <w:szCs w:val="24"/>
        </w:rPr>
        <w:t xml:space="preserve">年</w:t>
      </w:r>
      <w:r>
        <w:rPr>
          <w:rFonts w:hint="eastAsia" w:ascii="宋体" w:hAnsi="宋体" w:cs="宋体"/>
          <w:bCs/>
          <w:sz w:val="24"/>
          <w:szCs w:val="24"/>
          <w:u w:val="single"/>
        </w:rPr>
        <w:t xml:space="preserve">    </w:t>
      </w:r>
      <w:r>
        <w:rPr>
          <w:rFonts w:hint="eastAsia" w:ascii="宋体" w:hAnsi="宋体" w:cs="宋体"/>
          <w:bCs/>
          <w:sz w:val="24"/>
          <w:szCs w:val="24"/>
        </w:rPr>
        <w:t xml:space="preserve">月</w:t>
      </w:r>
      <w:r>
        <w:rPr>
          <w:rFonts w:hint="eastAsia" w:ascii="宋体" w:hAnsi="宋体" w:cs="宋体"/>
          <w:bCs/>
          <w:sz w:val="24"/>
          <w:szCs w:val="24"/>
          <w:u w:val="single"/>
        </w:rPr>
        <w:t xml:space="preserve">    </w:t>
      </w:r>
      <w:r>
        <w:rPr>
          <w:rFonts w:hint="eastAsia" w:ascii="宋体" w:hAnsi="宋体" w:cs="宋体"/>
          <w:bCs/>
          <w:sz w:val="24"/>
          <w:szCs w:val="24"/>
        </w:rPr>
        <w:t xml:space="preserve">日</w:t>
      </w:r>
      <w:r/>
    </w:p>
    <w:p>
      <w:pPr>
        <w:contextualSpacing/>
        <w:ind w:left="547" w:firstLine="482"/>
        <w:spacing w:line="460" w:lineRule="exact"/>
        <w:rPr>
          <w:rFonts w:hint="eastAsia" w:ascii="宋体" w:hAnsi="宋体" w:cs="宋体"/>
          <w:b/>
          <w:sz w:val="24"/>
          <w:szCs w:val="24"/>
        </w:rPr>
      </w:pPr>
      <w:r>
        <w:rPr>
          <w:rFonts w:hint="eastAsia" w:ascii="宋体" w:hAnsi="宋体" w:cs="宋体"/>
          <w:b/>
          <w:sz w:val="24"/>
          <w:szCs w:val="24"/>
        </w:rPr>
      </w:r>
      <w:r/>
    </w:p>
    <w:p>
      <w:pPr>
        <w:contextualSpacing/>
        <w:ind w:left="547" w:firstLine="482"/>
        <w:spacing w:line="460" w:lineRule="exact"/>
        <w:rPr>
          <w:rFonts w:hint="eastAsia" w:ascii="宋体" w:hAnsi="宋体" w:cs="宋体"/>
          <w:b/>
          <w:sz w:val="24"/>
          <w:szCs w:val="24"/>
        </w:rPr>
      </w:pPr>
      <w:r>
        <w:rPr>
          <w:rFonts w:hint="eastAsia" w:ascii="宋体" w:hAnsi="宋体" w:cs="宋体"/>
          <w:b/>
          <w:sz w:val="24"/>
          <w:szCs w:val="24"/>
        </w:rPr>
        <w:t xml:space="preserve">注：提供投标代表本人身份证复印件或扫描件盖公章</w:t>
      </w:r>
      <w:r/>
    </w:p>
    <w:p>
      <w:pPr>
        <w:contextualSpacing/>
        <w:ind w:left="547" w:firstLine="482"/>
        <w:spacing w:line="460" w:lineRule="exact"/>
        <w:rPr>
          <w:rFonts w:hint="eastAsia" w:ascii="宋体" w:hAnsi="宋体" w:cs="宋体"/>
          <w:b/>
          <w:sz w:val="24"/>
          <w:szCs w:val="24"/>
        </w:rPr>
      </w:pPr>
      <w:r>
        <w:rPr>
          <w:rFonts w:hint="eastAsia" w:ascii="宋体" w:hAnsi="宋体" w:cs="宋体"/>
          <w:b/>
          <w:sz w:val="24"/>
          <w:szCs w:val="24"/>
        </w:rPr>
      </w:r>
      <w:r/>
    </w:p>
    <w:p>
      <w:pPr>
        <w:contextualSpacing/>
        <w:ind w:left="547" w:firstLine="540"/>
        <w:spacing w:line="400" w:lineRule="exact"/>
        <w:rPr>
          <w:rFonts w:hint="eastAsia" w:ascii="宋体" w:hAnsi="宋体" w:cs="宋体"/>
          <w:b/>
          <w:sz w:val="28"/>
          <w:szCs w:val="28"/>
        </w:rPr>
      </w:pPr>
      <w:r>
        <w:rPr>
          <w:rFonts w:hint="eastAsia" w:ascii="宋体" w:hAnsi="宋体" w:cs="宋体"/>
          <w:b/>
          <w:sz w:val="28"/>
          <w:szCs w:val="28"/>
        </w:rPr>
      </w:r>
      <w:r/>
    </w:p>
    <w:p>
      <w:pPr>
        <w:contextualSpacing/>
        <w:ind w:left="547" w:firstLine="540"/>
        <w:spacing w:line="400" w:lineRule="exact"/>
        <w:rPr>
          <w:rFonts w:hint="eastAsia" w:ascii="宋体" w:hAnsi="宋体" w:cs="宋体"/>
          <w:b/>
          <w:sz w:val="28"/>
          <w:szCs w:val="28"/>
        </w:rPr>
      </w:pPr>
      <w:r>
        <w:rPr>
          <w:rFonts w:hint="eastAsia" w:ascii="宋体" w:hAnsi="宋体" w:cs="宋体"/>
          <w:b/>
          <w:sz w:val="28"/>
          <w:szCs w:val="28"/>
        </w:rPr>
      </w:r>
      <w:r/>
    </w:p>
    <w:p>
      <w:pPr>
        <w:contextualSpacing/>
        <w:ind w:left="547" w:firstLine="540"/>
        <w:spacing w:line="400" w:lineRule="exact"/>
        <w:rPr>
          <w:rFonts w:hint="eastAsia" w:ascii="宋体" w:hAnsi="宋体" w:cs="宋体"/>
          <w:b/>
          <w:sz w:val="28"/>
          <w:szCs w:val="28"/>
        </w:rPr>
      </w:pPr>
      <w:r>
        <w:rPr>
          <w:rFonts w:hint="eastAsia" w:ascii="宋体" w:hAnsi="宋体" w:cs="宋体"/>
          <w:b/>
          <w:sz w:val="28"/>
          <w:szCs w:val="28"/>
        </w:rPr>
      </w:r>
      <w:r/>
    </w:p>
    <w:p>
      <w:pPr>
        <w:contextualSpacing/>
        <w:ind w:left="547" w:firstLine="540"/>
        <w:spacing w:line="400" w:lineRule="exact"/>
        <w:rPr>
          <w:rFonts w:hint="eastAsia" w:ascii="宋体" w:hAnsi="宋体" w:cs="宋体"/>
          <w:b/>
          <w:sz w:val="28"/>
          <w:szCs w:val="28"/>
        </w:rPr>
      </w:pPr>
      <w:r>
        <w:rPr>
          <w:rFonts w:hint="eastAsia" w:ascii="宋体" w:hAnsi="宋体" w:cs="宋体"/>
          <w:b/>
          <w:sz w:val="28"/>
          <w:szCs w:val="28"/>
        </w:rPr>
      </w:r>
      <w:r/>
    </w:p>
    <w:p>
      <w:pPr>
        <w:contextualSpacing/>
        <w:ind w:left="547" w:firstLine="540"/>
        <w:spacing w:line="400" w:lineRule="exact"/>
        <w:rPr>
          <w:rFonts w:hint="eastAsia" w:ascii="宋体" w:hAnsi="宋体" w:cs="宋体"/>
          <w:b/>
          <w:sz w:val="28"/>
          <w:szCs w:val="28"/>
        </w:rPr>
      </w:pPr>
      <w:r>
        <w:rPr>
          <w:rFonts w:hint="eastAsia" w:ascii="宋体" w:hAnsi="宋体" w:cs="宋体"/>
          <w:b/>
          <w:sz w:val="28"/>
          <w:szCs w:val="28"/>
        </w:rPr>
      </w:r>
      <w:r/>
    </w:p>
    <w:p>
      <w:pPr>
        <w:contextualSpacing/>
        <w:ind w:left="547" w:firstLine="540"/>
        <w:spacing w:line="400" w:lineRule="exact"/>
        <w:rPr>
          <w:rFonts w:hint="eastAsia" w:ascii="宋体" w:hAnsi="宋体" w:cs="宋体"/>
          <w:b/>
          <w:sz w:val="28"/>
          <w:szCs w:val="28"/>
        </w:rPr>
      </w:pPr>
      <w:r>
        <w:rPr>
          <w:rFonts w:hint="eastAsia" w:ascii="宋体" w:hAnsi="宋体" w:cs="宋体"/>
          <w:b/>
          <w:sz w:val="28"/>
          <w:szCs w:val="28"/>
        </w:rPr>
      </w:r>
      <w:r/>
    </w:p>
    <w:p>
      <w:pPr>
        <w:contextualSpacing/>
        <w:ind w:left="547" w:firstLine="538"/>
        <w:spacing w:line="400" w:lineRule="exact"/>
        <w:rPr>
          <w:rFonts w:hint="eastAsia" w:ascii="宋体" w:hAnsi="宋体" w:cs="宋体"/>
          <w:sz w:val="28"/>
          <w:szCs w:val="28"/>
        </w:rPr>
      </w:pPr>
      <w:r>
        <w:rPr>
          <w:rFonts w:hint="eastAsia" w:ascii="宋体" w:hAnsi="宋体" w:cs="宋体"/>
          <w:sz w:val="28"/>
          <w:szCs w:val="28"/>
        </w:rPr>
      </w:r>
      <w:r/>
    </w:p>
    <w:p>
      <w:pPr>
        <w:contextualSpacing/>
        <w:ind w:firstLine="643"/>
        <w:spacing w:line="400" w:lineRule="exact"/>
        <w:rPr>
          <w:rFonts w:hint="eastAsia" w:ascii="宋体" w:hAnsi="宋体" w:cs="宋体"/>
          <w:sz w:val="24"/>
          <w:szCs w:val="24"/>
          <w:lang w:val="zh-CN"/>
        </w:rPr>
      </w:pPr>
      <w:r>
        <w:rPr>
          <w:rFonts w:hint="eastAsia" w:ascii="宋体" w:hAnsi="宋体" w:cs="宋体"/>
          <w:sz w:val="32"/>
          <w:szCs w:val="32"/>
        </w:rPr>
        <w:br w:type="page" w:clear="all"/>
      </w:r>
      <w:r>
        <w:rPr>
          <w:rFonts w:hint="eastAsia" w:ascii="宋体" w:hAnsi="宋体" w:cs="宋体"/>
          <w:sz w:val="24"/>
          <w:szCs w:val="24"/>
          <w:lang w:val="zh-CN"/>
        </w:rPr>
        <w:t xml:space="preserve">附件</w:t>
      </w:r>
      <w:r>
        <w:rPr>
          <w:rFonts w:hint="eastAsia" w:ascii="宋体" w:hAnsi="宋体" w:cs="宋体"/>
          <w:sz w:val="24"/>
          <w:szCs w:val="24"/>
        </w:rPr>
        <w:t xml:space="preserve">4</w:t>
      </w:r>
      <w:r/>
    </w:p>
    <w:p>
      <w:pPr>
        <w:ind w:firstLine="482"/>
        <w:jc w:val="center"/>
        <w:spacing w:line="300" w:lineRule="auto"/>
        <w:rPr>
          <w:b/>
          <w:bCs/>
          <w:sz w:val="24"/>
          <w:szCs w:val="24"/>
          <w:lang w:bidi="zh-CN"/>
        </w:rPr>
        <w:outlineLvl w:val="0"/>
      </w:pPr>
      <w:r>
        <w:rPr>
          <w:b/>
          <w:bCs/>
          <w:sz w:val="24"/>
          <w:szCs w:val="24"/>
          <w:lang w:bidi="zh-CN"/>
        </w:rPr>
        <w:t xml:space="preserve">中小企业声明函（工程、服务）</w:t>
      </w:r>
      <w:r/>
    </w:p>
    <w:p>
      <w:pPr>
        <w:pStyle w:val="721"/>
        <w:rPr>
          <w:lang w:bidi="zh-CN"/>
        </w:rPr>
      </w:pPr>
      <w:r>
        <w:rPr>
          <w:lang w:bidi="zh-CN"/>
        </w:rPr>
      </w:r>
      <w:r/>
    </w:p>
    <w:p>
      <w:pPr>
        <w:ind w:firstLine="480"/>
        <w:spacing w:line="360" w:lineRule="auto"/>
        <w:rPr>
          <w:rFonts w:hint="eastAsia" w:asciiTheme="minorEastAsia" w:hAnsiTheme="minorEastAsia" w:eastAsiaTheme="minorEastAsia"/>
          <w:sz w:val="24"/>
          <w:szCs w:val="24"/>
          <w:lang w:bidi="zh-CN"/>
        </w:rPr>
        <w:outlineLvl w:val="0"/>
      </w:pPr>
      <w:r>
        <w:rPr>
          <w:rFonts w:asciiTheme="minorEastAsia" w:hAnsiTheme="minorEastAsia" w:eastAsiaTheme="minorEastAsia"/>
          <w:sz w:val="24"/>
          <w:szCs w:val="24"/>
          <w:lang w:bidi="zh-CN"/>
        </w:rPr>
        <w:t xml:space="preserve">本公司（联合体）郑重声明，根据《政府采购促进中小企业发展管理办法》（财库</w:t>
      </w:r>
      <w:r>
        <w:rPr>
          <w:rFonts w:hint="eastAsia" w:asciiTheme="minorEastAsia" w:hAnsiTheme="minorEastAsia" w:eastAsiaTheme="minorEastAsia"/>
          <w:sz w:val="24"/>
          <w:szCs w:val="24"/>
          <w:lang w:bidi="zh-CN"/>
        </w:rPr>
        <w:t xml:space="preserve">﹝</w:t>
      </w:r>
      <w:r>
        <w:rPr>
          <w:rFonts w:asciiTheme="minorEastAsia" w:hAnsiTheme="minorEastAsia" w:eastAsiaTheme="minorEastAsia"/>
          <w:sz w:val="24"/>
          <w:szCs w:val="24"/>
          <w:lang w:bidi="zh-CN"/>
        </w:rPr>
        <w:t xml:space="preserve">2020</w:t>
      </w:r>
      <w:r>
        <w:rPr>
          <w:rFonts w:hint="eastAsia" w:asciiTheme="minorEastAsia" w:hAnsiTheme="minorEastAsia" w:eastAsiaTheme="minorEastAsia"/>
          <w:sz w:val="24"/>
          <w:szCs w:val="24"/>
          <w:lang w:bidi="zh-CN"/>
        </w:rPr>
        <w:t xml:space="preserve">﹞</w:t>
      </w:r>
      <w:r>
        <w:rPr>
          <w:rFonts w:asciiTheme="minorEastAsia" w:hAnsiTheme="minorEastAsia" w:eastAsiaTheme="minorEastAsia"/>
          <w:sz w:val="24"/>
          <w:szCs w:val="24"/>
          <w:lang w:bidi="zh-CN"/>
        </w:rPr>
        <w:t xml:space="preserve">46 号）的规定，本公司（联合体）参加</w:t>
      </w:r>
      <w:r>
        <w:rPr>
          <w:rFonts w:asciiTheme="minorEastAsia" w:hAnsiTheme="minorEastAsia" w:eastAsiaTheme="minorEastAsia"/>
          <w:sz w:val="24"/>
          <w:szCs w:val="24"/>
          <w:u w:val="single"/>
          <w:lang w:bidi="zh-CN"/>
        </w:rPr>
        <w:t xml:space="preserve">（单位名称）</w:t>
      </w:r>
      <w:r>
        <w:rPr>
          <w:rFonts w:asciiTheme="minorEastAsia" w:hAnsiTheme="minorEastAsia" w:eastAsiaTheme="minorEastAsia"/>
          <w:sz w:val="24"/>
          <w:szCs w:val="24"/>
          <w:lang w:bidi="zh-CN"/>
        </w:rPr>
        <w:t xml:space="preserve">的</w:t>
      </w:r>
      <w:r>
        <w:rPr>
          <w:rFonts w:asciiTheme="minorEastAsia" w:hAnsiTheme="minorEastAsia" w:eastAsiaTheme="minorEastAsia"/>
          <w:sz w:val="24"/>
          <w:szCs w:val="24"/>
          <w:u w:val="single"/>
          <w:lang w:bidi="zh-CN"/>
        </w:rPr>
        <w:t xml:space="preserve">（项目名称）</w:t>
      </w:r>
      <w:r>
        <w:rPr>
          <w:rFonts w:asciiTheme="minorEastAsia" w:hAnsiTheme="minorEastAsia" w:eastAsiaTheme="minorEastAsia"/>
          <w:sz w:val="24"/>
          <w:szCs w:val="24"/>
          <w:lang w:bidi="zh-CN"/>
        </w:rPr>
        <w:t xml:space="preserve">采购活动，工程的施工单位全部为符合政策要求的中小企业（或者：服务全部由符合政策要求的中小企业承接）。相关企业（含联合体中的中小企业、签订分包意向协议的中小企业）的具体情况如下：</w:t>
      </w:r>
      <w:r/>
    </w:p>
    <w:p>
      <w:pPr>
        <w:ind w:firstLine="482"/>
        <w:jc w:val="left"/>
        <w:spacing w:line="360" w:lineRule="auto"/>
        <w:rPr>
          <w:rFonts w:hint="eastAsia" w:asciiTheme="minorEastAsia" w:hAnsiTheme="minorEastAsia" w:eastAsiaTheme="minorEastAsia"/>
          <w:sz w:val="24"/>
          <w:szCs w:val="24"/>
          <w:lang w:bidi="zh-CN"/>
        </w:rPr>
        <w:outlineLvl w:val="0"/>
      </w:pPr>
      <w:r>
        <w:rPr>
          <w:rFonts w:hint="eastAsia" w:asciiTheme="minorEastAsia" w:hAnsiTheme="minorEastAsia" w:eastAsiaTheme="minorEastAsia"/>
          <w:sz w:val="24"/>
          <w:szCs w:val="24"/>
          <w:lang w:bidi="zh-CN"/>
        </w:rPr>
        <w:t xml:space="preserve">1.</w:t>
      </w:r>
      <w:r>
        <w:rPr>
          <w:rFonts w:asciiTheme="minorEastAsia" w:hAnsiTheme="minorEastAsia" w:eastAsiaTheme="minorEastAsia"/>
          <w:sz w:val="24"/>
          <w:szCs w:val="24"/>
          <w:u w:val="single"/>
          <w:lang w:bidi="zh-CN"/>
        </w:rPr>
        <w:t xml:space="preserve">（标的名称）</w:t>
      </w:r>
      <w:r>
        <w:rPr>
          <w:rFonts w:asciiTheme="minorEastAsia" w:hAnsiTheme="minorEastAsia" w:eastAsiaTheme="minorEastAsia"/>
          <w:sz w:val="24"/>
          <w:szCs w:val="24"/>
          <w:lang w:bidi="zh-CN"/>
        </w:rPr>
        <w:t xml:space="preserve">，属于（</w:t>
      </w:r>
      <w:r>
        <w:rPr>
          <w:rFonts w:asciiTheme="minorEastAsia" w:hAnsiTheme="minorEastAsia" w:eastAsiaTheme="minorEastAsia"/>
          <w:sz w:val="24"/>
          <w:szCs w:val="24"/>
          <w:u w:val="single"/>
          <w:lang w:bidi="zh-CN"/>
        </w:rPr>
        <w:t xml:space="preserve">采购文件中明确的所属行业）</w:t>
      </w:r>
      <w:r>
        <w:rPr>
          <w:rFonts w:asciiTheme="minorEastAsia" w:hAnsiTheme="minorEastAsia" w:eastAsiaTheme="minorEastAsia"/>
          <w:sz w:val="24"/>
          <w:szCs w:val="24"/>
          <w:lang w:bidi="zh-CN"/>
        </w:rPr>
        <w:t xml:space="preserve">；承建（承接）企业为</w:t>
      </w:r>
      <w:r>
        <w:rPr>
          <w:rFonts w:asciiTheme="minorEastAsia" w:hAnsiTheme="minorEastAsia" w:eastAsiaTheme="minorEastAsia"/>
          <w:sz w:val="24"/>
          <w:szCs w:val="24"/>
          <w:u w:val="single"/>
          <w:lang w:bidi="zh-CN"/>
        </w:rPr>
        <w:t xml:space="preserve">（企业名称）</w:t>
      </w:r>
      <w:r>
        <w:rPr>
          <w:rFonts w:asciiTheme="minorEastAsia" w:hAnsiTheme="minorEastAsia" w:eastAsiaTheme="minorEastAsia"/>
          <w:sz w:val="24"/>
          <w:szCs w:val="24"/>
          <w:lang w:bidi="zh-CN"/>
        </w:rPr>
        <w:t xml:space="preserve">，从业人员</w:t>
      </w:r>
      <w:r>
        <w:rPr>
          <w:rFonts w:asciiTheme="minorEastAsia" w:hAnsiTheme="minorEastAsia" w:eastAsiaTheme="minorEastAsia"/>
          <w:sz w:val="24"/>
          <w:szCs w:val="24"/>
          <w:u w:val="single"/>
          <w:lang w:bidi="zh-CN"/>
        </w:rPr>
        <w:t xml:space="preserve"> </w:t>
      </w:r>
      <w:r>
        <w:rPr>
          <w:rFonts w:hint="eastAsia" w:asciiTheme="minorEastAsia" w:hAnsiTheme="minorEastAsia" w:eastAsiaTheme="minorEastAsia"/>
          <w:sz w:val="24"/>
          <w:szCs w:val="24"/>
          <w:u w:val="single"/>
          <w:lang w:bidi="zh-CN"/>
        </w:rPr>
        <w:t xml:space="preserve">  </w:t>
      </w:r>
      <w:r>
        <w:rPr>
          <w:rFonts w:asciiTheme="minorEastAsia" w:hAnsiTheme="minorEastAsia" w:eastAsiaTheme="minorEastAsia"/>
          <w:sz w:val="24"/>
          <w:szCs w:val="24"/>
          <w:lang w:bidi="zh-CN"/>
        </w:rPr>
        <w:t xml:space="preserve">人，营业收入为</w:t>
      </w:r>
      <w:r>
        <w:rPr>
          <w:rFonts w:asciiTheme="minorEastAsia" w:hAnsiTheme="minorEastAsia" w:eastAsiaTheme="minorEastAsia"/>
          <w:sz w:val="24"/>
          <w:szCs w:val="24"/>
          <w:u w:val="single"/>
          <w:lang w:bidi="zh-CN"/>
        </w:rPr>
        <w:t xml:space="preserve"> </w:t>
      </w:r>
      <w:r>
        <w:rPr>
          <w:rFonts w:hint="eastAsia" w:asciiTheme="minorEastAsia" w:hAnsiTheme="minorEastAsia" w:eastAsiaTheme="minorEastAsia"/>
          <w:sz w:val="24"/>
          <w:szCs w:val="24"/>
          <w:u w:val="single"/>
          <w:lang w:bidi="zh-CN"/>
        </w:rPr>
        <w:t xml:space="preserve">  </w:t>
      </w:r>
      <w:r>
        <w:rPr>
          <w:rFonts w:asciiTheme="minorEastAsia" w:hAnsiTheme="minorEastAsia" w:eastAsiaTheme="minorEastAsia"/>
          <w:sz w:val="24"/>
          <w:szCs w:val="24"/>
          <w:lang w:bidi="zh-CN"/>
        </w:rPr>
        <w:t xml:space="preserve">万元，资产总额为</w:t>
      </w:r>
      <w:r>
        <w:rPr>
          <w:rFonts w:asciiTheme="minorEastAsia" w:hAnsiTheme="minorEastAsia" w:eastAsiaTheme="minorEastAsia"/>
          <w:sz w:val="24"/>
          <w:szCs w:val="24"/>
          <w:u w:val="single"/>
          <w:lang w:bidi="zh-CN"/>
        </w:rPr>
        <w:t xml:space="preserve"> </w:t>
      </w:r>
      <w:r>
        <w:rPr>
          <w:rFonts w:hint="eastAsia" w:asciiTheme="minorEastAsia" w:hAnsiTheme="minorEastAsia" w:eastAsiaTheme="minorEastAsia"/>
          <w:sz w:val="24"/>
          <w:szCs w:val="24"/>
          <w:u w:val="single"/>
          <w:lang w:bidi="zh-CN"/>
        </w:rPr>
        <w:t xml:space="preserve">  </w:t>
      </w:r>
      <w:r>
        <w:rPr>
          <w:rFonts w:asciiTheme="minorEastAsia" w:hAnsiTheme="minorEastAsia" w:eastAsiaTheme="minorEastAsia"/>
          <w:sz w:val="24"/>
          <w:szCs w:val="24"/>
          <w:lang w:bidi="zh-CN"/>
        </w:rPr>
        <w:t xml:space="preserve">万元，属于</w:t>
      </w:r>
      <w:r>
        <w:rPr>
          <w:rFonts w:asciiTheme="minorEastAsia" w:hAnsiTheme="minorEastAsia" w:eastAsiaTheme="minorEastAsia"/>
          <w:sz w:val="24"/>
          <w:szCs w:val="24"/>
          <w:u w:val="single"/>
          <w:lang w:bidi="zh-CN"/>
        </w:rPr>
        <w:t xml:space="preserve">（</w:t>
      </w:r>
      <w:r>
        <w:rPr>
          <w:rFonts w:hint="eastAsia" w:asciiTheme="minorEastAsia" w:hAnsiTheme="minorEastAsia" w:eastAsiaTheme="minorEastAsia"/>
          <w:color w:val="000000"/>
          <w:sz w:val="24"/>
          <w:szCs w:val="24"/>
          <w:u w:val="single"/>
        </w:rPr>
        <w:t xml:space="preserve">□</w:t>
      </w:r>
      <w:r>
        <w:rPr>
          <w:rFonts w:asciiTheme="minorEastAsia" w:hAnsiTheme="minorEastAsia" w:eastAsiaTheme="minorEastAsia"/>
          <w:sz w:val="24"/>
          <w:szCs w:val="24"/>
          <w:u w:val="single"/>
          <w:lang w:bidi="zh-CN"/>
        </w:rPr>
        <w:t xml:space="preserve">中型企业、</w:t>
      </w:r>
      <w:r>
        <w:rPr>
          <w:rFonts w:hint="eastAsia" w:asciiTheme="minorEastAsia" w:hAnsiTheme="minorEastAsia" w:eastAsiaTheme="minorEastAsia"/>
          <w:color w:val="000000"/>
          <w:sz w:val="24"/>
          <w:szCs w:val="24"/>
          <w:u w:val="single"/>
        </w:rPr>
        <w:t xml:space="preserve">□</w:t>
      </w:r>
      <w:r>
        <w:rPr>
          <w:rFonts w:asciiTheme="minorEastAsia" w:hAnsiTheme="minorEastAsia" w:eastAsiaTheme="minorEastAsia"/>
          <w:sz w:val="24"/>
          <w:szCs w:val="24"/>
          <w:u w:val="single"/>
          <w:lang w:bidi="zh-CN"/>
        </w:rPr>
        <w:t xml:space="preserve">小型企业、</w:t>
      </w:r>
      <w:r>
        <w:rPr>
          <w:rFonts w:hint="eastAsia" w:asciiTheme="minorEastAsia" w:hAnsiTheme="minorEastAsia" w:eastAsiaTheme="minorEastAsia"/>
          <w:color w:val="000000"/>
          <w:sz w:val="24"/>
          <w:szCs w:val="24"/>
          <w:u w:val="single"/>
        </w:rPr>
        <w:t xml:space="preserve">□</w:t>
      </w:r>
      <w:r>
        <w:rPr>
          <w:rFonts w:asciiTheme="minorEastAsia" w:hAnsiTheme="minorEastAsia" w:eastAsiaTheme="minorEastAsia"/>
          <w:sz w:val="24"/>
          <w:szCs w:val="24"/>
          <w:u w:val="single"/>
          <w:lang w:bidi="zh-CN"/>
        </w:rPr>
        <w:t xml:space="preserve">微型企业）</w:t>
      </w:r>
      <w:r>
        <w:rPr>
          <w:rFonts w:asciiTheme="minorEastAsia" w:hAnsiTheme="minorEastAsia" w:eastAsiaTheme="minorEastAsia"/>
          <w:sz w:val="24"/>
          <w:szCs w:val="24"/>
          <w:lang w:bidi="zh-CN"/>
        </w:rPr>
        <w:t xml:space="preserve">；</w:t>
      </w:r>
      <w:r/>
    </w:p>
    <w:p>
      <w:pPr>
        <w:ind w:firstLine="482"/>
        <w:jc w:val="left"/>
        <w:spacing w:line="360" w:lineRule="auto"/>
        <w:rPr>
          <w:rFonts w:hint="eastAsia" w:asciiTheme="minorEastAsia" w:hAnsiTheme="minorEastAsia" w:eastAsiaTheme="minorEastAsia"/>
          <w:sz w:val="24"/>
          <w:szCs w:val="24"/>
          <w:lang w:bidi="zh-CN"/>
        </w:rPr>
        <w:outlineLvl w:val="0"/>
      </w:pPr>
      <w:r>
        <w:rPr>
          <w:rFonts w:hint="eastAsia" w:asciiTheme="minorEastAsia" w:hAnsiTheme="minorEastAsia" w:eastAsiaTheme="minorEastAsia"/>
          <w:sz w:val="24"/>
          <w:szCs w:val="24"/>
          <w:lang w:bidi="zh-CN"/>
        </w:rPr>
        <w:t xml:space="preserve">2.</w:t>
      </w:r>
      <w:r>
        <w:rPr>
          <w:rFonts w:asciiTheme="minorEastAsia" w:hAnsiTheme="minorEastAsia" w:eastAsiaTheme="minorEastAsia"/>
          <w:sz w:val="24"/>
          <w:szCs w:val="24"/>
          <w:u w:val="single"/>
          <w:lang w:bidi="zh-CN"/>
        </w:rPr>
        <w:t xml:space="preserve">（标的名称）</w:t>
      </w:r>
      <w:r>
        <w:rPr>
          <w:rFonts w:asciiTheme="minorEastAsia" w:hAnsiTheme="minorEastAsia" w:eastAsiaTheme="minorEastAsia"/>
          <w:sz w:val="24"/>
          <w:szCs w:val="24"/>
          <w:lang w:bidi="zh-CN"/>
        </w:rPr>
        <w:t xml:space="preserve">，属于（</w:t>
      </w:r>
      <w:r>
        <w:rPr>
          <w:rFonts w:asciiTheme="minorEastAsia" w:hAnsiTheme="minorEastAsia" w:eastAsiaTheme="minorEastAsia"/>
          <w:sz w:val="24"/>
          <w:szCs w:val="24"/>
          <w:u w:val="single"/>
          <w:lang w:bidi="zh-CN"/>
        </w:rPr>
        <w:t xml:space="preserve">采购文件中明确的所属行业）</w:t>
      </w:r>
      <w:r>
        <w:rPr>
          <w:rFonts w:asciiTheme="minorEastAsia" w:hAnsiTheme="minorEastAsia" w:eastAsiaTheme="minorEastAsia"/>
          <w:sz w:val="24"/>
          <w:szCs w:val="24"/>
          <w:lang w:bidi="zh-CN"/>
        </w:rPr>
        <w:t xml:space="preserve">；承建（承接）企业为</w:t>
      </w:r>
      <w:r>
        <w:rPr>
          <w:rFonts w:asciiTheme="minorEastAsia" w:hAnsiTheme="minorEastAsia" w:eastAsiaTheme="minorEastAsia"/>
          <w:sz w:val="24"/>
          <w:szCs w:val="24"/>
          <w:u w:val="single"/>
          <w:lang w:bidi="zh-CN"/>
        </w:rPr>
        <w:t xml:space="preserve">（企业名称）</w:t>
      </w:r>
      <w:r>
        <w:rPr>
          <w:rFonts w:asciiTheme="minorEastAsia" w:hAnsiTheme="minorEastAsia" w:eastAsiaTheme="minorEastAsia"/>
          <w:sz w:val="24"/>
          <w:szCs w:val="24"/>
          <w:lang w:bidi="zh-CN"/>
        </w:rPr>
        <w:t xml:space="preserve">，从业人员</w:t>
      </w:r>
      <w:r>
        <w:rPr>
          <w:rFonts w:asciiTheme="minorEastAsia" w:hAnsiTheme="minorEastAsia" w:eastAsiaTheme="minorEastAsia"/>
          <w:sz w:val="24"/>
          <w:szCs w:val="24"/>
          <w:u w:val="single"/>
          <w:lang w:bidi="zh-CN"/>
        </w:rPr>
        <w:t xml:space="preserve"> </w:t>
      </w:r>
      <w:r>
        <w:rPr>
          <w:rFonts w:hint="eastAsia" w:asciiTheme="minorEastAsia" w:hAnsiTheme="minorEastAsia" w:eastAsiaTheme="minorEastAsia"/>
          <w:sz w:val="24"/>
          <w:szCs w:val="24"/>
          <w:u w:val="single"/>
          <w:lang w:bidi="zh-CN"/>
        </w:rPr>
        <w:t xml:space="preserve">  </w:t>
      </w:r>
      <w:r>
        <w:rPr>
          <w:rFonts w:asciiTheme="minorEastAsia" w:hAnsiTheme="minorEastAsia" w:eastAsiaTheme="minorEastAsia"/>
          <w:sz w:val="24"/>
          <w:szCs w:val="24"/>
          <w:lang w:bidi="zh-CN"/>
        </w:rPr>
        <w:t xml:space="preserve">人，营业收入为</w:t>
      </w:r>
      <w:r>
        <w:rPr>
          <w:rFonts w:asciiTheme="minorEastAsia" w:hAnsiTheme="minorEastAsia" w:eastAsiaTheme="minorEastAsia"/>
          <w:sz w:val="24"/>
          <w:szCs w:val="24"/>
          <w:u w:val="single"/>
          <w:lang w:bidi="zh-CN"/>
        </w:rPr>
        <w:t xml:space="preserve"> </w:t>
      </w:r>
      <w:r>
        <w:rPr>
          <w:rFonts w:hint="eastAsia" w:asciiTheme="minorEastAsia" w:hAnsiTheme="minorEastAsia" w:eastAsiaTheme="minorEastAsia"/>
          <w:sz w:val="24"/>
          <w:szCs w:val="24"/>
          <w:u w:val="single"/>
          <w:lang w:bidi="zh-CN"/>
        </w:rPr>
        <w:t xml:space="preserve">  </w:t>
      </w:r>
      <w:r>
        <w:rPr>
          <w:rFonts w:asciiTheme="minorEastAsia" w:hAnsiTheme="minorEastAsia" w:eastAsiaTheme="minorEastAsia"/>
          <w:sz w:val="24"/>
          <w:szCs w:val="24"/>
          <w:lang w:bidi="zh-CN"/>
        </w:rPr>
        <w:t xml:space="preserve">万元，资产总额为</w:t>
      </w:r>
      <w:r>
        <w:rPr>
          <w:rFonts w:asciiTheme="minorEastAsia" w:hAnsiTheme="minorEastAsia" w:eastAsiaTheme="minorEastAsia"/>
          <w:sz w:val="24"/>
          <w:szCs w:val="24"/>
          <w:u w:val="single"/>
          <w:lang w:bidi="zh-CN"/>
        </w:rPr>
        <w:t xml:space="preserve"> </w:t>
      </w:r>
      <w:r>
        <w:rPr>
          <w:rFonts w:hint="eastAsia" w:asciiTheme="minorEastAsia" w:hAnsiTheme="minorEastAsia" w:eastAsiaTheme="minorEastAsia"/>
          <w:sz w:val="24"/>
          <w:szCs w:val="24"/>
          <w:u w:val="single"/>
          <w:lang w:bidi="zh-CN"/>
        </w:rPr>
        <w:t xml:space="preserve">  </w:t>
      </w:r>
      <w:r>
        <w:rPr>
          <w:rFonts w:asciiTheme="minorEastAsia" w:hAnsiTheme="minorEastAsia" w:eastAsiaTheme="minorEastAsia"/>
          <w:sz w:val="24"/>
          <w:szCs w:val="24"/>
          <w:lang w:bidi="zh-CN"/>
        </w:rPr>
        <w:t xml:space="preserve">万元，属于</w:t>
      </w:r>
      <w:r>
        <w:rPr>
          <w:rFonts w:asciiTheme="minorEastAsia" w:hAnsiTheme="minorEastAsia" w:eastAsiaTheme="minorEastAsia"/>
          <w:sz w:val="24"/>
          <w:szCs w:val="24"/>
          <w:u w:val="single"/>
          <w:lang w:bidi="zh-CN"/>
        </w:rPr>
        <w:t xml:space="preserve">（</w:t>
      </w:r>
      <w:r>
        <w:rPr>
          <w:rFonts w:hint="eastAsia" w:asciiTheme="minorEastAsia" w:hAnsiTheme="minorEastAsia" w:eastAsiaTheme="minorEastAsia"/>
          <w:color w:val="000000"/>
          <w:sz w:val="24"/>
          <w:szCs w:val="24"/>
          <w:u w:val="single"/>
        </w:rPr>
        <w:t xml:space="preserve">□</w:t>
      </w:r>
      <w:r>
        <w:rPr>
          <w:rFonts w:asciiTheme="minorEastAsia" w:hAnsiTheme="minorEastAsia" w:eastAsiaTheme="minorEastAsia"/>
          <w:sz w:val="24"/>
          <w:szCs w:val="24"/>
          <w:u w:val="single"/>
          <w:lang w:bidi="zh-CN"/>
        </w:rPr>
        <w:t xml:space="preserve">中型企业、</w:t>
      </w:r>
      <w:r>
        <w:rPr>
          <w:rFonts w:hint="eastAsia" w:asciiTheme="minorEastAsia" w:hAnsiTheme="minorEastAsia" w:eastAsiaTheme="minorEastAsia"/>
          <w:color w:val="000000"/>
          <w:sz w:val="24"/>
          <w:szCs w:val="24"/>
          <w:u w:val="single"/>
        </w:rPr>
        <w:t xml:space="preserve">□</w:t>
      </w:r>
      <w:r>
        <w:rPr>
          <w:rFonts w:asciiTheme="minorEastAsia" w:hAnsiTheme="minorEastAsia" w:eastAsiaTheme="minorEastAsia"/>
          <w:sz w:val="24"/>
          <w:szCs w:val="24"/>
          <w:u w:val="single"/>
          <w:lang w:bidi="zh-CN"/>
        </w:rPr>
        <w:t xml:space="preserve">小型企业、</w:t>
      </w:r>
      <w:r>
        <w:rPr>
          <w:rFonts w:hint="eastAsia" w:asciiTheme="minorEastAsia" w:hAnsiTheme="minorEastAsia" w:eastAsiaTheme="minorEastAsia"/>
          <w:color w:val="000000"/>
          <w:sz w:val="24"/>
          <w:szCs w:val="24"/>
          <w:u w:val="single"/>
        </w:rPr>
        <w:t xml:space="preserve">□</w:t>
      </w:r>
      <w:r>
        <w:rPr>
          <w:rFonts w:asciiTheme="minorEastAsia" w:hAnsiTheme="minorEastAsia" w:eastAsiaTheme="minorEastAsia"/>
          <w:sz w:val="24"/>
          <w:szCs w:val="24"/>
          <w:u w:val="single"/>
          <w:lang w:bidi="zh-CN"/>
        </w:rPr>
        <w:t xml:space="preserve">微型企业）</w:t>
      </w:r>
      <w:r>
        <w:rPr>
          <w:rFonts w:asciiTheme="minorEastAsia" w:hAnsiTheme="minorEastAsia" w:eastAsiaTheme="minorEastAsia"/>
          <w:sz w:val="24"/>
          <w:szCs w:val="24"/>
          <w:lang w:bidi="zh-CN"/>
        </w:rPr>
        <w:t xml:space="preserve">；</w:t>
      </w:r>
      <w:r/>
    </w:p>
    <w:p>
      <w:pPr>
        <w:ind w:firstLine="482"/>
        <w:jc w:val="left"/>
        <w:spacing w:line="360" w:lineRule="auto"/>
        <w:rPr>
          <w:rFonts w:hint="eastAsia" w:asciiTheme="minorEastAsia" w:hAnsiTheme="minorEastAsia" w:eastAsiaTheme="minorEastAsia"/>
          <w:sz w:val="24"/>
          <w:szCs w:val="24"/>
          <w:lang w:bidi="zh-CN"/>
        </w:rPr>
        <w:outlineLvl w:val="0"/>
      </w:pPr>
      <w:r>
        <w:rPr>
          <w:rFonts w:asciiTheme="minorEastAsia" w:hAnsiTheme="minorEastAsia" w:eastAsiaTheme="minorEastAsia"/>
          <w:sz w:val="24"/>
          <w:szCs w:val="24"/>
          <w:lang w:bidi="zh-CN"/>
        </w:rPr>
        <w:t xml:space="preserve">……</w:t>
      </w:r>
      <w:r/>
    </w:p>
    <w:p>
      <w:pPr>
        <w:ind w:firstLine="480"/>
        <w:spacing w:line="360" w:lineRule="auto"/>
        <w:rPr>
          <w:rFonts w:hint="eastAsia" w:asciiTheme="minorEastAsia" w:hAnsiTheme="minorEastAsia" w:eastAsiaTheme="minorEastAsia"/>
          <w:sz w:val="24"/>
          <w:szCs w:val="24"/>
          <w:lang w:bidi="zh-CN"/>
        </w:rPr>
        <w:outlineLvl w:val="0"/>
      </w:pPr>
      <w:r>
        <w:rPr>
          <w:rFonts w:asciiTheme="minorEastAsia" w:hAnsiTheme="minorEastAsia" w:eastAsiaTheme="minorEastAsia"/>
          <w:sz w:val="24"/>
          <w:szCs w:val="24"/>
          <w:lang w:bidi="zh-CN"/>
        </w:rPr>
        <w:t xml:space="preserve">以上企业，不属于大企业的分支机构，不存在控股股东为大企业的情形，也不存在与大企业的负责人为同一人的情形。</w:t>
      </w:r>
      <w:r/>
    </w:p>
    <w:p>
      <w:pPr>
        <w:ind w:firstLine="480"/>
        <w:spacing w:line="360" w:lineRule="auto"/>
        <w:rPr>
          <w:rFonts w:hint="eastAsia" w:asciiTheme="minorEastAsia" w:hAnsiTheme="minorEastAsia" w:eastAsiaTheme="minorEastAsia"/>
          <w:sz w:val="24"/>
          <w:szCs w:val="24"/>
          <w:lang w:bidi="zh-CN"/>
        </w:rPr>
        <w:outlineLvl w:val="0"/>
      </w:pPr>
      <w:r>
        <w:rPr>
          <w:rFonts w:asciiTheme="minorEastAsia" w:hAnsiTheme="minorEastAsia" w:eastAsiaTheme="minorEastAsia"/>
          <w:sz w:val="24"/>
          <w:szCs w:val="24"/>
          <w:lang w:bidi="zh-CN"/>
        </w:rPr>
        <w:t xml:space="preserve">本企业对上述声明内容的真实性负责。如有虚假，将依法承担相应责任。</w:t>
      </w:r>
      <w:r/>
    </w:p>
    <w:p>
      <w:pPr>
        <w:ind w:firstLine="482"/>
        <w:spacing w:line="360" w:lineRule="auto"/>
        <w:rPr>
          <w:rFonts w:hint="eastAsia" w:asciiTheme="minorEastAsia" w:hAnsiTheme="minorEastAsia" w:eastAsiaTheme="minorEastAsia"/>
          <w:sz w:val="24"/>
          <w:szCs w:val="24"/>
          <w:lang w:bidi="zh-CN"/>
        </w:rPr>
        <w:outlineLvl w:val="0"/>
      </w:pPr>
      <w:r>
        <w:rPr>
          <w:rFonts w:hint="eastAsia" w:asciiTheme="minorEastAsia" w:hAnsiTheme="minorEastAsia" w:eastAsiaTheme="minorEastAsia"/>
          <w:sz w:val="24"/>
          <w:szCs w:val="24"/>
          <w:lang w:bidi="zh-CN"/>
        </w:rPr>
      </w:r>
      <w:r/>
    </w:p>
    <w:p>
      <w:pPr>
        <w:ind w:firstLine="482"/>
        <w:spacing w:line="360" w:lineRule="auto"/>
        <w:rPr>
          <w:rFonts w:hint="eastAsia" w:asciiTheme="minorEastAsia" w:hAnsiTheme="minorEastAsia" w:eastAsiaTheme="minorEastAsia"/>
          <w:sz w:val="24"/>
          <w:szCs w:val="24"/>
          <w:lang w:bidi="zh-CN"/>
        </w:rPr>
        <w:outlineLvl w:val="0"/>
      </w:pPr>
      <w:r>
        <w:rPr>
          <w:rFonts w:hint="eastAsia" w:asciiTheme="minorEastAsia" w:hAnsiTheme="minorEastAsia" w:eastAsiaTheme="minorEastAsia"/>
          <w:sz w:val="24"/>
          <w:szCs w:val="24"/>
          <w:lang w:bidi="zh-CN"/>
        </w:rPr>
      </w:r>
      <w:r/>
    </w:p>
    <w:p>
      <w:pPr>
        <w:ind w:firstLine="482"/>
        <w:spacing w:line="360" w:lineRule="auto"/>
        <w:rPr>
          <w:rFonts w:hint="eastAsia" w:asciiTheme="minorEastAsia" w:hAnsiTheme="minorEastAsia" w:eastAsiaTheme="minorEastAsia"/>
          <w:sz w:val="24"/>
          <w:szCs w:val="24"/>
          <w:lang w:bidi="zh-CN"/>
        </w:rPr>
        <w:outlineLvl w:val="0"/>
      </w:pPr>
      <w:r>
        <w:rPr>
          <w:rFonts w:hint="eastAsia" w:asciiTheme="minorEastAsia" w:hAnsiTheme="minorEastAsia" w:eastAsiaTheme="minorEastAsia"/>
          <w:sz w:val="24"/>
          <w:szCs w:val="24"/>
          <w:lang w:bidi="zh-CN"/>
        </w:rPr>
      </w:r>
      <w:r/>
    </w:p>
    <w:p>
      <w:pPr>
        <w:ind w:firstLine="4200"/>
        <w:spacing w:line="360" w:lineRule="auto"/>
        <w:rPr>
          <w:rFonts w:hint="eastAsia" w:asciiTheme="minorEastAsia" w:hAnsiTheme="minorEastAsia" w:eastAsiaTheme="minorEastAsia"/>
          <w:sz w:val="24"/>
          <w:szCs w:val="24"/>
          <w:lang w:bidi="zh-CN"/>
        </w:rPr>
        <w:outlineLvl w:val="0"/>
      </w:pPr>
      <w:r>
        <w:rPr>
          <w:rFonts w:asciiTheme="minorEastAsia" w:hAnsiTheme="minorEastAsia" w:eastAsiaTheme="minorEastAsia"/>
          <w:sz w:val="24"/>
          <w:szCs w:val="24"/>
          <w:lang w:bidi="zh-CN"/>
        </w:rPr>
        <w:t xml:space="preserve">企业名称（盖章）：</w:t>
      </w:r>
      <w:r/>
    </w:p>
    <w:p>
      <w:pPr>
        <w:ind w:firstLine="4200"/>
        <w:spacing w:line="360" w:lineRule="auto"/>
        <w:rPr>
          <w:rFonts w:hint="eastAsia" w:asciiTheme="minorEastAsia" w:hAnsiTheme="minorEastAsia" w:eastAsiaTheme="minorEastAsia"/>
          <w:sz w:val="24"/>
          <w:szCs w:val="24"/>
          <w:lang w:bidi="zh-CN"/>
        </w:rPr>
        <w:outlineLvl w:val="0"/>
      </w:pPr>
      <w:r>
        <w:rPr>
          <w:rFonts w:asciiTheme="minorEastAsia" w:hAnsiTheme="minorEastAsia" w:eastAsiaTheme="minorEastAsia"/>
          <w:sz w:val="24"/>
          <w:szCs w:val="24"/>
          <w:lang w:bidi="zh-CN"/>
        </w:rPr>
        <w:t xml:space="preserve">日期：</w:t>
      </w:r>
      <w:r/>
    </w:p>
    <w:p>
      <w:pPr>
        <w:ind w:firstLine="480"/>
        <w:spacing w:line="360" w:lineRule="auto"/>
        <w:rPr>
          <w:rFonts w:hint="eastAsia" w:asciiTheme="minorEastAsia" w:hAnsiTheme="minorEastAsia" w:eastAsiaTheme="minorEastAsia"/>
          <w:sz w:val="24"/>
          <w:szCs w:val="24"/>
          <w:lang w:bidi="zh-CN"/>
        </w:rPr>
        <w:outlineLvl w:val="0"/>
      </w:pPr>
      <w:r>
        <w:rPr>
          <w:rFonts w:hint="eastAsia" w:asciiTheme="minorEastAsia" w:hAnsiTheme="minorEastAsia" w:eastAsiaTheme="minorEastAsia"/>
          <w:sz w:val="24"/>
          <w:szCs w:val="24"/>
          <w:lang w:bidi="zh-CN"/>
        </w:rPr>
        <w:t xml:space="preserve">备注：</w:t>
      </w:r>
      <w:r/>
    </w:p>
    <w:p>
      <w:pPr>
        <w:ind w:firstLine="480"/>
        <w:spacing w:line="360" w:lineRule="auto"/>
        <w:rPr>
          <w:rFonts w:hint="eastAsia" w:asciiTheme="minorEastAsia" w:hAnsiTheme="minorEastAsia" w:eastAsiaTheme="minorEastAsia"/>
          <w:sz w:val="24"/>
          <w:szCs w:val="24"/>
          <w:lang w:bidi="zh-CN"/>
        </w:rPr>
        <w:outlineLvl w:val="0"/>
      </w:pPr>
      <w:r>
        <w:rPr>
          <w:rFonts w:hint="eastAsia" w:asciiTheme="minorEastAsia" w:hAnsiTheme="minorEastAsia" w:eastAsiaTheme="minorEastAsia"/>
          <w:sz w:val="24"/>
          <w:szCs w:val="24"/>
          <w:lang w:bidi="zh-CN"/>
        </w:rPr>
        <w:t xml:space="preserve">1.从业人员、营业收入、资产总额填报上一年度数据，无上一年度数据的新成立企业可不填报。</w:t>
      </w:r>
      <w:r/>
    </w:p>
    <w:p>
      <w:pPr>
        <w:ind w:firstLine="480"/>
        <w:spacing w:line="360" w:lineRule="auto"/>
        <w:rPr>
          <w:rFonts w:hint="eastAsia" w:asciiTheme="minorEastAsia" w:hAnsiTheme="minorEastAsia" w:eastAsiaTheme="minorEastAsia"/>
          <w:sz w:val="24"/>
          <w:szCs w:val="24"/>
          <w:lang w:bidi="zh-CN"/>
        </w:rPr>
        <w:outlineLvl w:val="0"/>
      </w:pPr>
      <w:r>
        <w:rPr>
          <w:rFonts w:hint="eastAsia" w:asciiTheme="minorEastAsia" w:hAnsiTheme="minorEastAsia" w:eastAsiaTheme="minorEastAsia"/>
          <w:sz w:val="24"/>
          <w:szCs w:val="24"/>
          <w:lang w:bidi="zh-CN"/>
        </w:rPr>
        <w:t xml:space="preserve">2.专门</w:t>
      </w:r>
      <w:r>
        <w:rPr>
          <w:rFonts w:asciiTheme="minorEastAsia" w:hAnsiTheme="minorEastAsia" w:eastAsiaTheme="minorEastAsia"/>
          <w:sz w:val="24"/>
          <w:szCs w:val="24"/>
          <w:lang w:bidi="zh-CN"/>
        </w:rPr>
        <w:t xml:space="preserve">面向中小微型企业</w:t>
      </w:r>
      <w:r>
        <w:rPr>
          <w:rFonts w:hint="eastAsia" w:asciiTheme="minorEastAsia" w:hAnsiTheme="minorEastAsia" w:eastAsiaTheme="minorEastAsia"/>
          <w:sz w:val="24"/>
          <w:szCs w:val="24"/>
          <w:lang w:bidi="zh-CN"/>
        </w:rPr>
        <w:t xml:space="preserve">采购</w:t>
      </w:r>
      <w:r>
        <w:rPr>
          <w:rFonts w:asciiTheme="minorEastAsia" w:hAnsiTheme="minorEastAsia" w:eastAsiaTheme="minorEastAsia"/>
          <w:sz w:val="24"/>
          <w:szCs w:val="24"/>
          <w:lang w:bidi="zh-CN"/>
        </w:rPr>
        <w:t xml:space="preserve">的项目，</w:t>
      </w:r>
      <w:r>
        <w:rPr>
          <w:rFonts w:hint="eastAsia" w:asciiTheme="minorEastAsia" w:hAnsiTheme="minorEastAsia" w:eastAsiaTheme="minorEastAsia"/>
          <w:sz w:val="24"/>
          <w:szCs w:val="24"/>
          <w:lang w:bidi="zh-CN"/>
        </w:rPr>
        <w:t xml:space="preserve">供应商如不提供此声明函，则</w:t>
      </w:r>
      <w:r>
        <w:rPr>
          <w:rFonts w:asciiTheme="minorEastAsia" w:hAnsiTheme="minorEastAsia" w:eastAsiaTheme="minorEastAsia"/>
          <w:sz w:val="24"/>
          <w:szCs w:val="24"/>
          <w:lang w:bidi="zh-CN"/>
        </w:rPr>
        <w:t xml:space="preserve">不能通过资格审查；</w:t>
      </w:r>
      <w:r>
        <w:rPr>
          <w:rFonts w:hint="eastAsia" w:asciiTheme="minorEastAsia" w:hAnsiTheme="minorEastAsia" w:eastAsiaTheme="minorEastAsia"/>
          <w:sz w:val="24"/>
          <w:szCs w:val="24"/>
          <w:lang w:bidi="zh-CN"/>
        </w:rPr>
        <w:t xml:space="preserve">非专门</w:t>
      </w:r>
      <w:r>
        <w:rPr>
          <w:rFonts w:asciiTheme="minorEastAsia" w:hAnsiTheme="minorEastAsia" w:eastAsiaTheme="minorEastAsia"/>
          <w:sz w:val="24"/>
          <w:szCs w:val="24"/>
          <w:lang w:bidi="zh-CN"/>
        </w:rPr>
        <w:t xml:space="preserve">面向中小微型企业</w:t>
      </w:r>
      <w:r>
        <w:rPr>
          <w:rFonts w:hint="eastAsia" w:asciiTheme="minorEastAsia" w:hAnsiTheme="minorEastAsia" w:eastAsiaTheme="minorEastAsia"/>
          <w:sz w:val="24"/>
          <w:szCs w:val="24"/>
          <w:lang w:bidi="zh-CN"/>
        </w:rPr>
        <w:t xml:space="preserve">采购</w:t>
      </w:r>
      <w:r>
        <w:rPr>
          <w:rFonts w:asciiTheme="minorEastAsia" w:hAnsiTheme="minorEastAsia" w:eastAsiaTheme="minorEastAsia"/>
          <w:sz w:val="24"/>
          <w:szCs w:val="24"/>
          <w:lang w:bidi="zh-CN"/>
        </w:rPr>
        <w:t xml:space="preserve">的项目，</w:t>
      </w:r>
      <w:r>
        <w:rPr>
          <w:rFonts w:hint="eastAsia" w:asciiTheme="minorEastAsia" w:hAnsiTheme="minorEastAsia" w:eastAsiaTheme="minorEastAsia"/>
          <w:sz w:val="24"/>
          <w:szCs w:val="24"/>
          <w:lang w:bidi="zh-CN"/>
        </w:rPr>
        <w:t xml:space="preserve">供应商如不提供此声明函，价格将不做相应扣除。</w:t>
      </w:r>
      <w:r/>
    </w:p>
    <w:p>
      <w:pPr>
        <w:ind w:firstLine="480"/>
        <w:spacing w:line="360" w:lineRule="auto"/>
        <w:rPr>
          <w:rFonts w:hint="eastAsia" w:asciiTheme="minorEastAsia" w:hAnsiTheme="minorEastAsia" w:eastAsiaTheme="minorEastAsia"/>
          <w:sz w:val="24"/>
          <w:szCs w:val="24"/>
          <w:lang w:bidi="zh-CN"/>
        </w:rPr>
        <w:outlineLvl w:val="0"/>
      </w:pPr>
      <w:r>
        <w:rPr>
          <w:rFonts w:hint="eastAsia" w:asciiTheme="minorEastAsia" w:hAnsiTheme="minorEastAsia" w:eastAsiaTheme="minorEastAsia"/>
          <w:sz w:val="24"/>
          <w:szCs w:val="24"/>
          <w:lang w:bidi="zh-CN"/>
        </w:rPr>
        <w:t xml:space="preserve">3.供应商</w:t>
      </w:r>
      <w:r>
        <w:rPr>
          <w:rFonts w:asciiTheme="minorEastAsia" w:hAnsiTheme="minorEastAsia" w:eastAsiaTheme="minorEastAsia"/>
          <w:sz w:val="24"/>
          <w:szCs w:val="24"/>
          <w:lang w:bidi="zh-CN"/>
        </w:rPr>
        <w:t xml:space="preserve">自行勾选企业</w:t>
      </w:r>
      <w:r>
        <w:rPr>
          <w:rFonts w:hint="eastAsia" w:asciiTheme="minorEastAsia" w:hAnsiTheme="minorEastAsia" w:eastAsiaTheme="minorEastAsia"/>
          <w:sz w:val="24"/>
          <w:szCs w:val="24"/>
          <w:lang w:bidi="zh-CN"/>
        </w:rPr>
        <w:t xml:space="preserve">规模类型</w:t>
      </w:r>
      <w:r>
        <w:rPr>
          <w:rFonts w:asciiTheme="minorEastAsia" w:hAnsiTheme="minorEastAsia" w:eastAsiaTheme="minorEastAsia"/>
          <w:sz w:val="24"/>
          <w:szCs w:val="24"/>
          <w:lang w:bidi="zh-CN"/>
        </w:rPr>
        <w:t xml:space="preserve">。</w:t>
      </w:r>
      <w:r/>
    </w:p>
    <w:p>
      <w:pPr>
        <w:ind w:firstLine="480"/>
        <w:jc w:val="left"/>
        <w:spacing w:line="360" w:lineRule="auto"/>
        <w:rPr>
          <w:rFonts w:hint="eastAsia" w:ascii="宋体" w:hAnsi="宋体" w:cs="宋体"/>
          <w:sz w:val="24"/>
          <w:szCs w:val="24"/>
        </w:rPr>
      </w:pPr>
      <w:r>
        <w:rPr>
          <w:rFonts w:hint="eastAsia" w:ascii="宋体" w:hAnsi="宋体" w:cs="宋体"/>
          <w:sz w:val="24"/>
          <w:szCs w:val="24"/>
          <w:lang w:val="zh-CN"/>
        </w:rPr>
        <w:t xml:space="preserve">附件</w:t>
      </w:r>
      <w:r>
        <w:rPr>
          <w:rFonts w:hint="eastAsia" w:ascii="宋体" w:hAnsi="宋体" w:cs="宋体"/>
          <w:sz w:val="24"/>
          <w:szCs w:val="24"/>
        </w:rPr>
        <w:t xml:space="preserve">5</w:t>
      </w:r>
      <w:r/>
    </w:p>
    <w:p>
      <w:pPr>
        <w:ind w:firstLine="482"/>
        <w:jc w:val="center"/>
        <w:spacing w:line="360" w:lineRule="auto"/>
        <w:rPr>
          <w:rFonts w:hint="eastAsia" w:ascii="宋体" w:hAnsi="宋体" w:cs="宋体"/>
          <w:b/>
          <w:sz w:val="24"/>
          <w:szCs w:val="24"/>
        </w:rPr>
      </w:pPr>
      <w:r>
        <w:rPr>
          <w:rFonts w:hint="eastAsia" w:ascii="宋体" w:hAnsi="宋体" w:cs="宋体"/>
          <w:b/>
          <w:sz w:val="24"/>
          <w:szCs w:val="24"/>
        </w:rPr>
        <w:t xml:space="preserve">残疾人福利性单位声明函</w:t>
      </w:r>
      <w:r/>
    </w:p>
    <w:p>
      <w:pPr>
        <w:ind w:firstLine="480"/>
        <w:spacing w:line="360" w:lineRule="auto"/>
        <w:rPr>
          <w:rFonts w:hint="eastAsia" w:ascii="宋体" w:hAnsi="宋体" w:cs="宋体"/>
          <w:sz w:val="24"/>
          <w:szCs w:val="24"/>
        </w:rPr>
      </w:pPr>
      <w:r>
        <w:rPr>
          <w:rFonts w:hint="eastAsia" w:ascii="宋体" w:hAnsi="宋体" w:cs="宋体"/>
          <w:sz w:val="24"/>
          <w:szCs w:val="24"/>
        </w:rPr>
        <w:t xml:space="preserve">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sz w:val="24"/>
          <w:szCs w:val="24"/>
          <w:u w:val="single"/>
        </w:rPr>
        <w:t xml:space="preserve">       </w:t>
      </w:r>
      <w:r>
        <w:rPr>
          <w:rFonts w:hint="eastAsia" w:ascii="宋体" w:hAnsi="宋体" w:cs="宋体"/>
          <w:sz w:val="24"/>
          <w:szCs w:val="24"/>
        </w:rPr>
        <w:t xml:space="preserve">项目采购活动提供本单位制造的货物（由本单位承担工程/提供服务），或者提供其他残疾人福利性单位制造的货物（不包括使用非残疾人福利性单位注册商标的货物）。</w:t>
      </w:r>
      <w:r/>
    </w:p>
    <w:p>
      <w:pPr>
        <w:ind w:firstLine="480"/>
        <w:spacing w:line="360" w:lineRule="auto"/>
        <w:rPr>
          <w:rFonts w:hint="eastAsia" w:ascii="宋体" w:hAnsi="宋体" w:cs="宋体"/>
          <w:sz w:val="24"/>
          <w:szCs w:val="24"/>
        </w:rPr>
      </w:pPr>
      <w:r>
        <w:rPr>
          <w:rFonts w:hint="eastAsia" w:ascii="宋体" w:hAnsi="宋体" w:cs="宋体"/>
          <w:sz w:val="24"/>
          <w:szCs w:val="24"/>
        </w:rPr>
        <w:t xml:space="preserve">本单位对上述声明的真实性负责。如有虚假，将依法承担相应责任。</w:t>
      </w:r>
      <w:r/>
    </w:p>
    <w:p>
      <w:pPr>
        <w:ind w:firstLine="480"/>
        <w:spacing w:line="360" w:lineRule="auto"/>
        <w:rPr>
          <w:rFonts w:hint="eastAsia" w:ascii="宋体" w:hAnsi="宋体" w:cs="宋体"/>
          <w:sz w:val="24"/>
          <w:szCs w:val="24"/>
        </w:rPr>
      </w:pPr>
      <w:r>
        <w:rPr>
          <w:rFonts w:hint="eastAsia" w:ascii="宋体" w:hAnsi="宋体" w:cs="宋体"/>
          <w:sz w:val="24"/>
          <w:szCs w:val="24"/>
        </w:rPr>
        <w:t xml:space="preserve">（备注：1、供应商如不提供此声明函，价格将不做相应扣除。2、中标供应商为残疾人福利单位的，此声明函将随中标结果同时公告，接受社会监督）</w:t>
      </w:r>
      <w:r/>
    </w:p>
    <w:p>
      <w:pPr>
        <w:ind w:firstLine="504"/>
        <w:spacing w:line="360" w:lineRule="auto"/>
        <w:rPr>
          <w:rFonts w:hint="eastAsia" w:ascii="宋体" w:hAnsi="宋体" w:cs="宋体"/>
          <w:spacing w:val="6"/>
          <w:sz w:val="24"/>
          <w:szCs w:val="24"/>
        </w:rPr>
      </w:pPr>
      <w:r>
        <w:rPr>
          <w:rFonts w:hint="eastAsia" w:ascii="宋体" w:hAnsi="宋体" w:cs="宋体"/>
          <w:spacing w:val="6"/>
          <w:sz w:val="24"/>
          <w:szCs w:val="24"/>
        </w:rPr>
      </w:r>
      <w:r/>
    </w:p>
    <w:p>
      <w:pPr>
        <w:ind w:firstLine="504"/>
        <w:spacing w:line="360" w:lineRule="auto"/>
        <w:rPr>
          <w:rFonts w:hint="eastAsia" w:ascii="宋体" w:hAnsi="宋体" w:cs="宋体"/>
          <w:spacing w:val="6"/>
          <w:sz w:val="24"/>
          <w:szCs w:val="24"/>
        </w:rPr>
      </w:pPr>
      <w:r>
        <w:rPr>
          <w:rFonts w:hint="eastAsia" w:ascii="宋体" w:hAnsi="宋体" w:cs="宋体"/>
          <w:spacing w:val="6"/>
          <w:sz w:val="24"/>
          <w:szCs w:val="24"/>
        </w:rPr>
      </w:r>
      <w:r/>
    </w:p>
    <w:p>
      <w:pPr>
        <w:ind w:firstLine="504"/>
        <w:spacing w:line="360" w:lineRule="auto"/>
        <w:rPr>
          <w:rFonts w:hint="eastAsia" w:ascii="宋体" w:hAnsi="宋体" w:cs="宋体"/>
          <w:spacing w:val="6"/>
          <w:sz w:val="24"/>
          <w:szCs w:val="24"/>
        </w:rPr>
      </w:pPr>
      <w:r>
        <w:rPr>
          <w:rFonts w:hint="eastAsia" w:ascii="宋体" w:hAnsi="宋体" w:cs="宋体"/>
          <w:spacing w:val="6"/>
          <w:sz w:val="24"/>
          <w:szCs w:val="24"/>
        </w:rPr>
      </w:r>
      <w:r/>
    </w:p>
    <w:p>
      <w:pPr>
        <w:ind w:firstLine="504"/>
        <w:spacing w:line="360" w:lineRule="auto"/>
        <w:rPr>
          <w:rFonts w:hint="eastAsia" w:ascii="宋体" w:hAnsi="宋体" w:cs="宋体"/>
          <w:spacing w:val="6"/>
          <w:sz w:val="24"/>
          <w:szCs w:val="24"/>
        </w:rPr>
      </w:pPr>
      <w:r>
        <w:rPr>
          <w:rFonts w:hint="eastAsia" w:ascii="宋体" w:hAnsi="宋体" w:cs="宋体"/>
          <w:spacing w:val="6"/>
          <w:sz w:val="24"/>
          <w:szCs w:val="24"/>
        </w:rPr>
      </w:r>
      <w:r/>
    </w:p>
    <w:p>
      <w:pPr>
        <w:ind w:left="547" w:right="1560" w:firstLine="584"/>
        <w:jc w:val="center"/>
        <w:spacing w:line="588" w:lineRule="exact"/>
        <w:tabs>
          <w:tab w:val="left" w:pos="4860" w:leader="none"/>
        </w:tabs>
        <w:rPr>
          <w:rFonts w:hint="eastAsia" w:ascii="宋体" w:hAnsi="宋体" w:cs="宋体"/>
          <w:sz w:val="28"/>
          <w:szCs w:val="28"/>
        </w:rPr>
      </w:pPr>
      <w:r>
        <w:rPr>
          <w:rFonts w:hint="eastAsia" w:ascii="宋体" w:hAnsi="宋体" w:cs="宋体"/>
          <w:spacing w:val="6"/>
          <w:sz w:val="28"/>
          <w:szCs w:val="28"/>
        </w:rPr>
        <w:t xml:space="preserve">             </w:t>
      </w:r>
      <w:r>
        <w:rPr>
          <w:rFonts w:hint="eastAsia" w:ascii="宋体" w:hAnsi="宋体" w:cs="宋体"/>
          <w:sz w:val="28"/>
          <w:szCs w:val="28"/>
        </w:rPr>
        <w:t xml:space="preserve">           供应商全称（盖章）：</w:t>
      </w:r>
      <w:r/>
    </w:p>
    <w:p>
      <w:pPr>
        <w:ind w:left="547" w:right="1560" w:firstLine="560"/>
        <w:jc w:val="center"/>
        <w:spacing w:line="588" w:lineRule="exact"/>
        <w:tabs>
          <w:tab w:val="left" w:pos="4860" w:leader="none"/>
        </w:tabs>
        <w:rPr>
          <w:rFonts w:hint="eastAsia" w:ascii="宋体" w:hAnsi="宋体" w:cs="宋体"/>
          <w:sz w:val="28"/>
          <w:szCs w:val="28"/>
        </w:rPr>
      </w:pPr>
      <w:r>
        <w:rPr>
          <w:rFonts w:hint="eastAsia" w:ascii="宋体" w:hAnsi="宋体" w:cs="宋体"/>
          <w:sz w:val="28"/>
          <w:szCs w:val="28"/>
        </w:rPr>
        <w:t xml:space="preserve">              日  期：</w:t>
      </w:r>
      <w:r/>
    </w:p>
    <w:p>
      <w:pPr>
        <w:ind w:left="547" w:firstLine="562"/>
        <w:rPr>
          <w:rFonts w:hint="eastAsia" w:ascii="宋体" w:hAnsi="宋体" w:cs="宋体"/>
          <w:sz w:val="28"/>
          <w:szCs w:val="28"/>
        </w:rPr>
      </w:pPr>
      <w:r>
        <w:rPr>
          <w:rFonts w:hint="eastAsia" w:ascii="宋体" w:hAnsi="宋体" w:cs="宋体"/>
          <w:sz w:val="28"/>
          <w:szCs w:val="28"/>
        </w:rPr>
      </w:r>
      <w:r/>
    </w:p>
    <w:p>
      <w:pPr>
        <w:ind w:left="547" w:firstLine="562"/>
        <w:spacing w:line="300" w:lineRule="auto"/>
        <w:rPr>
          <w:rFonts w:hint="eastAsia" w:ascii="宋体" w:hAnsi="宋体" w:cs="宋体"/>
          <w:sz w:val="28"/>
          <w:szCs w:val="28"/>
        </w:rPr>
        <w:outlineLvl w:val="0"/>
      </w:pPr>
      <w:r>
        <w:rPr>
          <w:rFonts w:hint="eastAsia" w:ascii="宋体" w:hAnsi="宋体" w:cs="宋体"/>
          <w:sz w:val="28"/>
          <w:szCs w:val="28"/>
        </w:rPr>
      </w:r>
      <w:r/>
    </w:p>
    <w:p>
      <w:pPr>
        <w:ind w:left="547" w:firstLine="562"/>
        <w:spacing w:line="300" w:lineRule="auto"/>
        <w:rPr>
          <w:rFonts w:hint="eastAsia" w:ascii="宋体" w:hAnsi="宋体" w:cs="宋体"/>
          <w:sz w:val="28"/>
          <w:szCs w:val="28"/>
        </w:rPr>
        <w:outlineLvl w:val="0"/>
      </w:pPr>
      <w:r>
        <w:rPr>
          <w:rFonts w:hint="eastAsia" w:ascii="宋体" w:hAnsi="宋体" w:cs="宋体"/>
          <w:sz w:val="28"/>
          <w:szCs w:val="28"/>
        </w:rPr>
      </w:r>
      <w:r/>
    </w:p>
    <w:p>
      <w:pPr>
        <w:ind w:left="547" w:firstLine="562"/>
        <w:spacing w:line="300" w:lineRule="auto"/>
        <w:rPr>
          <w:rFonts w:hint="eastAsia" w:ascii="宋体" w:hAnsi="宋体" w:cs="宋体"/>
          <w:sz w:val="28"/>
          <w:szCs w:val="28"/>
        </w:rPr>
        <w:outlineLvl w:val="0"/>
      </w:pPr>
      <w:r>
        <w:rPr>
          <w:rFonts w:hint="eastAsia" w:ascii="宋体" w:hAnsi="宋体" w:cs="宋体"/>
          <w:sz w:val="28"/>
          <w:szCs w:val="28"/>
        </w:rPr>
      </w:r>
      <w:r/>
    </w:p>
    <w:p>
      <w:pPr>
        <w:ind w:left="547" w:firstLine="562"/>
        <w:spacing w:line="300" w:lineRule="auto"/>
        <w:rPr>
          <w:rFonts w:hint="eastAsia" w:ascii="宋体" w:hAnsi="宋体" w:cs="宋体"/>
          <w:sz w:val="28"/>
          <w:szCs w:val="28"/>
        </w:rPr>
        <w:outlineLvl w:val="0"/>
      </w:pPr>
      <w:r>
        <w:rPr>
          <w:rFonts w:hint="eastAsia" w:ascii="宋体" w:hAnsi="宋体" w:cs="宋体"/>
          <w:sz w:val="28"/>
          <w:szCs w:val="28"/>
        </w:rPr>
      </w:r>
      <w:r/>
    </w:p>
    <w:p>
      <w:pPr>
        <w:ind w:left="547" w:firstLine="562"/>
        <w:spacing w:line="300" w:lineRule="auto"/>
        <w:rPr>
          <w:rFonts w:hint="eastAsia" w:ascii="宋体" w:hAnsi="宋体" w:cs="宋体"/>
          <w:sz w:val="28"/>
          <w:szCs w:val="28"/>
        </w:rPr>
        <w:outlineLvl w:val="0"/>
      </w:pPr>
      <w:r>
        <w:rPr>
          <w:rFonts w:hint="eastAsia" w:ascii="宋体" w:hAnsi="宋体" w:cs="宋体"/>
          <w:sz w:val="28"/>
          <w:szCs w:val="28"/>
        </w:rPr>
      </w:r>
      <w:r/>
    </w:p>
    <w:p>
      <w:pPr>
        <w:ind w:left="547" w:firstLine="643"/>
        <w:rPr>
          <w:rFonts w:hint="eastAsia" w:ascii="宋体" w:hAnsi="宋体" w:cs="宋体"/>
          <w:sz w:val="32"/>
          <w:szCs w:val="32"/>
          <w:lang w:val="zh-CN"/>
        </w:rPr>
      </w:pPr>
      <w:r>
        <w:rPr>
          <w:rFonts w:hint="eastAsia" w:ascii="宋体" w:hAnsi="宋体" w:cs="宋体"/>
          <w:sz w:val="32"/>
          <w:szCs w:val="32"/>
          <w:lang w:val="zh-CN"/>
        </w:rPr>
        <w:br w:type="page" w:clear="all"/>
      </w:r>
      <w:r/>
    </w:p>
    <w:p>
      <w:pPr>
        <w:ind w:firstLine="480"/>
        <w:jc w:val="left"/>
        <w:spacing w:line="360" w:lineRule="auto"/>
        <w:rPr>
          <w:rFonts w:hint="eastAsia" w:ascii="宋体" w:hAnsi="宋体" w:cs="宋体"/>
          <w:b/>
          <w:bCs/>
          <w:sz w:val="24"/>
          <w:szCs w:val="24"/>
        </w:rPr>
        <w:outlineLvl w:val="3"/>
      </w:pPr>
      <w:r>
        <w:rPr>
          <w:rFonts w:hint="eastAsia" w:ascii="宋体" w:hAnsi="宋体" w:cs="宋体"/>
          <w:sz w:val="24"/>
          <w:szCs w:val="24"/>
          <w:lang w:val="zh-CN"/>
        </w:rPr>
        <w:t xml:space="preserve">附件</w:t>
      </w:r>
      <w:r>
        <w:rPr>
          <w:rFonts w:hint="eastAsia" w:ascii="宋体" w:hAnsi="宋体" w:cs="宋体"/>
          <w:sz w:val="24"/>
          <w:szCs w:val="24"/>
        </w:rPr>
        <w:t xml:space="preserve">6</w:t>
      </w:r>
      <w:r/>
    </w:p>
    <w:p>
      <w:pPr>
        <w:ind w:firstLine="482"/>
        <w:jc w:val="center"/>
        <w:spacing w:line="360" w:lineRule="auto"/>
        <w:rPr>
          <w:rFonts w:hint="eastAsia" w:ascii="宋体" w:hAnsi="宋体" w:cs="宋体"/>
          <w:b/>
          <w:bCs/>
          <w:sz w:val="24"/>
          <w:szCs w:val="24"/>
        </w:rPr>
        <w:outlineLvl w:val="3"/>
      </w:pPr>
      <w:r>
        <w:rPr>
          <w:rFonts w:hint="eastAsia" w:ascii="宋体" w:hAnsi="宋体" w:cs="宋体"/>
          <w:b/>
          <w:bCs/>
          <w:sz w:val="24"/>
          <w:szCs w:val="24"/>
        </w:rPr>
        <w:t xml:space="preserve">监狱和戒毒企业证明材料</w:t>
      </w:r>
      <w:r/>
    </w:p>
    <w:p>
      <w:pPr>
        <w:ind w:firstLine="480"/>
        <w:spacing w:line="360" w:lineRule="auto"/>
        <w:rPr>
          <w:rFonts w:hint="eastAsia" w:ascii="宋体" w:hAnsi="宋体" w:cs="宋体"/>
          <w:sz w:val="24"/>
          <w:szCs w:val="24"/>
        </w:rPr>
      </w:pPr>
      <w:r>
        <w:rPr>
          <w:rFonts w:hint="eastAsia" w:ascii="宋体" w:hAnsi="宋体" w:cs="宋体"/>
          <w:sz w:val="24"/>
          <w:szCs w:val="24"/>
        </w:rPr>
      </w:r>
      <w:r/>
    </w:p>
    <w:p>
      <w:pPr>
        <w:ind w:firstLine="482"/>
        <w:jc w:val="center"/>
        <w:spacing w:line="360" w:lineRule="auto"/>
        <w:rPr>
          <w:rFonts w:hint="eastAsia" w:ascii="宋体" w:hAnsi="宋体" w:cs="宋体"/>
          <w:b/>
          <w:sz w:val="24"/>
          <w:szCs w:val="24"/>
        </w:rPr>
      </w:pPr>
      <w:r>
        <w:rPr>
          <w:rFonts w:hint="eastAsia" w:ascii="宋体" w:hAnsi="宋体" w:cs="宋体"/>
          <w:b/>
          <w:sz w:val="24"/>
          <w:szCs w:val="24"/>
        </w:rPr>
        <w:t xml:space="preserve">（格式自拟）</w:t>
      </w:r>
      <w:r/>
    </w:p>
    <w:p>
      <w:pPr>
        <w:ind w:firstLine="480"/>
        <w:spacing w:line="360" w:lineRule="auto"/>
        <w:rPr>
          <w:rFonts w:hint="eastAsia" w:ascii="宋体" w:hAnsi="宋体" w:cs="宋体"/>
          <w:sz w:val="24"/>
          <w:szCs w:val="24"/>
        </w:rPr>
      </w:pPr>
      <w:r>
        <w:rPr>
          <w:rFonts w:hint="eastAsia" w:ascii="宋体" w:hAnsi="宋体" w:cs="宋体"/>
          <w:sz w:val="24"/>
          <w:szCs w:val="24"/>
        </w:rPr>
      </w:r>
      <w:r/>
    </w:p>
    <w:p>
      <w:pPr>
        <w:ind w:firstLine="480"/>
        <w:spacing w:line="360" w:lineRule="auto"/>
        <w:rPr>
          <w:rFonts w:hint="eastAsia" w:ascii="宋体" w:hAnsi="宋体" w:cs="宋体"/>
          <w:sz w:val="24"/>
          <w:szCs w:val="24"/>
        </w:rPr>
      </w:pPr>
      <w:r>
        <w:rPr>
          <w:rFonts w:hint="eastAsia" w:ascii="宋体" w:hAnsi="宋体" w:cs="宋体"/>
          <w:sz w:val="24"/>
          <w:szCs w:val="24"/>
        </w:rPr>
        <w:t xml:space="preserve">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r/>
    </w:p>
    <w:p>
      <w:pPr>
        <w:pStyle w:val="746"/>
        <w:ind w:firstLine="480"/>
        <w:jc w:val="center"/>
        <w:spacing w:before="0" w:beforeAutospacing="0" w:after="0" w:afterAutospacing="0" w:line="360" w:lineRule="auto"/>
        <w:rPr>
          <w:rFonts w:hint="eastAsia"/>
        </w:rPr>
      </w:pPr>
      <w:r>
        <w:rPr>
          <w:rFonts w:hint="eastAsia"/>
        </w:rPr>
        <w:br w:type="page" w:clear="all"/>
      </w:r>
      <w:r/>
    </w:p>
    <w:p>
      <w:pPr>
        <w:ind w:firstLine="480"/>
        <w:jc w:val="left"/>
        <w:spacing w:line="360" w:lineRule="auto"/>
        <w:rPr>
          <w:rFonts w:hint="eastAsia" w:ascii="宋体" w:hAnsi="宋体" w:cs="宋体"/>
          <w:b/>
          <w:bCs/>
          <w:sz w:val="24"/>
          <w:szCs w:val="24"/>
        </w:rPr>
        <w:outlineLvl w:val="3"/>
      </w:pPr>
      <w:r>
        <w:rPr>
          <w:rFonts w:hint="eastAsia" w:ascii="宋体" w:hAnsi="宋体" w:cs="宋体"/>
          <w:sz w:val="24"/>
          <w:szCs w:val="24"/>
          <w:lang w:val="zh-CN"/>
        </w:rPr>
        <w:t xml:space="preserve">附件</w:t>
      </w:r>
      <w:r>
        <w:rPr>
          <w:rFonts w:hint="eastAsia" w:ascii="宋体" w:hAnsi="宋体" w:cs="宋体"/>
          <w:sz w:val="24"/>
          <w:szCs w:val="24"/>
        </w:rPr>
        <w:t xml:space="preserve">7</w:t>
      </w:r>
      <w:r/>
    </w:p>
    <w:p>
      <w:pPr>
        <w:pStyle w:val="746"/>
        <w:ind w:firstLine="482"/>
        <w:jc w:val="center"/>
        <w:spacing w:before="0" w:beforeAutospacing="0" w:after="0" w:afterAutospacing="0" w:line="360" w:lineRule="auto"/>
        <w:rPr>
          <w:rFonts w:hint="eastAsia" w:asciiTheme="minorEastAsia" w:hAnsiTheme="minorEastAsia" w:eastAsiaTheme="minorEastAsia"/>
        </w:rPr>
      </w:pPr>
      <w:r>
        <w:rPr>
          <w:rFonts w:cs="仿宋" w:asciiTheme="minorEastAsia" w:hAnsiTheme="minorEastAsia" w:eastAsiaTheme="minorEastAsia"/>
          <w:b/>
          <w:bCs/>
          <w:color w:val="000000"/>
        </w:rPr>
        <w:t xml:space="preserve">无重大违法记录声明</w:t>
      </w:r>
      <w:r/>
    </w:p>
    <w:p>
      <w:pPr>
        <w:pStyle w:val="746"/>
        <w:ind w:firstLine="480"/>
        <w:spacing w:before="0" w:beforeAutospacing="0" w:after="0" w:afterAutospacing="0" w:line="360" w:lineRule="auto"/>
        <w:rPr>
          <w:rFonts w:hint="eastAsia"/>
        </w:rPr>
      </w:pPr>
      <w:r>
        <w:rPr>
          <w:rFonts w:hint="eastAsia" w:ascii="仿宋" w:hAnsi="仿宋" w:eastAsia="仿宋" w:cs="仿宋"/>
          <w:color w:val="000000"/>
        </w:rPr>
        <w:t xml:space="preserve"> </w:t>
      </w:r>
      <w:r/>
    </w:p>
    <w:p>
      <w:pPr>
        <w:pStyle w:val="746"/>
        <w:ind w:firstLine="480"/>
        <w:spacing w:before="0" w:beforeAutospacing="0" w:after="0" w:afterAutospacing="0" w:line="360" w:lineRule="auto"/>
        <w:rPr>
          <w:rFonts w:hint="eastAsia" w:asciiTheme="minorEastAsia" w:hAnsiTheme="minorEastAsia" w:eastAsiaTheme="minorEastAsia"/>
        </w:rPr>
      </w:pPr>
      <w:r>
        <w:rPr>
          <w:rFonts w:hint="eastAsia" w:cs="仿宋" w:asciiTheme="minorEastAsia" w:hAnsiTheme="minorEastAsia" w:eastAsiaTheme="minorEastAsia"/>
          <w:color w:val="000000"/>
        </w:rPr>
        <w:t xml:space="preserve">南通市文化广电和旅游局：</w:t>
      </w:r>
      <w:r/>
    </w:p>
    <w:p>
      <w:pPr>
        <w:pStyle w:val="774"/>
        <w:rPr>
          <w:rFonts w:hint="eastAsia"/>
        </w:rPr>
      </w:pPr>
      <w:r>
        <w:rPr>
          <w:rFonts w:hint="eastAsia"/>
        </w:rPr>
        <w:t xml:space="preserve">我公司郑重声明：参加本次采购活动前 3 年内，我公司在经营活动中</w:t>
      </w:r>
      <w:r>
        <w:rPr>
          <w:rFonts w:hint="eastAsia"/>
          <w:u w:val="single"/>
        </w:rPr>
        <w:t xml:space="preserve">（有/没有）</w:t>
      </w:r>
      <w:r>
        <w:rPr>
          <w:rFonts w:hint="eastAsia"/>
        </w:rPr>
        <w:t xml:space="preserve">因违法经营受到刑事处罚或者责令停产停业、吊销许可证或者执照、较大数额罚款等行政处罚。</w:t>
      </w:r>
      <w:r/>
    </w:p>
    <w:p>
      <w:pPr>
        <w:pStyle w:val="746"/>
        <w:ind w:firstLine="480"/>
        <w:spacing w:before="0" w:beforeAutospacing="0" w:after="0" w:afterAutospacing="0" w:line="360" w:lineRule="auto"/>
        <w:rPr>
          <w:rFonts w:hint="eastAsia" w:asciiTheme="minorEastAsia" w:hAnsiTheme="minorEastAsia" w:eastAsiaTheme="minorEastAsia"/>
        </w:rPr>
      </w:pPr>
      <w:r>
        <w:rPr>
          <w:rFonts w:hint="eastAsia" w:cs="仿宋" w:asciiTheme="minorEastAsia" w:hAnsiTheme="minorEastAsia" w:eastAsiaTheme="minorEastAsia"/>
          <w:color w:val="000000"/>
        </w:rPr>
        <w:t xml:space="preserve">在投标截止时间节点，没有被 “信用中国”网站列入失信被执行人、重大税收违法失信主体名单、采购严重违法失信行为记录名单、</w:t>
      </w:r>
      <w:r>
        <w:rPr>
          <w:rFonts w:hint="eastAsia" w:asciiTheme="minorEastAsia" w:hAnsiTheme="minorEastAsia" w:eastAsiaTheme="minorEastAsia"/>
        </w:rPr>
        <w:t xml:space="preserve">经营异常名录</w:t>
      </w:r>
      <w:r>
        <w:rPr>
          <w:rFonts w:hint="eastAsia" w:cs="仿宋" w:asciiTheme="minorEastAsia" w:hAnsiTheme="minorEastAsia" w:eastAsiaTheme="minorEastAsia"/>
          <w:color w:val="000000"/>
        </w:rPr>
        <w:t xml:space="preserve">。</w:t>
      </w:r>
      <w:r/>
    </w:p>
    <w:p>
      <w:pPr>
        <w:pStyle w:val="746"/>
        <w:ind w:firstLine="480"/>
        <w:spacing w:before="0" w:beforeAutospacing="0" w:after="0" w:afterAutospacing="0" w:line="360" w:lineRule="auto"/>
        <w:rPr>
          <w:rFonts w:hint="eastAsia" w:asciiTheme="minorEastAsia" w:hAnsiTheme="minorEastAsia" w:eastAsiaTheme="minorEastAsia"/>
        </w:rPr>
      </w:pPr>
      <w:r>
        <w:rPr>
          <w:rFonts w:hint="eastAsia" w:cs="仿宋" w:asciiTheme="minorEastAsia" w:hAnsiTheme="minorEastAsia" w:eastAsiaTheme="minorEastAsia"/>
          <w:color w:val="000000"/>
        </w:rPr>
        <w:t xml:space="preserve"> </w:t>
      </w:r>
      <w:r/>
    </w:p>
    <w:p>
      <w:pPr>
        <w:pStyle w:val="746"/>
        <w:ind w:firstLine="480"/>
        <w:jc w:val="right"/>
        <w:spacing w:before="0" w:beforeAutospacing="0" w:after="0" w:afterAutospacing="0" w:line="360" w:lineRule="auto"/>
        <w:rPr>
          <w:rFonts w:hint="eastAsia" w:asciiTheme="minorEastAsia" w:hAnsiTheme="minorEastAsia" w:eastAsiaTheme="minorEastAsia"/>
        </w:rPr>
      </w:pPr>
      <w:r>
        <w:rPr>
          <w:rFonts w:hint="eastAsia" w:cs="仿宋" w:asciiTheme="minorEastAsia" w:hAnsiTheme="minorEastAsia" w:eastAsiaTheme="minorEastAsia"/>
          <w:color w:val="000000"/>
        </w:rPr>
        <w:t xml:space="preserve">法定代表人或授权委托人签字：</w:t>
      </w:r>
      <w:r/>
    </w:p>
    <w:p>
      <w:pPr>
        <w:pStyle w:val="746"/>
        <w:ind w:firstLine="480"/>
        <w:jc w:val="right"/>
        <w:spacing w:before="0" w:beforeAutospacing="0" w:after="0" w:afterAutospacing="0" w:line="360" w:lineRule="auto"/>
        <w:rPr>
          <w:rFonts w:hint="eastAsia" w:asciiTheme="minorEastAsia" w:hAnsiTheme="minorEastAsia" w:eastAsiaTheme="minorEastAsia"/>
        </w:rPr>
      </w:pPr>
      <w:r>
        <w:rPr>
          <w:rFonts w:hint="eastAsia" w:cs="仿宋" w:asciiTheme="minorEastAsia" w:hAnsiTheme="minorEastAsia" w:eastAsiaTheme="minorEastAsia"/>
          <w:color w:val="000000"/>
        </w:rPr>
        <w:t xml:space="preserve">供应商名称（盖章）：</w:t>
      </w:r>
      <w:r/>
    </w:p>
    <w:p>
      <w:pPr>
        <w:pStyle w:val="746"/>
        <w:ind w:firstLine="480"/>
        <w:jc w:val="center"/>
        <w:spacing w:before="0" w:beforeAutospacing="0" w:after="0" w:afterAutospacing="0" w:line="360" w:lineRule="auto"/>
        <w:rPr>
          <w:rFonts w:hint="eastAsia" w:asciiTheme="minorEastAsia" w:hAnsiTheme="minorEastAsia" w:eastAsiaTheme="minorEastAsia"/>
        </w:rPr>
      </w:pPr>
      <w:r>
        <w:rPr>
          <w:rFonts w:hint="eastAsia" w:cs="仿宋" w:asciiTheme="minorEastAsia" w:hAnsiTheme="minorEastAsia" w:eastAsiaTheme="minorEastAsia"/>
          <w:color w:val="000000"/>
        </w:rPr>
        <w:t xml:space="preserve">                                      日期：</w:t>
      </w:r>
      <w:r/>
    </w:p>
    <w:p>
      <w:pPr>
        <w:ind w:firstLine="480"/>
        <w:spacing w:line="360" w:lineRule="auto"/>
        <w:rPr>
          <w:rFonts w:hint="eastAsia" w:ascii="宋体" w:hAnsi="宋体" w:cs="宋体"/>
          <w:sz w:val="24"/>
          <w:szCs w:val="24"/>
        </w:rPr>
      </w:pPr>
      <w:r>
        <w:rPr>
          <w:rFonts w:hint="eastAsia" w:ascii="宋体" w:hAnsi="宋体" w:cs="宋体"/>
          <w:sz w:val="24"/>
          <w:szCs w:val="24"/>
        </w:rPr>
      </w:r>
      <w:r/>
    </w:p>
    <w:p>
      <w:pPr>
        <w:ind w:firstLine="480"/>
        <w:spacing w:line="360" w:lineRule="auto"/>
        <w:rPr>
          <w:rFonts w:hint="eastAsia" w:ascii="宋体" w:hAnsi="宋体" w:cs="宋体"/>
          <w:sz w:val="24"/>
          <w:szCs w:val="24"/>
        </w:rPr>
      </w:pPr>
      <w:r>
        <w:rPr>
          <w:rFonts w:hint="eastAsia" w:ascii="宋体" w:hAnsi="宋体" w:cs="宋体"/>
          <w:sz w:val="24"/>
          <w:szCs w:val="24"/>
        </w:rPr>
        <w:br w:type="page" w:clear="all"/>
      </w:r>
      <w:r/>
    </w:p>
    <w:p>
      <w:pPr>
        <w:ind w:firstLine="482"/>
        <w:spacing w:line="360" w:lineRule="auto"/>
        <w:rPr>
          <w:rFonts w:hint="eastAsia" w:ascii="宋体" w:hAnsi="宋体" w:cs="宋体"/>
          <w:b/>
          <w:sz w:val="24"/>
          <w:szCs w:val="24"/>
        </w:rPr>
      </w:pPr>
      <w:r>
        <w:rPr>
          <w:rFonts w:hint="eastAsia" w:ascii="宋体" w:hAnsi="宋体" w:cs="宋体"/>
          <w:sz w:val="24"/>
          <w:szCs w:val="24"/>
        </w:rPr>
        <w:t xml:space="preserve">附件8</w:t>
      </w:r>
      <w:r/>
    </w:p>
    <w:p>
      <w:pPr>
        <w:contextualSpacing/>
        <w:ind w:firstLine="482"/>
        <w:jc w:val="center"/>
        <w:spacing w:line="360" w:lineRule="auto"/>
        <w:rPr>
          <w:rFonts w:hint="eastAsia" w:ascii="宋体" w:hAnsi="宋体" w:cs="宋体"/>
          <w:b/>
          <w:sz w:val="24"/>
          <w:szCs w:val="24"/>
        </w:rPr>
      </w:pPr>
      <w:r>
        <w:rPr>
          <w:rFonts w:hint="eastAsia" w:ascii="宋体" w:hAnsi="宋体" w:cs="宋体"/>
          <w:b/>
          <w:sz w:val="24"/>
          <w:szCs w:val="24"/>
        </w:rPr>
        <w:t xml:space="preserve">商务部分正负偏离表</w:t>
      </w:r>
      <w:r/>
    </w:p>
    <w:p>
      <w:pPr>
        <w:ind w:firstLine="482"/>
        <w:jc w:val="center"/>
        <w:spacing w:line="360" w:lineRule="auto"/>
        <w:rPr>
          <w:rFonts w:hint="eastAsia" w:ascii="宋体" w:hAnsi="宋体" w:cs="宋体"/>
          <w:sz w:val="24"/>
          <w:szCs w:val="24"/>
        </w:rPr>
      </w:pPr>
      <w:r>
        <w:rPr>
          <w:rFonts w:hint="eastAsia" w:ascii="宋体" w:hAnsi="宋体" w:cs="宋体"/>
          <w:sz w:val="24"/>
          <w:szCs w:val="24"/>
        </w:rPr>
        <w:t xml:space="preserve">（由供应商据实填写，表格不够自行添加）</w:t>
      </w:r>
      <w:r/>
    </w:p>
    <w:tbl>
      <w:tblPr>
        <w:tblW w:w="5000" w:type="pc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842"/>
        <w:gridCol w:w="2296"/>
        <w:gridCol w:w="2005"/>
        <w:gridCol w:w="2587"/>
        <w:gridCol w:w="1424"/>
      </w:tblGrid>
      <w:tr>
        <w:trPr>
          <w:trHeight w:val="994"/>
        </w:trPr>
        <w:tc>
          <w:tcPr>
            <w:tcBorders>
              <w:top w:val="single" w:color="auto" w:sz="12" w:space="0"/>
              <w:left w:val="single" w:color="auto" w:sz="12" w:space="0"/>
              <w:bottom w:val="single" w:color="auto" w:sz="6" w:space="0"/>
              <w:right w:val="single" w:color="auto" w:sz="6" w:space="0"/>
            </w:tcBorders>
            <w:tcW w:w="460" w:type="pct"/>
            <w:vAlign w:val="center"/>
            <w:textDirection w:val="lrTb"/>
            <w:noWrap w:val="false"/>
          </w:tcPr>
          <w:p>
            <w:pPr>
              <w:jc w:val="center"/>
              <w:spacing w:line="360" w:lineRule="auto"/>
              <w:rPr>
                <w:rFonts w:hint="eastAsia" w:ascii="宋体" w:hAnsi="宋体" w:cs="宋体"/>
                <w:sz w:val="24"/>
                <w:szCs w:val="24"/>
              </w:rPr>
            </w:pPr>
            <w:r>
              <w:rPr>
                <w:rFonts w:hint="eastAsia" w:ascii="宋体" w:hAnsi="宋体" w:cs="宋体"/>
                <w:sz w:val="24"/>
                <w:szCs w:val="24"/>
              </w:rPr>
              <w:t xml:space="preserve">序号</w:t>
            </w:r>
            <w:r/>
          </w:p>
        </w:tc>
        <w:tc>
          <w:tcPr>
            <w:tcBorders>
              <w:top w:val="single" w:color="auto" w:sz="12" w:space="0"/>
              <w:left w:val="single" w:color="auto" w:sz="6" w:space="0"/>
              <w:bottom w:val="single" w:color="auto" w:sz="6" w:space="0"/>
              <w:right w:val="single" w:color="auto" w:sz="6" w:space="0"/>
            </w:tcBorders>
            <w:tcW w:w="1254" w:type="pct"/>
            <w:vAlign w:val="center"/>
            <w:textDirection w:val="lrTb"/>
            <w:noWrap w:val="false"/>
          </w:tcPr>
          <w:p>
            <w:pPr>
              <w:jc w:val="center"/>
              <w:spacing w:line="360" w:lineRule="auto"/>
              <w:rPr>
                <w:rFonts w:hint="eastAsia" w:ascii="宋体" w:hAnsi="宋体" w:cs="宋体"/>
                <w:sz w:val="24"/>
                <w:szCs w:val="24"/>
              </w:rPr>
            </w:pPr>
            <w:r>
              <w:rPr>
                <w:rFonts w:hint="eastAsia" w:ascii="宋体" w:hAnsi="宋体" w:cs="宋体"/>
                <w:sz w:val="24"/>
                <w:szCs w:val="24"/>
              </w:rPr>
              <w:t xml:space="preserve">货物或服务名称</w:t>
            </w:r>
            <w:r/>
          </w:p>
        </w:tc>
        <w:tc>
          <w:tcPr>
            <w:tcBorders>
              <w:top w:val="single" w:color="auto" w:sz="12" w:space="0"/>
              <w:left w:val="single" w:color="auto" w:sz="6" w:space="0"/>
              <w:bottom w:val="single" w:color="auto" w:sz="6" w:space="0"/>
              <w:right w:val="single" w:color="auto" w:sz="6" w:space="0"/>
            </w:tcBorders>
            <w:tcW w:w="1095" w:type="pct"/>
            <w:vAlign w:val="center"/>
            <w:textDirection w:val="lrTb"/>
            <w:noWrap w:val="false"/>
          </w:tcPr>
          <w:p>
            <w:pPr>
              <w:jc w:val="center"/>
              <w:spacing w:line="360" w:lineRule="auto"/>
              <w:rPr>
                <w:rFonts w:hint="eastAsia" w:ascii="宋体" w:hAnsi="宋体" w:cs="宋体"/>
                <w:sz w:val="24"/>
                <w:szCs w:val="24"/>
              </w:rPr>
            </w:pPr>
            <w:r>
              <w:rPr>
                <w:rFonts w:hint="eastAsia" w:ascii="宋体" w:hAnsi="宋体" w:cs="宋体"/>
                <w:sz w:val="24"/>
                <w:szCs w:val="24"/>
              </w:rPr>
              <w:t xml:space="preserve">采购文件要求的商务条款</w:t>
            </w:r>
            <w:r/>
          </w:p>
        </w:tc>
        <w:tc>
          <w:tcPr>
            <w:tcBorders>
              <w:top w:val="single" w:color="auto" w:sz="12" w:space="0"/>
              <w:left w:val="single" w:color="auto" w:sz="6" w:space="0"/>
              <w:bottom w:val="single" w:color="auto" w:sz="6" w:space="0"/>
              <w:right w:val="single" w:color="auto" w:sz="6" w:space="0"/>
            </w:tcBorders>
            <w:tcW w:w="1413" w:type="pct"/>
            <w:vAlign w:val="center"/>
            <w:textDirection w:val="lrTb"/>
            <w:noWrap w:val="false"/>
          </w:tcPr>
          <w:p>
            <w:pPr>
              <w:jc w:val="center"/>
              <w:spacing w:line="360" w:lineRule="auto"/>
              <w:rPr>
                <w:rFonts w:hint="eastAsia" w:ascii="宋体" w:hAnsi="宋体" w:cs="宋体"/>
                <w:sz w:val="24"/>
                <w:szCs w:val="24"/>
              </w:rPr>
            </w:pPr>
            <w:r>
              <w:rPr>
                <w:rFonts w:hint="eastAsia" w:ascii="宋体" w:hAnsi="宋体" w:cs="宋体"/>
                <w:sz w:val="24"/>
                <w:szCs w:val="24"/>
              </w:rPr>
              <w:t xml:space="preserve">响应文件响应情况</w:t>
            </w:r>
            <w:r/>
          </w:p>
        </w:tc>
        <w:tc>
          <w:tcPr>
            <w:tcBorders>
              <w:top w:val="single" w:color="auto" w:sz="12" w:space="0"/>
              <w:left w:val="single" w:color="auto" w:sz="6" w:space="0"/>
              <w:bottom w:val="single" w:color="auto" w:sz="6" w:space="0"/>
              <w:right w:val="single" w:color="auto" w:sz="12" w:space="0"/>
            </w:tcBorders>
            <w:tcW w:w="778" w:type="pct"/>
            <w:textDirection w:val="lrTb"/>
            <w:noWrap w:val="false"/>
          </w:tcPr>
          <w:p>
            <w:pPr>
              <w:jc w:val="center"/>
              <w:spacing w:line="360" w:lineRule="auto"/>
              <w:rPr>
                <w:rFonts w:hint="eastAsia" w:ascii="宋体" w:hAnsi="宋体" w:cs="宋体"/>
                <w:sz w:val="24"/>
                <w:szCs w:val="24"/>
              </w:rPr>
            </w:pPr>
            <w:r>
              <w:rPr>
                <w:rFonts w:hint="eastAsia" w:ascii="宋体" w:hAnsi="宋体" w:cs="宋体"/>
                <w:sz w:val="24"/>
                <w:szCs w:val="24"/>
              </w:rPr>
            </w:r>
            <w:r/>
          </w:p>
          <w:p>
            <w:pPr>
              <w:jc w:val="center"/>
              <w:spacing w:line="360" w:lineRule="auto"/>
              <w:rPr>
                <w:rFonts w:hint="eastAsia" w:ascii="宋体" w:hAnsi="宋体" w:cs="宋体"/>
                <w:sz w:val="24"/>
                <w:szCs w:val="24"/>
              </w:rPr>
            </w:pPr>
            <w:r>
              <w:rPr>
                <w:rFonts w:hint="eastAsia" w:ascii="宋体" w:hAnsi="宋体" w:cs="宋体"/>
                <w:sz w:val="24"/>
                <w:szCs w:val="24"/>
              </w:rPr>
              <w:t xml:space="preserve">偏离说明</w:t>
            </w:r>
            <w:r/>
          </w:p>
        </w:tc>
      </w:tr>
      <w:tr>
        <w:trPr>
          <w:trHeight w:val="414"/>
        </w:trPr>
        <w:tc>
          <w:tcPr>
            <w:tcBorders>
              <w:top w:val="single" w:color="auto" w:sz="6" w:space="0"/>
              <w:left w:val="single" w:color="auto" w:sz="12" w:space="0"/>
              <w:bottom w:val="single" w:color="auto" w:sz="6" w:space="0"/>
              <w:right w:val="single" w:color="auto" w:sz="6" w:space="0"/>
            </w:tcBorders>
            <w:tcW w:w="460" w:type="pct"/>
            <w:textDirection w:val="lrTb"/>
            <w:noWrap w:val="false"/>
          </w:tcPr>
          <w:p>
            <w:pPr>
              <w:jc w:val="center"/>
              <w:spacing w:line="360" w:lineRule="auto"/>
              <w:rPr>
                <w:rFonts w:hint="eastAsia" w:ascii="宋体" w:hAnsi="宋体" w:cs="宋体"/>
                <w:sz w:val="24"/>
                <w:szCs w:val="24"/>
              </w:rPr>
            </w:pPr>
            <w:r>
              <w:rPr>
                <w:rFonts w:hint="eastAsia" w:ascii="宋体" w:hAnsi="宋体" w:cs="宋体"/>
                <w:sz w:val="24"/>
                <w:szCs w:val="24"/>
              </w:rPr>
              <w:t xml:space="preserve">1</w:t>
            </w:r>
            <w:r/>
          </w:p>
        </w:tc>
        <w:tc>
          <w:tcPr>
            <w:tcBorders>
              <w:top w:val="single" w:color="auto" w:sz="6" w:space="0"/>
              <w:left w:val="single" w:color="auto" w:sz="6" w:space="0"/>
              <w:bottom w:val="single" w:color="auto" w:sz="6" w:space="0"/>
              <w:right w:val="single" w:color="auto" w:sz="6" w:space="0"/>
            </w:tcBorders>
            <w:tcW w:w="1254"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6" w:space="0"/>
            </w:tcBorders>
            <w:tcW w:w="1095"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6" w:space="0"/>
            </w:tcBorders>
            <w:tcW w:w="1413"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12" w:space="0"/>
            </w:tcBorders>
            <w:tcW w:w="778" w:type="pct"/>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r>
      <w:tr>
        <w:trPr>
          <w:trHeight w:val="548"/>
        </w:trPr>
        <w:tc>
          <w:tcPr>
            <w:tcBorders>
              <w:top w:val="single" w:color="auto" w:sz="6" w:space="0"/>
              <w:left w:val="single" w:color="auto" w:sz="12" w:space="0"/>
              <w:bottom w:val="single" w:color="auto" w:sz="6" w:space="0"/>
              <w:right w:val="single" w:color="auto" w:sz="6" w:space="0"/>
            </w:tcBorders>
            <w:tcW w:w="460" w:type="pct"/>
            <w:textDirection w:val="lrTb"/>
            <w:noWrap w:val="false"/>
          </w:tcPr>
          <w:p>
            <w:pPr>
              <w:jc w:val="center"/>
              <w:spacing w:line="360" w:lineRule="auto"/>
              <w:rPr>
                <w:rFonts w:hint="eastAsia" w:ascii="宋体" w:hAnsi="宋体" w:cs="宋体"/>
                <w:sz w:val="24"/>
                <w:szCs w:val="24"/>
              </w:rPr>
            </w:pPr>
            <w:r>
              <w:rPr>
                <w:rFonts w:hint="eastAsia" w:ascii="宋体" w:hAnsi="宋体" w:cs="宋体"/>
                <w:sz w:val="24"/>
                <w:szCs w:val="24"/>
              </w:rPr>
              <w:t xml:space="preserve">2</w:t>
            </w:r>
            <w:r/>
          </w:p>
        </w:tc>
        <w:tc>
          <w:tcPr>
            <w:tcBorders>
              <w:top w:val="single" w:color="auto" w:sz="6" w:space="0"/>
              <w:left w:val="single" w:color="auto" w:sz="6" w:space="0"/>
              <w:bottom w:val="single" w:color="auto" w:sz="6" w:space="0"/>
              <w:right w:val="single" w:color="auto" w:sz="6" w:space="0"/>
            </w:tcBorders>
            <w:tcW w:w="1254"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6" w:space="0"/>
            </w:tcBorders>
            <w:tcW w:w="1095"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6" w:space="0"/>
            </w:tcBorders>
            <w:tcW w:w="1413"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12" w:space="0"/>
            </w:tcBorders>
            <w:tcW w:w="778" w:type="pct"/>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r>
      <w:tr>
        <w:trPr>
          <w:trHeight w:val="400"/>
        </w:trPr>
        <w:tc>
          <w:tcPr>
            <w:tcBorders>
              <w:top w:val="single" w:color="auto" w:sz="6" w:space="0"/>
              <w:left w:val="single" w:color="auto" w:sz="12" w:space="0"/>
              <w:bottom w:val="single" w:color="auto" w:sz="6" w:space="0"/>
              <w:right w:val="single" w:color="auto" w:sz="6" w:space="0"/>
            </w:tcBorders>
            <w:tcW w:w="460" w:type="pct"/>
            <w:textDirection w:val="lrTb"/>
            <w:noWrap w:val="false"/>
          </w:tcPr>
          <w:p>
            <w:pPr>
              <w:jc w:val="center"/>
              <w:spacing w:line="360" w:lineRule="auto"/>
              <w:rPr>
                <w:rFonts w:hint="eastAsia" w:ascii="宋体" w:hAnsi="宋体" w:cs="宋体"/>
                <w:sz w:val="24"/>
                <w:szCs w:val="24"/>
              </w:rPr>
            </w:pPr>
            <w:r>
              <w:rPr>
                <w:rFonts w:hint="eastAsia" w:ascii="宋体" w:hAnsi="宋体" w:cs="宋体"/>
                <w:sz w:val="24"/>
                <w:szCs w:val="24"/>
              </w:rPr>
              <w:t xml:space="preserve">3</w:t>
            </w:r>
            <w:r/>
          </w:p>
        </w:tc>
        <w:tc>
          <w:tcPr>
            <w:tcBorders>
              <w:top w:val="single" w:color="auto" w:sz="6" w:space="0"/>
              <w:left w:val="single" w:color="auto" w:sz="6" w:space="0"/>
              <w:bottom w:val="single" w:color="auto" w:sz="6" w:space="0"/>
              <w:right w:val="single" w:color="auto" w:sz="6" w:space="0"/>
            </w:tcBorders>
            <w:tcW w:w="1254"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6" w:space="0"/>
            </w:tcBorders>
            <w:tcW w:w="1095"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6" w:space="0"/>
            </w:tcBorders>
            <w:tcW w:w="1413"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12" w:space="0"/>
            </w:tcBorders>
            <w:tcW w:w="778" w:type="pct"/>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r>
      <w:tr>
        <w:trPr>
          <w:trHeight w:val="419"/>
        </w:trPr>
        <w:tc>
          <w:tcPr>
            <w:tcBorders>
              <w:top w:val="single" w:color="auto" w:sz="6" w:space="0"/>
              <w:left w:val="single" w:color="auto" w:sz="12" w:space="0"/>
              <w:bottom w:val="single" w:color="auto" w:sz="6" w:space="0"/>
              <w:right w:val="single" w:color="auto" w:sz="6" w:space="0"/>
            </w:tcBorders>
            <w:tcW w:w="460" w:type="pct"/>
            <w:textDirection w:val="lrTb"/>
            <w:noWrap w:val="false"/>
          </w:tcPr>
          <w:p>
            <w:pPr>
              <w:jc w:val="center"/>
              <w:spacing w:line="360" w:lineRule="auto"/>
              <w:rPr>
                <w:rFonts w:hint="eastAsia" w:ascii="宋体" w:hAnsi="宋体" w:cs="宋体"/>
                <w:sz w:val="24"/>
                <w:szCs w:val="24"/>
              </w:rPr>
            </w:pPr>
            <w:r>
              <w:rPr>
                <w:rFonts w:hint="eastAsia" w:ascii="宋体" w:hAnsi="宋体" w:cs="宋体"/>
                <w:sz w:val="24"/>
                <w:szCs w:val="24"/>
              </w:rPr>
              <w:t xml:space="preserve">4</w:t>
            </w:r>
            <w:r/>
          </w:p>
        </w:tc>
        <w:tc>
          <w:tcPr>
            <w:tcBorders>
              <w:top w:val="single" w:color="auto" w:sz="6" w:space="0"/>
              <w:left w:val="single" w:color="auto" w:sz="6" w:space="0"/>
              <w:bottom w:val="single" w:color="auto" w:sz="6" w:space="0"/>
              <w:right w:val="single" w:color="auto" w:sz="6" w:space="0"/>
            </w:tcBorders>
            <w:tcW w:w="1254"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6" w:space="0"/>
            </w:tcBorders>
            <w:tcW w:w="1095"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6" w:space="0"/>
            </w:tcBorders>
            <w:tcW w:w="1413"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12" w:space="0"/>
            </w:tcBorders>
            <w:tcW w:w="778" w:type="pct"/>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r>
    </w:tbl>
    <w:p>
      <w:pPr>
        <w:contextualSpacing/>
        <w:ind w:firstLine="482"/>
        <w:spacing w:line="360" w:lineRule="auto"/>
        <w:rPr>
          <w:rFonts w:hint="eastAsia" w:ascii="宋体" w:hAnsi="宋体" w:cs="宋体"/>
          <w:b/>
          <w:sz w:val="24"/>
          <w:szCs w:val="24"/>
        </w:rPr>
      </w:pPr>
      <w:r>
        <w:rPr>
          <w:rFonts w:hint="eastAsia" w:ascii="宋体" w:hAnsi="宋体" w:cs="宋体"/>
          <w:b/>
          <w:sz w:val="24"/>
          <w:szCs w:val="24"/>
        </w:rPr>
        <w:t xml:space="preserve">注：</w:t>
      </w:r>
      <w:r/>
    </w:p>
    <w:p>
      <w:pPr>
        <w:contextualSpacing/>
        <w:ind w:firstLine="482"/>
        <w:spacing w:line="360" w:lineRule="auto"/>
        <w:rPr>
          <w:rFonts w:hint="eastAsia" w:ascii="宋体" w:hAnsi="宋体" w:cs="宋体"/>
          <w:sz w:val="24"/>
          <w:szCs w:val="24"/>
        </w:rPr>
      </w:pPr>
      <w:r>
        <w:rPr>
          <w:rFonts w:hint="eastAsia" w:ascii="宋体" w:hAnsi="宋体" w:cs="宋体"/>
          <w:sz w:val="24"/>
          <w:szCs w:val="24"/>
        </w:rPr>
        <w:t xml:space="preserve">1.供应商提交的响应文件中与采购文件第三部分“项目需求”中的商务部分的要求，应逐条填列在偏离表中。</w:t>
      </w:r>
      <w:r/>
    </w:p>
    <w:p>
      <w:pPr>
        <w:contextualSpacing/>
        <w:ind w:firstLine="482"/>
        <w:spacing w:line="360" w:lineRule="auto"/>
        <w:rPr>
          <w:rFonts w:hint="eastAsia" w:ascii="宋体" w:hAnsi="宋体" w:cs="宋体"/>
          <w:sz w:val="24"/>
          <w:szCs w:val="24"/>
        </w:rPr>
      </w:pPr>
      <w:r>
        <w:rPr>
          <w:rFonts w:hint="eastAsia" w:ascii="宋体" w:hAnsi="宋体" w:cs="宋体"/>
          <w:sz w:val="24"/>
          <w:szCs w:val="24"/>
        </w:rPr>
        <w:t xml:space="preserve">2.“偏离说明”一栏选择“正偏离”、“负偏离”、“无偏离”进行填写。正偏离、负偏离、无偏离的确认，由比选小组认定。</w:t>
      </w:r>
      <w:r/>
    </w:p>
    <w:p>
      <w:pPr>
        <w:contextualSpacing/>
        <w:ind w:firstLine="482"/>
        <w:spacing w:line="360" w:lineRule="auto"/>
        <w:rPr>
          <w:rFonts w:hint="eastAsia" w:ascii="宋体" w:hAnsi="宋体" w:cs="宋体"/>
          <w:sz w:val="24"/>
          <w:szCs w:val="24"/>
        </w:rPr>
      </w:pPr>
      <w:r>
        <w:rPr>
          <w:rFonts w:hint="eastAsia" w:ascii="宋体" w:hAnsi="宋体" w:cs="宋体"/>
          <w:sz w:val="24"/>
          <w:szCs w:val="24"/>
        </w:rPr>
        <w:t xml:space="preserve">3.</w:t>
      </w:r>
      <w:r>
        <w:rPr>
          <w:rFonts w:hint="eastAsia" w:ascii="宋体" w:hAnsi="宋体" w:cs="宋体"/>
          <w:b/>
          <w:bCs/>
          <w:sz w:val="24"/>
          <w:szCs w:val="24"/>
        </w:rPr>
        <w:t xml:space="preserve">本项目商务条款不接受负偏离，有负偏离的按无效标处理。</w:t>
      </w:r>
      <w:r>
        <w:rPr>
          <w:rFonts w:hint="eastAsia" w:ascii="宋体" w:hAnsi="宋体" w:cs="宋体"/>
          <w:sz w:val="24"/>
          <w:szCs w:val="24"/>
        </w:rPr>
        <w:t xml:space="preserve">供应商若提供其他增值服务，可以在表中自行据实填写。</w:t>
      </w:r>
      <w:r/>
    </w:p>
    <w:p>
      <w:pPr>
        <w:contextualSpacing/>
        <w:ind w:firstLine="482"/>
        <w:spacing w:line="360" w:lineRule="auto"/>
        <w:rPr>
          <w:rFonts w:hint="eastAsia" w:ascii="宋体" w:hAnsi="宋体" w:cs="宋体"/>
          <w:sz w:val="24"/>
          <w:szCs w:val="24"/>
        </w:rPr>
      </w:pPr>
      <w:r>
        <w:rPr>
          <w:rFonts w:hint="eastAsia" w:ascii="宋体" w:hAnsi="宋体" w:cs="宋体"/>
          <w:sz w:val="24"/>
          <w:szCs w:val="24"/>
        </w:rPr>
        <w:t xml:space="preserve">4.若完全响应本项目需求且无偏离，投标时本表可空白盖章提供。</w:t>
      </w:r>
      <w:r/>
    </w:p>
    <w:p>
      <w:pPr>
        <w:contextualSpacing/>
        <w:ind w:firstLine="480"/>
        <w:spacing w:line="360" w:lineRule="auto"/>
        <w:rPr>
          <w:rFonts w:hint="eastAsia" w:ascii="宋体" w:hAnsi="宋体" w:cs="宋体"/>
          <w:b/>
          <w:sz w:val="24"/>
          <w:szCs w:val="24"/>
        </w:rPr>
      </w:pPr>
      <w:r>
        <w:rPr>
          <w:rFonts w:hint="eastAsia" w:ascii="宋体" w:hAnsi="宋体" w:cs="宋体"/>
          <w:b/>
          <w:sz w:val="24"/>
          <w:szCs w:val="24"/>
        </w:rPr>
      </w:r>
      <w:r/>
    </w:p>
    <w:p>
      <w:pPr>
        <w:contextualSpacing/>
        <w:ind w:firstLine="480"/>
        <w:spacing w:line="360" w:lineRule="auto"/>
        <w:rPr>
          <w:rFonts w:hint="eastAsia" w:ascii="宋体" w:hAnsi="宋体" w:cs="宋体"/>
          <w:b/>
          <w:sz w:val="24"/>
          <w:szCs w:val="24"/>
        </w:rPr>
      </w:pPr>
      <w:r>
        <w:rPr>
          <w:rFonts w:hint="eastAsia" w:ascii="宋体" w:hAnsi="宋体" w:cs="宋体"/>
          <w:b/>
          <w:sz w:val="24"/>
          <w:szCs w:val="24"/>
        </w:rPr>
      </w:r>
      <w:r/>
    </w:p>
    <w:p>
      <w:pPr>
        <w:contextualSpacing/>
        <w:ind w:firstLine="480"/>
        <w:spacing w:line="360" w:lineRule="auto"/>
        <w:rPr>
          <w:rFonts w:hint="eastAsia" w:ascii="宋体" w:hAnsi="宋体" w:cs="宋体"/>
          <w:b/>
          <w:sz w:val="24"/>
          <w:szCs w:val="24"/>
        </w:rPr>
      </w:pPr>
      <w:r>
        <w:rPr>
          <w:rFonts w:hint="eastAsia" w:ascii="宋体" w:hAnsi="宋体" w:cs="宋体"/>
          <w:b/>
          <w:sz w:val="24"/>
          <w:szCs w:val="24"/>
        </w:rPr>
      </w:r>
      <w:r/>
    </w:p>
    <w:p>
      <w:pPr>
        <w:contextualSpacing/>
        <w:ind w:firstLine="480"/>
        <w:spacing w:line="360" w:lineRule="auto"/>
        <w:rPr>
          <w:rFonts w:hint="eastAsia" w:ascii="宋体" w:hAnsi="宋体" w:cs="宋体"/>
          <w:b/>
          <w:sz w:val="24"/>
          <w:szCs w:val="24"/>
        </w:rPr>
      </w:pPr>
      <w:r>
        <w:rPr>
          <w:rFonts w:hint="eastAsia" w:ascii="宋体" w:hAnsi="宋体" w:cs="宋体"/>
          <w:b/>
          <w:sz w:val="24"/>
          <w:szCs w:val="24"/>
        </w:rPr>
      </w:r>
      <w:r/>
    </w:p>
    <w:p>
      <w:pPr>
        <w:contextualSpacing/>
        <w:ind w:left="547" w:firstLine="540"/>
        <w:spacing w:line="400" w:lineRule="exact"/>
        <w:rPr>
          <w:rFonts w:hint="eastAsia" w:ascii="宋体" w:hAnsi="宋体" w:cs="宋体"/>
          <w:b/>
          <w:sz w:val="28"/>
          <w:szCs w:val="28"/>
        </w:rPr>
      </w:pPr>
      <w:r>
        <w:rPr>
          <w:rFonts w:hint="eastAsia" w:ascii="宋体" w:hAnsi="宋体" w:cs="宋体"/>
          <w:b/>
          <w:sz w:val="28"/>
          <w:szCs w:val="28"/>
        </w:rPr>
      </w:r>
      <w:r/>
    </w:p>
    <w:p>
      <w:pPr>
        <w:contextualSpacing/>
        <w:ind w:left="547" w:firstLine="540"/>
        <w:spacing w:line="400" w:lineRule="exact"/>
        <w:rPr>
          <w:rFonts w:hint="eastAsia" w:ascii="宋体" w:hAnsi="宋体" w:cs="宋体"/>
          <w:b/>
          <w:sz w:val="28"/>
          <w:szCs w:val="28"/>
        </w:rPr>
      </w:pPr>
      <w:r>
        <w:rPr>
          <w:rFonts w:hint="eastAsia" w:ascii="宋体" w:hAnsi="宋体" w:cs="宋体"/>
          <w:b/>
          <w:sz w:val="28"/>
          <w:szCs w:val="28"/>
        </w:rPr>
      </w:r>
      <w:r/>
    </w:p>
    <w:p>
      <w:pPr>
        <w:contextualSpacing/>
        <w:ind w:left="547" w:firstLine="540"/>
        <w:spacing w:line="400" w:lineRule="exact"/>
        <w:rPr>
          <w:rFonts w:hint="eastAsia" w:ascii="宋体" w:hAnsi="宋体" w:cs="宋体"/>
          <w:b/>
          <w:sz w:val="28"/>
          <w:szCs w:val="28"/>
        </w:rPr>
      </w:pPr>
      <w:r>
        <w:rPr>
          <w:rFonts w:hint="eastAsia" w:ascii="宋体" w:hAnsi="宋体" w:cs="宋体"/>
          <w:b/>
          <w:sz w:val="28"/>
          <w:szCs w:val="28"/>
        </w:rPr>
      </w:r>
      <w:r/>
    </w:p>
    <w:p>
      <w:pPr>
        <w:contextualSpacing/>
        <w:ind w:left="547" w:firstLine="540"/>
        <w:spacing w:line="400" w:lineRule="exact"/>
        <w:rPr>
          <w:rFonts w:hint="eastAsia" w:ascii="宋体" w:hAnsi="宋体" w:cs="宋体"/>
          <w:b/>
          <w:sz w:val="28"/>
          <w:szCs w:val="28"/>
        </w:rPr>
      </w:pPr>
      <w:r>
        <w:rPr>
          <w:rFonts w:hint="eastAsia" w:ascii="宋体" w:hAnsi="宋体" w:cs="宋体"/>
          <w:b/>
          <w:sz w:val="28"/>
          <w:szCs w:val="28"/>
        </w:rPr>
      </w:r>
      <w:r/>
    </w:p>
    <w:p>
      <w:pPr>
        <w:contextualSpacing/>
        <w:ind w:left="547" w:firstLine="540"/>
        <w:spacing w:line="400" w:lineRule="exact"/>
        <w:rPr>
          <w:rFonts w:hint="eastAsia" w:ascii="宋体" w:hAnsi="宋体" w:cs="宋体"/>
          <w:b/>
          <w:sz w:val="28"/>
          <w:szCs w:val="28"/>
        </w:rPr>
      </w:pPr>
      <w:r>
        <w:rPr>
          <w:rFonts w:hint="eastAsia" w:ascii="宋体" w:hAnsi="宋体" w:cs="宋体"/>
          <w:b/>
          <w:sz w:val="28"/>
          <w:szCs w:val="28"/>
        </w:rPr>
      </w:r>
      <w:r/>
    </w:p>
    <w:p>
      <w:pPr>
        <w:contextualSpacing/>
        <w:ind w:left="547" w:firstLine="540"/>
        <w:spacing w:line="400" w:lineRule="exact"/>
        <w:rPr>
          <w:rFonts w:hint="eastAsia" w:ascii="宋体" w:hAnsi="宋体" w:cs="宋体"/>
          <w:b/>
          <w:sz w:val="28"/>
          <w:szCs w:val="28"/>
        </w:rPr>
      </w:pPr>
      <w:r>
        <w:rPr>
          <w:rFonts w:hint="eastAsia" w:ascii="宋体" w:hAnsi="宋体" w:cs="宋体"/>
          <w:b/>
          <w:sz w:val="28"/>
          <w:szCs w:val="28"/>
        </w:rPr>
      </w:r>
      <w:r/>
    </w:p>
    <w:p>
      <w:pPr>
        <w:contextualSpacing/>
        <w:ind w:left="547" w:firstLine="540"/>
        <w:spacing w:line="400" w:lineRule="exact"/>
        <w:rPr>
          <w:rFonts w:hint="eastAsia" w:ascii="宋体" w:hAnsi="宋体" w:cs="宋体"/>
          <w:b/>
          <w:sz w:val="28"/>
          <w:szCs w:val="28"/>
        </w:rPr>
      </w:pPr>
      <w:r>
        <w:rPr>
          <w:rFonts w:hint="eastAsia" w:ascii="宋体" w:hAnsi="宋体" w:cs="宋体"/>
          <w:b/>
          <w:sz w:val="28"/>
          <w:szCs w:val="28"/>
        </w:rPr>
      </w:r>
      <w:r/>
    </w:p>
    <w:p>
      <w:pPr>
        <w:contextualSpacing/>
        <w:ind w:left="547" w:firstLine="540"/>
        <w:spacing w:line="400" w:lineRule="exact"/>
        <w:rPr>
          <w:rFonts w:hint="eastAsia" w:ascii="宋体" w:hAnsi="宋体" w:cs="宋体"/>
          <w:b/>
          <w:sz w:val="28"/>
          <w:szCs w:val="28"/>
        </w:rPr>
      </w:pPr>
      <w:r>
        <w:rPr>
          <w:rFonts w:hint="eastAsia" w:ascii="宋体" w:hAnsi="宋体" w:cs="宋体"/>
          <w:b/>
          <w:sz w:val="28"/>
          <w:szCs w:val="28"/>
        </w:rPr>
      </w:r>
      <w:r/>
    </w:p>
    <w:p>
      <w:pPr>
        <w:contextualSpacing/>
        <w:ind w:left="547" w:firstLine="540"/>
        <w:spacing w:line="400" w:lineRule="exact"/>
        <w:rPr>
          <w:rFonts w:hint="eastAsia" w:ascii="宋体" w:hAnsi="宋体" w:cs="宋体"/>
          <w:b/>
          <w:sz w:val="28"/>
          <w:szCs w:val="28"/>
        </w:rPr>
      </w:pPr>
      <w:r>
        <w:rPr>
          <w:rFonts w:hint="eastAsia" w:ascii="宋体" w:hAnsi="宋体" w:cs="宋体"/>
          <w:b/>
          <w:sz w:val="28"/>
          <w:szCs w:val="28"/>
        </w:rPr>
      </w:r>
      <w:r/>
    </w:p>
    <w:p>
      <w:pPr>
        <w:contextualSpacing/>
        <w:ind w:left="547" w:firstLine="540"/>
        <w:spacing w:line="400" w:lineRule="exact"/>
        <w:rPr>
          <w:rFonts w:hint="eastAsia" w:ascii="宋体" w:hAnsi="宋体" w:cs="宋体"/>
          <w:b/>
          <w:sz w:val="28"/>
          <w:szCs w:val="28"/>
        </w:rPr>
      </w:pPr>
      <w:r>
        <w:rPr>
          <w:rFonts w:hint="eastAsia" w:ascii="宋体" w:hAnsi="宋体" w:cs="宋体"/>
          <w:b/>
          <w:sz w:val="28"/>
          <w:szCs w:val="28"/>
        </w:rPr>
      </w:r>
      <w:r/>
    </w:p>
    <w:p>
      <w:pPr>
        <w:ind w:firstLine="643"/>
        <w:spacing w:line="360" w:lineRule="auto"/>
        <w:rPr>
          <w:rFonts w:hint="eastAsia" w:ascii="宋体" w:hAnsi="宋体" w:cs="宋体"/>
          <w:sz w:val="24"/>
          <w:szCs w:val="24"/>
        </w:rPr>
      </w:pPr>
      <w:r>
        <w:rPr>
          <w:rFonts w:hint="eastAsia" w:ascii="宋体" w:hAnsi="宋体" w:cs="宋体"/>
          <w:sz w:val="32"/>
          <w:szCs w:val="32"/>
        </w:rPr>
        <w:br w:type="page" w:clear="all"/>
      </w:r>
      <w:r>
        <w:rPr>
          <w:rFonts w:hint="eastAsia" w:ascii="宋体" w:hAnsi="宋体" w:cs="宋体"/>
          <w:sz w:val="24"/>
          <w:szCs w:val="24"/>
        </w:rPr>
        <w:t xml:space="preserve">附件9</w:t>
      </w:r>
      <w:r/>
    </w:p>
    <w:p>
      <w:pPr>
        <w:contextualSpacing/>
        <w:ind w:firstLine="482"/>
        <w:jc w:val="center"/>
        <w:spacing w:line="360" w:lineRule="auto"/>
        <w:rPr>
          <w:rFonts w:hint="eastAsia" w:ascii="宋体" w:hAnsi="宋体" w:cs="宋体"/>
          <w:b/>
          <w:sz w:val="24"/>
          <w:szCs w:val="24"/>
        </w:rPr>
      </w:pPr>
      <w:r>
        <w:rPr>
          <w:rFonts w:hint="eastAsia" w:ascii="宋体" w:hAnsi="宋体" w:cs="宋体"/>
          <w:b/>
          <w:sz w:val="24"/>
          <w:szCs w:val="24"/>
        </w:rPr>
        <w:t xml:space="preserve">技术部分正负偏离表</w:t>
      </w:r>
      <w:r/>
    </w:p>
    <w:p>
      <w:pPr>
        <w:ind w:firstLine="482"/>
        <w:jc w:val="center"/>
        <w:spacing w:line="360" w:lineRule="auto"/>
        <w:rPr>
          <w:rFonts w:hint="eastAsia" w:ascii="宋体" w:hAnsi="宋体" w:cs="宋体"/>
          <w:sz w:val="24"/>
          <w:szCs w:val="24"/>
        </w:rPr>
      </w:pPr>
      <w:r>
        <w:rPr>
          <w:rFonts w:hint="eastAsia" w:ascii="宋体" w:hAnsi="宋体" w:cs="宋体"/>
          <w:sz w:val="24"/>
          <w:szCs w:val="24"/>
        </w:rPr>
        <w:t xml:space="preserve">（由供应商据实填写，表格不够自行添加）</w:t>
      </w:r>
      <w:r/>
    </w:p>
    <w:tbl>
      <w:tblPr>
        <w:tblW w:w="5000" w:type="pc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840"/>
        <w:gridCol w:w="2298"/>
        <w:gridCol w:w="2005"/>
        <w:gridCol w:w="2587"/>
        <w:gridCol w:w="1424"/>
      </w:tblGrid>
      <w:tr>
        <w:trPr>
          <w:trHeight w:val="994"/>
        </w:trPr>
        <w:tc>
          <w:tcPr>
            <w:tcBorders>
              <w:top w:val="single" w:color="auto" w:sz="12" w:space="0"/>
              <w:left w:val="single" w:color="auto" w:sz="12" w:space="0"/>
              <w:bottom w:val="single" w:color="auto" w:sz="6" w:space="0"/>
              <w:right w:val="single" w:color="auto" w:sz="6" w:space="0"/>
            </w:tcBorders>
            <w:tcW w:w="459" w:type="pct"/>
            <w:vAlign w:val="center"/>
            <w:textDirection w:val="lrTb"/>
            <w:noWrap w:val="false"/>
          </w:tcPr>
          <w:p>
            <w:pPr>
              <w:jc w:val="center"/>
              <w:spacing w:line="360" w:lineRule="auto"/>
              <w:rPr>
                <w:rFonts w:hint="eastAsia" w:ascii="宋体" w:hAnsi="宋体" w:cs="宋体"/>
                <w:sz w:val="24"/>
                <w:szCs w:val="24"/>
              </w:rPr>
            </w:pPr>
            <w:r>
              <w:rPr>
                <w:rFonts w:hint="eastAsia" w:ascii="宋体" w:hAnsi="宋体" w:cs="宋体"/>
                <w:sz w:val="24"/>
                <w:szCs w:val="24"/>
              </w:rPr>
              <w:t xml:space="preserve">序号</w:t>
            </w:r>
            <w:r/>
          </w:p>
        </w:tc>
        <w:tc>
          <w:tcPr>
            <w:tcBorders>
              <w:top w:val="single" w:color="auto" w:sz="12" w:space="0"/>
              <w:left w:val="single" w:color="auto" w:sz="6" w:space="0"/>
              <w:bottom w:val="single" w:color="auto" w:sz="6" w:space="0"/>
              <w:right w:val="single" w:color="auto" w:sz="6" w:space="0"/>
            </w:tcBorders>
            <w:tcW w:w="1254" w:type="pct"/>
            <w:vAlign w:val="center"/>
            <w:textDirection w:val="lrTb"/>
            <w:noWrap w:val="false"/>
          </w:tcPr>
          <w:p>
            <w:pPr>
              <w:jc w:val="center"/>
              <w:spacing w:line="360" w:lineRule="auto"/>
              <w:rPr>
                <w:rFonts w:hint="eastAsia" w:ascii="宋体" w:hAnsi="宋体" w:cs="宋体"/>
                <w:sz w:val="24"/>
                <w:szCs w:val="24"/>
              </w:rPr>
            </w:pPr>
            <w:r>
              <w:rPr>
                <w:rFonts w:hint="eastAsia" w:ascii="宋体" w:hAnsi="宋体" w:cs="宋体"/>
                <w:sz w:val="24"/>
                <w:szCs w:val="24"/>
              </w:rPr>
              <w:t xml:space="preserve">货物或服务名称</w:t>
            </w:r>
            <w:r/>
          </w:p>
        </w:tc>
        <w:tc>
          <w:tcPr>
            <w:tcBorders>
              <w:top w:val="single" w:color="auto" w:sz="12" w:space="0"/>
              <w:left w:val="single" w:color="auto" w:sz="6" w:space="0"/>
              <w:bottom w:val="single" w:color="auto" w:sz="6" w:space="0"/>
              <w:right w:val="single" w:color="auto" w:sz="6" w:space="0"/>
            </w:tcBorders>
            <w:tcW w:w="1095" w:type="pct"/>
            <w:vAlign w:val="center"/>
            <w:textDirection w:val="lrTb"/>
            <w:noWrap w:val="false"/>
          </w:tcPr>
          <w:p>
            <w:pPr>
              <w:jc w:val="center"/>
              <w:spacing w:line="360" w:lineRule="auto"/>
              <w:rPr>
                <w:rFonts w:hint="eastAsia" w:ascii="宋体" w:hAnsi="宋体" w:cs="宋体"/>
                <w:sz w:val="24"/>
                <w:szCs w:val="24"/>
              </w:rPr>
            </w:pPr>
            <w:r>
              <w:rPr>
                <w:rFonts w:hint="eastAsia" w:ascii="宋体" w:hAnsi="宋体" w:cs="宋体"/>
                <w:sz w:val="24"/>
                <w:szCs w:val="24"/>
              </w:rPr>
              <w:t xml:space="preserve">采购文件要求的技术要求</w:t>
            </w:r>
            <w:r/>
          </w:p>
        </w:tc>
        <w:tc>
          <w:tcPr>
            <w:tcBorders>
              <w:top w:val="single" w:color="auto" w:sz="12" w:space="0"/>
              <w:left w:val="single" w:color="auto" w:sz="6" w:space="0"/>
              <w:bottom w:val="single" w:color="auto" w:sz="6" w:space="0"/>
              <w:right w:val="single" w:color="auto" w:sz="6" w:space="0"/>
            </w:tcBorders>
            <w:tcW w:w="1412" w:type="pct"/>
            <w:vAlign w:val="center"/>
            <w:textDirection w:val="lrTb"/>
            <w:noWrap w:val="false"/>
          </w:tcPr>
          <w:p>
            <w:pPr>
              <w:jc w:val="center"/>
              <w:spacing w:line="360" w:lineRule="auto"/>
              <w:rPr>
                <w:rFonts w:hint="eastAsia" w:ascii="宋体" w:hAnsi="宋体" w:cs="宋体"/>
                <w:sz w:val="24"/>
                <w:szCs w:val="24"/>
              </w:rPr>
            </w:pPr>
            <w:r>
              <w:rPr>
                <w:rFonts w:hint="eastAsia" w:ascii="宋体" w:hAnsi="宋体" w:cs="宋体"/>
                <w:sz w:val="24"/>
                <w:szCs w:val="24"/>
              </w:rPr>
              <w:t xml:space="preserve">响应文件响应情况</w:t>
            </w:r>
            <w:r/>
          </w:p>
        </w:tc>
        <w:tc>
          <w:tcPr>
            <w:tcBorders>
              <w:top w:val="single" w:color="auto" w:sz="12" w:space="0"/>
              <w:left w:val="single" w:color="auto" w:sz="6" w:space="0"/>
              <w:bottom w:val="single" w:color="auto" w:sz="6" w:space="0"/>
              <w:right w:val="single" w:color="auto" w:sz="12" w:space="0"/>
            </w:tcBorders>
            <w:tcW w:w="778" w:type="pct"/>
            <w:textDirection w:val="lrTb"/>
            <w:noWrap w:val="false"/>
          </w:tcPr>
          <w:p>
            <w:pPr>
              <w:jc w:val="center"/>
              <w:spacing w:line="360" w:lineRule="auto"/>
              <w:rPr>
                <w:rFonts w:hint="eastAsia" w:ascii="宋体" w:hAnsi="宋体" w:cs="宋体"/>
                <w:sz w:val="24"/>
                <w:szCs w:val="24"/>
              </w:rPr>
            </w:pPr>
            <w:r>
              <w:rPr>
                <w:rFonts w:hint="eastAsia" w:ascii="宋体" w:hAnsi="宋体" w:cs="宋体"/>
                <w:sz w:val="24"/>
                <w:szCs w:val="24"/>
              </w:rPr>
            </w:r>
            <w:r/>
          </w:p>
          <w:p>
            <w:pPr>
              <w:jc w:val="center"/>
              <w:spacing w:line="360" w:lineRule="auto"/>
              <w:rPr>
                <w:rFonts w:hint="eastAsia" w:ascii="宋体" w:hAnsi="宋体" w:cs="宋体"/>
                <w:sz w:val="24"/>
                <w:szCs w:val="24"/>
              </w:rPr>
            </w:pPr>
            <w:r>
              <w:rPr>
                <w:rFonts w:hint="eastAsia" w:ascii="宋体" w:hAnsi="宋体" w:cs="宋体"/>
                <w:sz w:val="24"/>
                <w:szCs w:val="24"/>
              </w:rPr>
              <w:t xml:space="preserve">偏离说明</w:t>
            </w:r>
            <w:r/>
          </w:p>
        </w:tc>
      </w:tr>
      <w:tr>
        <w:trPr>
          <w:trHeight w:val="414"/>
        </w:trPr>
        <w:tc>
          <w:tcPr>
            <w:tcBorders>
              <w:top w:val="single" w:color="auto" w:sz="6" w:space="0"/>
              <w:left w:val="single" w:color="auto" w:sz="12" w:space="0"/>
              <w:bottom w:val="single" w:color="auto" w:sz="6" w:space="0"/>
              <w:right w:val="single" w:color="auto" w:sz="6" w:space="0"/>
            </w:tcBorders>
            <w:tcW w:w="459" w:type="pct"/>
            <w:textDirection w:val="lrTb"/>
            <w:noWrap w:val="false"/>
          </w:tcPr>
          <w:p>
            <w:pPr>
              <w:jc w:val="center"/>
              <w:spacing w:line="360" w:lineRule="auto"/>
              <w:rPr>
                <w:rFonts w:hint="eastAsia" w:ascii="宋体" w:hAnsi="宋体" w:cs="宋体"/>
                <w:sz w:val="24"/>
                <w:szCs w:val="24"/>
              </w:rPr>
            </w:pPr>
            <w:r>
              <w:rPr>
                <w:rFonts w:hint="eastAsia" w:ascii="宋体" w:hAnsi="宋体" w:cs="宋体"/>
                <w:sz w:val="24"/>
                <w:szCs w:val="24"/>
              </w:rPr>
              <w:t xml:space="preserve">1</w:t>
            </w:r>
            <w:r/>
          </w:p>
        </w:tc>
        <w:tc>
          <w:tcPr>
            <w:tcBorders>
              <w:top w:val="single" w:color="auto" w:sz="6" w:space="0"/>
              <w:left w:val="single" w:color="auto" w:sz="6" w:space="0"/>
              <w:bottom w:val="single" w:color="auto" w:sz="6" w:space="0"/>
              <w:right w:val="single" w:color="auto" w:sz="6" w:space="0"/>
            </w:tcBorders>
            <w:tcW w:w="1254"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6" w:space="0"/>
            </w:tcBorders>
            <w:tcW w:w="1095"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6" w:space="0"/>
            </w:tcBorders>
            <w:tcW w:w="1412"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12" w:space="0"/>
            </w:tcBorders>
            <w:tcW w:w="778" w:type="pct"/>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r>
      <w:tr>
        <w:trPr>
          <w:trHeight w:val="548"/>
        </w:trPr>
        <w:tc>
          <w:tcPr>
            <w:tcBorders>
              <w:top w:val="single" w:color="auto" w:sz="6" w:space="0"/>
              <w:left w:val="single" w:color="auto" w:sz="12" w:space="0"/>
              <w:bottom w:val="single" w:color="auto" w:sz="6" w:space="0"/>
              <w:right w:val="single" w:color="auto" w:sz="6" w:space="0"/>
            </w:tcBorders>
            <w:tcW w:w="459" w:type="pct"/>
            <w:textDirection w:val="lrTb"/>
            <w:noWrap w:val="false"/>
          </w:tcPr>
          <w:p>
            <w:pPr>
              <w:jc w:val="center"/>
              <w:spacing w:line="360" w:lineRule="auto"/>
              <w:rPr>
                <w:rFonts w:hint="eastAsia" w:ascii="宋体" w:hAnsi="宋体" w:cs="宋体"/>
                <w:sz w:val="24"/>
                <w:szCs w:val="24"/>
              </w:rPr>
            </w:pPr>
            <w:r>
              <w:rPr>
                <w:rFonts w:hint="eastAsia" w:ascii="宋体" w:hAnsi="宋体" w:cs="宋体"/>
                <w:sz w:val="24"/>
                <w:szCs w:val="24"/>
              </w:rPr>
              <w:t xml:space="preserve">2</w:t>
            </w:r>
            <w:r/>
          </w:p>
        </w:tc>
        <w:tc>
          <w:tcPr>
            <w:tcBorders>
              <w:top w:val="single" w:color="auto" w:sz="6" w:space="0"/>
              <w:left w:val="single" w:color="auto" w:sz="6" w:space="0"/>
              <w:bottom w:val="single" w:color="auto" w:sz="6" w:space="0"/>
              <w:right w:val="single" w:color="auto" w:sz="6" w:space="0"/>
            </w:tcBorders>
            <w:tcW w:w="1254"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6" w:space="0"/>
            </w:tcBorders>
            <w:tcW w:w="1095"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6" w:space="0"/>
            </w:tcBorders>
            <w:tcW w:w="1412"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12" w:space="0"/>
            </w:tcBorders>
            <w:tcW w:w="778" w:type="pct"/>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r>
      <w:tr>
        <w:trPr>
          <w:trHeight w:val="400"/>
        </w:trPr>
        <w:tc>
          <w:tcPr>
            <w:tcBorders>
              <w:top w:val="single" w:color="auto" w:sz="6" w:space="0"/>
              <w:left w:val="single" w:color="auto" w:sz="12" w:space="0"/>
              <w:bottom w:val="single" w:color="auto" w:sz="6" w:space="0"/>
              <w:right w:val="single" w:color="auto" w:sz="6" w:space="0"/>
            </w:tcBorders>
            <w:tcW w:w="459" w:type="pct"/>
            <w:textDirection w:val="lrTb"/>
            <w:noWrap w:val="false"/>
          </w:tcPr>
          <w:p>
            <w:pPr>
              <w:jc w:val="center"/>
              <w:spacing w:line="360" w:lineRule="auto"/>
              <w:rPr>
                <w:rFonts w:hint="eastAsia" w:ascii="宋体" w:hAnsi="宋体" w:cs="宋体"/>
                <w:sz w:val="24"/>
                <w:szCs w:val="24"/>
              </w:rPr>
            </w:pPr>
            <w:r>
              <w:rPr>
                <w:rFonts w:hint="eastAsia" w:ascii="宋体" w:hAnsi="宋体" w:cs="宋体"/>
                <w:sz w:val="24"/>
                <w:szCs w:val="24"/>
              </w:rPr>
              <w:t xml:space="preserve">3</w:t>
            </w:r>
            <w:r/>
          </w:p>
        </w:tc>
        <w:tc>
          <w:tcPr>
            <w:tcBorders>
              <w:top w:val="single" w:color="auto" w:sz="6" w:space="0"/>
              <w:left w:val="single" w:color="auto" w:sz="6" w:space="0"/>
              <w:bottom w:val="single" w:color="auto" w:sz="6" w:space="0"/>
              <w:right w:val="single" w:color="auto" w:sz="6" w:space="0"/>
            </w:tcBorders>
            <w:tcW w:w="1254"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6" w:space="0"/>
            </w:tcBorders>
            <w:tcW w:w="1095"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6" w:space="0"/>
            </w:tcBorders>
            <w:tcW w:w="1412"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12" w:space="0"/>
            </w:tcBorders>
            <w:tcW w:w="778" w:type="pct"/>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r>
      <w:tr>
        <w:trPr>
          <w:trHeight w:val="419"/>
        </w:trPr>
        <w:tc>
          <w:tcPr>
            <w:tcBorders>
              <w:top w:val="single" w:color="auto" w:sz="6" w:space="0"/>
              <w:left w:val="single" w:color="auto" w:sz="12" w:space="0"/>
              <w:bottom w:val="single" w:color="auto" w:sz="6" w:space="0"/>
              <w:right w:val="single" w:color="auto" w:sz="6" w:space="0"/>
            </w:tcBorders>
            <w:tcW w:w="459" w:type="pct"/>
            <w:textDirection w:val="lrTb"/>
            <w:noWrap w:val="false"/>
          </w:tcPr>
          <w:p>
            <w:pPr>
              <w:jc w:val="center"/>
              <w:spacing w:line="360" w:lineRule="auto"/>
              <w:rPr>
                <w:rFonts w:hint="eastAsia" w:ascii="宋体" w:hAnsi="宋体" w:cs="宋体"/>
                <w:sz w:val="24"/>
                <w:szCs w:val="24"/>
              </w:rPr>
            </w:pPr>
            <w:r>
              <w:rPr>
                <w:rFonts w:hint="eastAsia" w:ascii="宋体" w:hAnsi="宋体" w:cs="宋体"/>
                <w:sz w:val="24"/>
                <w:szCs w:val="24"/>
              </w:rPr>
              <w:t xml:space="preserve">4</w:t>
            </w:r>
            <w:r/>
          </w:p>
        </w:tc>
        <w:tc>
          <w:tcPr>
            <w:tcBorders>
              <w:top w:val="single" w:color="auto" w:sz="6" w:space="0"/>
              <w:left w:val="single" w:color="auto" w:sz="6" w:space="0"/>
              <w:bottom w:val="single" w:color="auto" w:sz="6" w:space="0"/>
              <w:right w:val="single" w:color="auto" w:sz="6" w:space="0"/>
            </w:tcBorders>
            <w:tcW w:w="1254"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6" w:space="0"/>
            </w:tcBorders>
            <w:tcW w:w="1095"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6" w:space="0"/>
            </w:tcBorders>
            <w:tcW w:w="1412" w:type="pct"/>
            <w:vAlign w:val="center"/>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c>
          <w:tcPr>
            <w:tcBorders>
              <w:top w:val="single" w:color="auto" w:sz="6" w:space="0"/>
              <w:left w:val="single" w:color="auto" w:sz="6" w:space="0"/>
              <w:bottom w:val="single" w:color="auto" w:sz="6" w:space="0"/>
              <w:right w:val="single" w:color="auto" w:sz="12" w:space="0"/>
            </w:tcBorders>
            <w:tcW w:w="778" w:type="pct"/>
            <w:textDirection w:val="lrTb"/>
            <w:noWrap w:val="false"/>
          </w:tcPr>
          <w:p>
            <w:pPr>
              <w:jc w:val="left"/>
              <w:spacing w:line="360" w:lineRule="auto"/>
              <w:rPr>
                <w:rFonts w:hint="eastAsia" w:ascii="宋体" w:hAnsi="宋体" w:cs="宋体"/>
                <w:sz w:val="24"/>
                <w:szCs w:val="24"/>
              </w:rPr>
            </w:pPr>
            <w:r>
              <w:rPr>
                <w:rFonts w:hint="eastAsia" w:ascii="宋体" w:hAnsi="宋体" w:cs="宋体"/>
                <w:sz w:val="24"/>
                <w:szCs w:val="24"/>
              </w:rPr>
            </w:r>
            <w:r/>
          </w:p>
        </w:tc>
      </w:tr>
    </w:tbl>
    <w:p>
      <w:pPr>
        <w:contextualSpacing/>
        <w:ind w:firstLine="482"/>
        <w:spacing w:line="360" w:lineRule="auto"/>
        <w:rPr>
          <w:rFonts w:hint="eastAsia" w:ascii="宋体" w:hAnsi="宋体" w:cs="宋体"/>
          <w:b/>
          <w:sz w:val="24"/>
          <w:szCs w:val="24"/>
        </w:rPr>
      </w:pPr>
      <w:r>
        <w:rPr>
          <w:rFonts w:hint="eastAsia" w:ascii="宋体" w:hAnsi="宋体" w:cs="宋体"/>
          <w:b/>
          <w:sz w:val="24"/>
          <w:szCs w:val="24"/>
        </w:rPr>
        <w:t xml:space="preserve">注：</w:t>
      </w:r>
      <w:r/>
    </w:p>
    <w:p>
      <w:pPr>
        <w:contextualSpacing/>
        <w:ind w:firstLine="482"/>
        <w:spacing w:line="360" w:lineRule="auto"/>
        <w:rPr>
          <w:rFonts w:hint="eastAsia" w:ascii="宋体" w:hAnsi="宋体" w:cs="宋体"/>
          <w:sz w:val="24"/>
          <w:szCs w:val="24"/>
        </w:rPr>
      </w:pPr>
      <w:r>
        <w:rPr>
          <w:rFonts w:hint="eastAsia" w:ascii="宋体" w:hAnsi="宋体" w:cs="宋体"/>
          <w:sz w:val="24"/>
          <w:szCs w:val="24"/>
        </w:rPr>
        <w:t xml:space="preserve">1.供应商提交的响应文件中与采购文件第三部分“项目需求”中的技术部分的要求，应逐条填列在偏离表中。</w:t>
      </w:r>
      <w:r/>
    </w:p>
    <w:p>
      <w:pPr>
        <w:contextualSpacing/>
        <w:ind w:firstLine="482"/>
        <w:spacing w:line="360" w:lineRule="auto"/>
        <w:rPr>
          <w:rFonts w:hint="eastAsia" w:ascii="宋体" w:hAnsi="宋体" w:cs="宋体"/>
          <w:sz w:val="24"/>
          <w:szCs w:val="24"/>
        </w:rPr>
      </w:pPr>
      <w:r>
        <w:rPr>
          <w:rFonts w:hint="eastAsia" w:ascii="宋体" w:hAnsi="宋体" w:cs="宋体"/>
          <w:sz w:val="24"/>
          <w:szCs w:val="24"/>
        </w:rPr>
        <w:t xml:space="preserve">2.“偏离说明”一栏选择“正偏离”、“负偏离”、“无偏离”进行填写。正偏离、负偏离、无偏离的确认，由比选小组认定。</w:t>
      </w:r>
      <w:r/>
    </w:p>
    <w:p>
      <w:pPr>
        <w:contextualSpacing/>
        <w:ind w:firstLine="482"/>
        <w:spacing w:line="360" w:lineRule="auto"/>
        <w:rPr>
          <w:rFonts w:hint="eastAsia" w:ascii="宋体" w:hAnsi="宋体" w:cs="宋体"/>
          <w:sz w:val="24"/>
          <w:szCs w:val="24"/>
        </w:rPr>
      </w:pPr>
      <w:r>
        <w:rPr>
          <w:rFonts w:hint="eastAsia" w:ascii="宋体" w:hAnsi="宋体" w:cs="宋体"/>
          <w:sz w:val="24"/>
          <w:szCs w:val="24"/>
        </w:rPr>
        <w:t xml:space="preserve">3. </w:t>
      </w:r>
      <w:r>
        <w:rPr>
          <w:rFonts w:hint="eastAsia" w:ascii="宋体" w:hAnsi="宋体" w:cs="宋体"/>
          <w:b/>
          <w:bCs/>
          <w:sz w:val="24"/>
          <w:szCs w:val="24"/>
        </w:rPr>
        <w:t xml:space="preserve">本项目技术条款不接受负偏离，有负偏离的按无效标处理。</w:t>
      </w:r>
      <w:r>
        <w:rPr>
          <w:rFonts w:hint="eastAsia" w:ascii="宋体" w:hAnsi="宋体" w:cs="宋体"/>
          <w:sz w:val="24"/>
          <w:szCs w:val="24"/>
        </w:rPr>
        <w:t xml:space="preserve">供应商若提供其他增值服务，可以在表中自行据实填写。</w:t>
      </w:r>
      <w:r/>
    </w:p>
    <w:p>
      <w:pPr>
        <w:contextualSpacing/>
        <w:ind w:firstLine="482"/>
        <w:spacing w:line="360" w:lineRule="auto"/>
        <w:rPr>
          <w:rFonts w:hint="eastAsia" w:ascii="宋体" w:hAnsi="宋体" w:cs="宋体"/>
          <w:sz w:val="24"/>
          <w:szCs w:val="24"/>
        </w:rPr>
      </w:pPr>
      <w:r>
        <w:rPr>
          <w:rFonts w:hint="eastAsia" w:ascii="宋体" w:hAnsi="宋体" w:cs="宋体"/>
          <w:sz w:val="24"/>
          <w:szCs w:val="24"/>
        </w:rPr>
        <w:t xml:space="preserve">4.若完全响应本项目需求且无偏离，投标时本表可空白盖章提供。</w:t>
      </w:r>
      <w:r/>
    </w:p>
    <w:p>
      <w:pPr>
        <w:ind w:firstLine="482"/>
        <w:spacing w:line="360" w:lineRule="auto"/>
      </w:pPr>
      <w:r>
        <w:rPr>
          <w:rFonts w:hint="eastAsia" w:ascii="宋体" w:hAnsi="宋体" w:cs="宋体"/>
          <w:sz w:val="24"/>
          <w:szCs w:val="24"/>
        </w:rPr>
        <w:br w:type="page" w:clear="all"/>
      </w:r>
      <w:r/>
    </w:p>
    <w:p>
      <w:pPr>
        <w:pStyle w:val="721"/>
        <w:ind w:left="547"/>
      </w:pPr>
      <w:r/>
      <w:r/>
    </w:p>
    <w:p>
      <w:pPr>
        <w:ind w:firstLine="482"/>
        <w:spacing w:line="360" w:lineRule="auto"/>
        <w:rPr>
          <w:rFonts w:hint="eastAsia" w:ascii="宋体" w:hAnsi="宋体" w:cs="宋体"/>
          <w:sz w:val="24"/>
          <w:szCs w:val="24"/>
        </w:rPr>
      </w:pPr>
      <w:r>
        <w:rPr>
          <w:rFonts w:hint="eastAsia" w:ascii="宋体" w:hAnsi="宋体" w:cs="宋体"/>
          <w:b/>
          <w:bCs/>
          <w:sz w:val="24"/>
          <w:szCs w:val="24"/>
        </w:rPr>
        <w:t xml:space="preserve">附件10</w:t>
      </w:r>
      <w:r/>
    </w:p>
    <w:p>
      <w:pPr>
        <w:ind w:firstLine="482"/>
        <w:jc w:val="center"/>
        <w:spacing w:line="360" w:lineRule="auto"/>
        <w:rPr>
          <w:rFonts w:hint="eastAsia" w:ascii="宋体" w:hAnsi="宋体" w:cs="宋体"/>
          <w:b/>
          <w:sz w:val="24"/>
          <w:szCs w:val="24"/>
        </w:rPr>
      </w:pPr>
      <w:r>
        <w:rPr>
          <w:rFonts w:ascii="宋体" w:hAnsi="宋体" w:cs="宋体"/>
          <w:b/>
          <w:bCs/>
          <w:sz w:val="24"/>
          <w:szCs w:val="24"/>
        </w:rPr>
        <w:t xml:space="preserve">磋商报价表</w:t>
      </w:r>
      <w:r/>
    </w:p>
    <w:p>
      <w:pPr>
        <w:pStyle w:val="746"/>
        <w:spacing w:before="0" w:beforeAutospacing="0" w:after="0" w:afterAutospacing="0" w:line="360" w:lineRule="auto"/>
        <w:rPr>
          <w:rFonts w:hint="eastAsia"/>
        </w:rPr>
      </w:pPr>
      <w:r>
        <w:t xml:space="preserve">本次为首次报价</w:t>
      </w:r>
      <w:r>
        <w:rPr>
          <w:rFonts w:hint="eastAsia"/>
        </w:rPr>
        <w:t xml:space="preserve">                      </w:t>
      </w:r>
      <w:r>
        <w:t xml:space="preserve">货币单位：人民币元</w:t>
      </w:r>
      <w:r/>
    </w:p>
    <w:p>
      <w:pPr>
        <w:pStyle w:val="746"/>
        <w:spacing w:before="0" w:beforeAutospacing="0" w:after="0" w:afterAutospacing="0" w:line="360" w:lineRule="auto"/>
        <w:rPr>
          <w:rFonts w:hint="eastAsia"/>
        </w:rPr>
      </w:pPr>
      <w:r>
        <w:t xml:space="preserve">项目编号：</w:t>
      </w:r>
      <w:r>
        <w:rPr>
          <w:rFonts w:hint="eastAsia"/>
        </w:rPr>
        <w:t xml:space="preserve"> </w:t>
      </w:r>
      <w:r/>
    </w:p>
    <w:tbl>
      <w:tblPr>
        <w:tblW w:w="0" w:type="auto"/>
        <w:tblCellSpacing w:w="1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15" w:type="dxa"/>
          <w:top w:w="15" w:type="dxa"/>
          <w:right w:w="15" w:type="dxa"/>
          <w:bottom w:w="15" w:type="dxa"/>
        </w:tblCellMar>
        <w:tblLook w:val="04A0" w:firstRow="1" w:lastRow="0" w:firstColumn="1" w:lastColumn="0" w:noHBand="0" w:noVBand="1"/>
      </w:tblPr>
      <w:tblGrid>
        <w:gridCol w:w="2668"/>
        <w:gridCol w:w="2602"/>
        <w:gridCol w:w="3898"/>
      </w:tblGrid>
      <w:tr>
        <w:trPr>
          <w:tblCellSpacing w:w="15" w:type="dxa"/>
        </w:trPr>
        <w:tc>
          <w:tcPr>
            <w:tcW w:w="3330" w:type="dxa"/>
            <w:vAlign w:val="center"/>
            <w:textDirection w:val="lrTb"/>
            <w:noWrap w:val="false"/>
          </w:tcPr>
          <w:p>
            <w:pPr>
              <w:pStyle w:val="746"/>
              <w:spacing w:before="0" w:beforeAutospacing="0" w:after="0" w:afterAutospacing="0" w:line="360" w:lineRule="auto"/>
              <w:rPr>
                <w:rFonts w:hint="eastAsia"/>
              </w:rPr>
            </w:pPr>
            <w:r>
              <w:t xml:space="preserve">项目名称</w:t>
            </w:r>
            <w:r/>
          </w:p>
        </w:tc>
        <w:tc>
          <w:tcPr>
            <w:tcW w:w="3345" w:type="dxa"/>
            <w:vAlign w:val="center"/>
            <w:textDirection w:val="lrTb"/>
            <w:noWrap w:val="false"/>
          </w:tcPr>
          <w:p>
            <w:pPr>
              <w:pStyle w:val="746"/>
              <w:spacing w:before="0" w:beforeAutospacing="0" w:after="0" w:afterAutospacing="0" w:line="360" w:lineRule="auto"/>
              <w:rPr>
                <w:rFonts w:hint="eastAsia"/>
              </w:rPr>
            </w:pPr>
            <w:r>
              <w:t xml:space="preserve">项目内容</w:t>
            </w:r>
            <w:r/>
          </w:p>
        </w:tc>
        <w:tc>
          <w:tcPr>
            <w:tcW w:w="4980" w:type="dxa"/>
            <w:vAlign w:val="center"/>
            <w:textDirection w:val="lrTb"/>
            <w:noWrap w:val="false"/>
          </w:tcPr>
          <w:p>
            <w:pPr>
              <w:pStyle w:val="746"/>
              <w:spacing w:before="0" w:beforeAutospacing="0" w:after="0" w:afterAutospacing="0" w:line="360" w:lineRule="auto"/>
              <w:rPr>
                <w:rFonts w:hint="eastAsia"/>
              </w:rPr>
            </w:pPr>
            <w:r>
              <w:t xml:space="preserve">总价（小写）</w:t>
            </w:r>
            <w:r/>
          </w:p>
        </w:tc>
      </w:tr>
      <w:tr>
        <w:trPr>
          <w:tblCellSpacing w:w="15" w:type="dxa"/>
        </w:trPr>
        <w:tc>
          <w:tcPr>
            <w:tcW w:w="3330" w:type="dxa"/>
            <w:vAlign w:val="center"/>
            <w:textDirection w:val="lrTb"/>
            <w:noWrap w:val="false"/>
          </w:tcPr>
          <w:p>
            <w:pPr>
              <w:pStyle w:val="746"/>
              <w:spacing w:before="0" w:beforeAutospacing="0" w:after="0" w:afterAutospacing="0" w:line="360" w:lineRule="auto"/>
              <w:rPr>
                <w:rFonts w:hint="eastAsia"/>
              </w:rPr>
            </w:pPr>
            <w:r>
              <w:t xml:space="preserve">项目名称</w:t>
            </w:r>
            <w:r/>
          </w:p>
        </w:tc>
        <w:tc>
          <w:tcPr>
            <w:tcW w:w="3345" w:type="dxa"/>
            <w:vAlign w:val="center"/>
            <w:textDirection w:val="lrTb"/>
            <w:noWrap w:val="false"/>
          </w:tcPr>
          <w:p>
            <w:pPr>
              <w:pStyle w:val="746"/>
              <w:spacing w:before="0" w:beforeAutospacing="0" w:after="0" w:afterAutospacing="0" w:line="360" w:lineRule="auto"/>
              <w:rPr>
                <w:rFonts w:hint="eastAsia"/>
              </w:rPr>
            </w:pPr>
            <w:r>
              <w:t xml:space="preserve">详见响应文件</w:t>
            </w:r>
            <w:r/>
          </w:p>
        </w:tc>
        <w:tc>
          <w:tcPr>
            <w:tcW w:w="4980" w:type="dxa"/>
            <w:vAlign w:val="center"/>
            <w:textDirection w:val="lrTb"/>
            <w:noWrap w:val="false"/>
          </w:tcPr>
          <w:p>
            <w:pPr>
              <w:pStyle w:val="746"/>
              <w:spacing w:before="0" w:beforeAutospacing="0" w:after="0" w:afterAutospacing="0" w:line="360" w:lineRule="auto"/>
              <w:rPr>
                <w:rFonts w:hint="eastAsia"/>
              </w:rPr>
            </w:pPr>
            <w:r>
              <w:rPr>
                <w:rFonts w:hint="eastAsia"/>
                <w:u w:val="single"/>
              </w:rPr>
              <w:t xml:space="preserve">                        </w:t>
            </w:r>
            <w:r>
              <w:t xml:space="preserve">元</w:t>
            </w:r>
            <w:r/>
          </w:p>
        </w:tc>
      </w:tr>
      <w:tr>
        <w:trPr>
          <w:tblCellSpacing w:w="15" w:type="dxa"/>
        </w:trPr>
        <w:tc>
          <w:tcPr>
            <w:tcW w:w="3330" w:type="dxa"/>
            <w:vAlign w:val="center"/>
            <w:textDirection w:val="lrTb"/>
            <w:noWrap w:val="false"/>
          </w:tcPr>
          <w:p>
            <w:pPr>
              <w:pStyle w:val="746"/>
              <w:spacing w:before="0" w:beforeAutospacing="0" w:after="0" w:afterAutospacing="0" w:line="360" w:lineRule="auto"/>
              <w:rPr>
                <w:rFonts w:hint="eastAsia"/>
              </w:rPr>
            </w:pPr>
            <w:r>
              <w:t xml:space="preserve">总价（大写）</w:t>
            </w:r>
            <w:r/>
          </w:p>
        </w:tc>
        <w:tc>
          <w:tcPr>
            <w:gridSpan w:val="2"/>
            <w:tcW w:w="8340" w:type="dxa"/>
            <w:vAlign w:val="center"/>
            <w:textDirection w:val="lrTb"/>
            <w:noWrap w:val="false"/>
          </w:tcPr>
          <w:p>
            <w:pPr>
              <w:pStyle w:val="746"/>
              <w:spacing w:before="0" w:beforeAutospacing="0" w:after="0" w:afterAutospacing="0" w:line="360" w:lineRule="auto"/>
              <w:rPr>
                <w:rFonts w:hint="eastAsia"/>
              </w:rPr>
            </w:pPr>
            <w:r>
              <w:t xml:space="preserve">金额大写</w:t>
            </w:r>
            <w:r>
              <w:rPr>
                <w:rFonts w:hint="eastAsia"/>
              </w:rPr>
              <w:t xml:space="preserve">： </w:t>
            </w:r>
            <w:r/>
          </w:p>
        </w:tc>
      </w:tr>
    </w:tbl>
    <w:p>
      <w:pPr>
        <w:pStyle w:val="746"/>
        <w:ind w:firstLine="480"/>
        <w:spacing w:before="0" w:beforeAutospacing="0" w:after="0" w:afterAutospacing="0" w:line="360" w:lineRule="auto"/>
        <w:rPr>
          <w:rFonts w:hint="eastAsia"/>
        </w:rPr>
      </w:pPr>
      <w:r>
        <w:t xml:space="preserve">报价说明：</w:t>
      </w:r>
      <w:r/>
    </w:p>
    <w:p>
      <w:pPr>
        <w:pStyle w:val="746"/>
        <w:ind w:firstLine="480"/>
        <w:spacing w:before="0" w:beforeAutospacing="0" w:after="0" w:afterAutospacing="0" w:line="360" w:lineRule="auto"/>
        <w:rPr>
          <w:rFonts w:hint="eastAsia"/>
        </w:rPr>
      </w:pPr>
      <w:r>
        <w:t xml:space="preserve">1、报价包括完成项目的所有费用。采购人不再支付报价以外的任何费用。</w:t>
      </w:r>
      <w:r/>
    </w:p>
    <w:p>
      <w:pPr>
        <w:pStyle w:val="746"/>
        <w:ind w:firstLine="480"/>
        <w:spacing w:before="0" w:beforeAutospacing="0" w:after="0" w:afterAutospacing="0" w:line="360" w:lineRule="auto"/>
        <w:rPr>
          <w:rFonts w:hint="eastAsia"/>
        </w:rPr>
      </w:pPr>
      <w:r>
        <w:t xml:space="preserve">2、报价以总价为准，大小写不一致以大写为准；</w:t>
      </w:r>
      <w:r/>
    </w:p>
    <w:p>
      <w:pPr>
        <w:pStyle w:val="746"/>
        <w:ind w:firstLine="480"/>
        <w:spacing w:before="0" w:beforeAutospacing="0" w:after="0" w:afterAutospacing="0" w:line="360" w:lineRule="auto"/>
        <w:rPr>
          <w:rFonts w:hint="eastAsia"/>
        </w:rPr>
      </w:pPr>
      <w:r>
        <w:t xml:space="preserve">3、偏离说明：详见《偏离表》；</w:t>
      </w:r>
      <w:r/>
    </w:p>
    <w:p>
      <w:pPr>
        <w:pStyle w:val="746"/>
        <w:ind w:firstLine="480"/>
        <w:spacing w:before="0" w:beforeAutospacing="0" w:after="0" w:afterAutospacing="0" w:line="360" w:lineRule="auto"/>
        <w:rPr>
          <w:rFonts w:hint="eastAsia"/>
        </w:rPr>
      </w:pPr>
      <w:r>
        <w:t xml:space="preserve">4、如最后报价未列明单价，则最后所报各项单价计算方法为：（最后报价/最初报价）*各项最初报价的单价。</w:t>
      </w:r>
      <w:r/>
    </w:p>
    <w:p>
      <w:pPr>
        <w:pStyle w:val="746"/>
        <w:ind w:firstLine="480"/>
        <w:spacing w:before="0" w:beforeAutospacing="0" w:after="0" w:afterAutospacing="0" w:line="360" w:lineRule="auto"/>
        <w:rPr>
          <w:rFonts w:hint="eastAsia"/>
        </w:rPr>
      </w:pPr>
      <w:r>
        <w:rPr>
          <w:rFonts w:hint="eastAsia"/>
        </w:rPr>
      </w:r>
      <w:r/>
    </w:p>
    <w:p>
      <w:pPr>
        <w:pStyle w:val="746"/>
        <w:ind w:firstLine="480"/>
        <w:spacing w:before="0" w:beforeAutospacing="0" w:after="0" w:afterAutospacing="0" w:line="360" w:lineRule="auto"/>
        <w:rPr>
          <w:rFonts w:hint="eastAsia"/>
        </w:rPr>
      </w:pPr>
      <w:r>
        <w:rPr>
          <w:rFonts w:hint="eastAsia"/>
        </w:rPr>
      </w:r>
      <w:r/>
    </w:p>
    <w:p>
      <w:pPr>
        <w:pStyle w:val="746"/>
        <w:ind w:firstLine="480"/>
        <w:spacing w:before="0" w:beforeAutospacing="0" w:after="0" w:afterAutospacing="0" w:line="360" w:lineRule="auto"/>
        <w:rPr>
          <w:rFonts w:hint="eastAsia"/>
        </w:rPr>
      </w:pPr>
      <w:r>
        <w:t xml:space="preserve">响应单位（公章）：</w:t>
      </w:r>
      <w:r/>
    </w:p>
    <w:p>
      <w:pPr>
        <w:pStyle w:val="746"/>
        <w:ind w:firstLine="480"/>
        <w:spacing w:before="0" w:beforeAutospacing="0" w:after="0" w:afterAutospacing="0" w:line="360" w:lineRule="auto"/>
        <w:rPr>
          <w:rFonts w:hint="eastAsia"/>
        </w:rPr>
      </w:pPr>
      <w:r>
        <w:rPr>
          <w:rFonts w:hint="eastAsia"/>
        </w:rPr>
        <w:t xml:space="preserve">  </w:t>
      </w:r>
      <w:r/>
    </w:p>
    <w:p>
      <w:pPr>
        <w:pStyle w:val="746"/>
        <w:ind w:firstLine="480"/>
        <w:spacing w:before="0" w:beforeAutospacing="0" w:after="0" w:afterAutospacing="0" w:line="360" w:lineRule="auto"/>
        <w:rPr>
          <w:rFonts w:hint="eastAsia"/>
        </w:rPr>
      </w:pPr>
      <w:r>
        <w:t xml:space="preserve">法定代表人或授权代表（签字或盖章）：</w:t>
      </w:r>
      <w:r>
        <w:rPr>
          <w:rFonts w:hint="eastAsia"/>
        </w:rPr>
        <w:t xml:space="preserve"> </w:t>
      </w:r>
      <w:r/>
    </w:p>
    <w:p>
      <w:pPr>
        <w:pStyle w:val="746"/>
        <w:ind w:firstLine="480"/>
        <w:spacing w:before="0" w:beforeAutospacing="0" w:after="0" w:afterAutospacing="0" w:line="360" w:lineRule="auto"/>
        <w:rPr>
          <w:rFonts w:hint="eastAsia"/>
        </w:rPr>
      </w:pPr>
      <w:r>
        <w:rPr>
          <w:rFonts w:hint="eastAsia"/>
        </w:rPr>
        <w:t xml:space="preserve"> </w:t>
      </w:r>
      <w:r/>
    </w:p>
    <w:p>
      <w:pPr>
        <w:pStyle w:val="746"/>
        <w:ind w:firstLine="480"/>
        <w:spacing w:before="0" w:beforeAutospacing="0" w:after="0" w:afterAutospacing="0" w:line="360" w:lineRule="auto"/>
        <w:rPr>
          <w:rFonts w:hint="eastAsia"/>
        </w:rPr>
      </w:pPr>
      <w:r>
        <w:t xml:space="preserve">日期： </w:t>
      </w:r>
      <w:r>
        <w:rPr>
          <w:rFonts w:hint="eastAsia"/>
        </w:rPr>
        <w:t xml:space="preserve">   </w:t>
      </w:r>
      <w:r>
        <w:t xml:space="preserve">年</w:t>
      </w:r>
      <w:r>
        <w:rPr>
          <w:rFonts w:hint="eastAsia"/>
        </w:rPr>
        <w:t xml:space="preserve">   </w:t>
      </w:r>
      <w:r>
        <w:t xml:space="preserve">月</w:t>
      </w:r>
      <w:r>
        <w:rPr>
          <w:rFonts w:hint="eastAsia"/>
        </w:rPr>
        <w:t xml:space="preserve">   </w:t>
      </w:r>
      <w:r>
        <w:t xml:space="preserve">日</w:t>
      </w:r>
      <w:r/>
    </w:p>
    <w:p>
      <w:pPr>
        <w:ind w:firstLine="482"/>
        <w:spacing w:line="360" w:lineRule="auto"/>
        <w:rPr>
          <w:rFonts w:hint="eastAsia" w:ascii="宋体" w:hAnsi="宋体" w:cs="宋体"/>
          <w:sz w:val="24"/>
          <w:szCs w:val="24"/>
        </w:rPr>
      </w:pPr>
      <w:r>
        <w:rPr>
          <w:rFonts w:hint="eastAsia" w:ascii="宋体" w:hAnsi="宋体" w:cs="宋体"/>
          <w:sz w:val="24"/>
          <w:szCs w:val="24"/>
        </w:rPr>
      </w:r>
      <w:r/>
    </w:p>
    <w:p>
      <w:pPr>
        <w:contextualSpacing/>
        <w:ind w:left="547" w:firstLine="540"/>
        <w:spacing w:line="400" w:lineRule="exact"/>
        <w:rPr>
          <w:rFonts w:hint="eastAsia" w:ascii="宋体" w:hAnsi="宋体" w:cs="宋体"/>
          <w:b/>
          <w:sz w:val="28"/>
          <w:szCs w:val="28"/>
        </w:rPr>
      </w:pPr>
      <w:r>
        <w:rPr>
          <w:rFonts w:hint="eastAsia" w:ascii="宋体" w:hAnsi="宋体" w:cs="宋体"/>
          <w:b/>
          <w:sz w:val="28"/>
          <w:szCs w:val="28"/>
        </w:rPr>
      </w:r>
      <w:r/>
    </w:p>
    <w:p>
      <w:pPr>
        <w:ind w:left="547" w:firstLine="720"/>
        <w:jc w:val="center"/>
        <w:spacing w:line="560" w:lineRule="exact"/>
        <w:rPr>
          <w:rFonts w:hint="eastAsia" w:ascii="宋体" w:hAnsi="宋体" w:cs="宋体"/>
          <w:b/>
          <w:sz w:val="36"/>
          <w:szCs w:val="36"/>
        </w:rPr>
      </w:pPr>
      <w:r>
        <w:rPr>
          <w:rFonts w:hint="eastAsia" w:ascii="宋体" w:hAnsi="宋体" w:cs="宋体"/>
          <w:b/>
          <w:sz w:val="36"/>
          <w:szCs w:val="36"/>
        </w:rPr>
      </w:r>
      <w:r/>
    </w:p>
    <w:p>
      <w:pPr>
        <w:pStyle w:val="721"/>
      </w:pPr>
      <w:r/>
      <w:r/>
    </w:p>
    <w:p>
      <w:pPr>
        <w:pStyle w:val="721"/>
      </w:pPr>
      <w:r/>
      <w:r/>
    </w:p>
    <w:p>
      <w:pPr>
        <w:ind w:firstLine="480"/>
        <w:jc w:val="left"/>
        <w:spacing w:line="360" w:lineRule="auto"/>
        <w:rPr>
          <w:rFonts w:hint="eastAsia" w:ascii="宋体" w:hAnsi="宋体" w:cs="宋体"/>
          <w:sz w:val="24"/>
          <w:szCs w:val="24"/>
        </w:rPr>
        <w:sectPr>
          <w:footnotePr/>
          <w:endnotePr/>
          <w:type w:val="nextPage"/>
          <w:pgSz w:w="11906" w:h="16838" w:orient="portrait"/>
          <w:pgMar w:top="1361" w:right="1361" w:bottom="1361" w:left="1361" w:header="851" w:footer="992" w:gutter="0"/>
          <w:cols w:num="1" w:sep="0" w:space="720" w:equalWidth="1"/>
          <w:docGrid w:linePitch="360"/>
        </w:sectPr>
      </w:pPr>
      <w:r/>
      <w:bookmarkStart w:id="101" w:name="_Toc20744274"/>
      <w:r/>
      <w:bookmarkStart w:id="102" w:name="_Toc20744811"/>
      <w:r/>
      <w:r/>
    </w:p>
    <w:p>
      <w:pPr>
        <w:ind w:firstLine="480"/>
        <w:jc w:val="left"/>
        <w:spacing w:line="360" w:lineRule="auto"/>
        <w:rPr>
          <w:rFonts w:hint="eastAsia" w:ascii="宋体" w:hAnsi="宋体" w:cs="宋体"/>
          <w:sz w:val="24"/>
          <w:szCs w:val="24"/>
        </w:rPr>
      </w:pPr>
      <w:r>
        <w:rPr>
          <w:rFonts w:hint="eastAsia" w:ascii="宋体" w:hAnsi="宋体" w:cs="宋体"/>
          <w:sz w:val="24"/>
          <w:szCs w:val="24"/>
        </w:rPr>
        <w:t xml:space="preserve">附件11</w:t>
      </w:r>
      <w:r/>
    </w:p>
    <w:p>
      <w:pPr>
        <w:ind w:firstLine="480"/>
        <w:jc w:val="left"/>
        <w:spacing w:line="360" w:lineRule="auto"/>
        <w:rPr>
          <w:rFonts w:hint="eastAsia" w:ascii="宋体" w:hAnsi="宋体" w:cs="宋体"/>
          <w:sz w:val="24"/>
          <w:szCs w:val="24"/>
        </w:rPr>
      </w:pPr>
      <w:r>
        <w:rPr>
          <w:rFonts w:hint="eastAsia" w:ascii="宋体" w:hAnsi="宋体" w:cs="宋体"/>
          <w:sz w:val="24"/>
          <w:szCs w:val="24"/>
        </w:rPr>
      </w:r>
      <w:r/>
    </w:p>
    <w:p>
      <w:pPr>
        <w:ind w:firstLine="482"/>
        <w:jc w:val="center"/>
        <w:spacing w:line="360" w:lineRule="auto"/>
        <w:rPr>
          <w:rFonts w:hint="eastAsia" w:ascii="宋体" w:hAnsi="宋体" w:cs="宋体"/>
          <w:b/>
          <w:bCs/>
          <w:sz w:val="24"/>
          <w:szCs w:val="24"/>
        </w:rPr>
      </w:pPr>
      <w:r>
        <w:rPr>
          <w:rFonts w:hint="eastAsia" w:ascii="宋体" w:hAnsi="宋体" w:cs="宋体"/>
          <w:b/>
          <w:bCs/>
          <w:sz w:val="24"/>
          <w:szCs w:val="24"/>
        </w:rPr>
        <w:t xml:space="preserve">分项报价明细表（服务类）</w:t>
      </w:r>
      <w:r/>
    </w:p>
    <w:p>
      <w:pPr>
        <w:spacing w:line="400" w:lineRule="exact"/>
        <w:rPr>
          <w:rFonts w:hint="eastAsia" w:asciiTheme="minorEastAsia" w:hAnsiTheme="minorEastAsia" w:eastAsiaTheme="minorEastAsia"/>
          <w:color w:val="000000"/>
          <w:sz w:val="24"/>
        </w:rPr>
      </w:pPr>
      <w:r>
        <w:rPr>
          <w:rFonts w:hint="eastAsia" w:asciiTheme="minorEastAsia" w:hAnsiTheme="minorEastAsia" w:eastAsiaTheme="minorEastAsia"/>
          <w:sz w:val="24"/>
        </w:rPr>
        <w:t xml:space="preserve">投标人（盖章）：</w:t>
      </w:r>
      <w:r/>
    </w:p>
    <w:tbl>
      <w:tblPr>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71"/>
        <w:gridCol w:w="1321"/>
        <w:gridCol w:w="1417"/>
        <w:gridCol w:w="1418"/>
        <w:gridCol w:w="1275"/>
        <w:gridCol w:w="1276"/>
        <w:gridCol w:w="851"/>
        <w:gridCol w:w="1151"/>
      </w:tblGrid>
      <w:tr>
        <w:trPr>
          <w:cantSplit/>
          <w:jc w:val="center"/>
          <w:trHeight w:val="624" w:hRule="exact"/>
        </w:trPr>
        <w:tc>
          <w:tcPr>
            <w:tcW w:w="971" w:type="dxa"/>
            <w:vAlign w:val="center"/>
            <w:textDirection w:val="lrTb"/>
            <w:noWrap w:val="false"/>
          </w:tcPr>
          <w:p>
            <w:pPr>
              <w:jc w:val="center"/>
              <w:spacing w:line="360" w:lineRule="auto"/>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rPr>
              <w:t xml:space="preserve">序号</w:t>
            </w:r>
            <w:r/>
          </w:p>
        </w:tc>
        <w:tc>
          <w:tcPr>
            <w:tcW w:w="1321" w:type="dxa"/>
            <w:vAlign w:val="center"/>
            <w:textDirection w:val="lrTb"/>
            <w:noWrap w:val="false"/>
          </w:tcPr>
          <w:p>
            <w:pPr>
              <w:jc w:val="center"/>
              <w:spacing w:line="360" w:lineRule="auto"/>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rPr>
              <w:t xml:space="preserve">名称</w:t>
            </w:r>
            <w:r/>
          </w:p>
        </w:tc>
        <w:tc>
          <w:tcPr>
            <w:tcW w:w="1417" w:type="dxa"/>
            <w:vAlign w:val="center"/>
            <w:textDirection w:val="lrTb"/>
            <w:noWrap w:val="false"/>
          </w:tcPr>
          <w:p>
            <w:pPr>
              <w:jc w:val="center"/>
              <w:spacing w:line="360" w:lineRule="auto"/>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rPr>
              <w:t xml:space="preserve">服务范围</w:t>
            </w:r>
            <w:r/>
          </w:p>
        </w:tc>
        <w:tc>
          <w:tcPr>
            <w:tcW w:w="1418" w:type="dxa"/>
            <w:vAlign w:val="center"/>
            <w:textDirection w:val="lrTb"/>
            <w:noWrap w:val="false"/>
          </w:tcPr>
          <w:p>
            <w:pPr>
              <w:jc w:val="center"/>
              <w:spacing w:line="360" w:lineRule="auto"/>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rPr>
              <w:t xml:space="preserve">服务要求</w:t>
            </w:r>
            <w:r/>
          </w:p>
        </w:tc>
        <w:tc>
          <w:tcPr>
            <w:tcW w:w="1275" w:type="dxa"/>
            <w:vAlign w:val="center"/>
            <w:textDirection w:val="lrTb"/>
            <w:noWrap w:val="false"/>
          </w:tcPr>
          <w:p>
            <w:pPr>
              <w:jc w:val="center"/>
              <w:spacing w:line="360" w:lineRule="auto"/>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rPr>
              <w:t xml:space="preserve">服务时间</w:t>
            </w:r>
            <w:r/>
          </w:p>
        </w:tc>
        <w:tc>
          <w:tcPr>
            <w:tcW w:w="1276" w:type="dxa"/>
            <w:vAlign w:val="center"/>
            <w:textDirection w:val="lrTb"/>
            <w:noWrap w:val="false"/>
          </w:tcPr>
          <w:p>
            <w:pPr>
              <w:jc w:val="center"/>
              <w:spacing w:line="360" w:lineRule="auto"/>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rPr>
              <w:t xml:space="preserve">服务标准</w:t>
            </w:r>
            <w:r/>
          </w:p>
        </w:tc>
        <w:tc>
          <w:tcPr>
            <w:tcW w:w="851" w:type="dxa"/>
            <w:vAlign w:val="center"/>
            <w:textDirection w:val="lrTb"/>
            <w:noWrap w:val="false"/>
          </w:tcPr>
          <w:p>
            <w:pPr>
              <w:jc w:val="center"/>
              <w:spacing w:line="360" w:lineRule="auto"/>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rPr>
              <w:t xml:space="preserve">金额</w:t>
            </w:r>
            <w:r/>
          </w:p>
        </w:tc>
        <w:tc>
          <w:tcPr>
            <w:tcW w:w="1151" w:type="dxa"/>
            <w:vAlign w:val="center"/>
            <w:textDirection w:val="lrTb"/>
            <w:noWrap w:val="false"/>
          </w:tcPr>
          <w:p>
            <w:pPr>
              <w:ind w:firstLine="120"/>
              <w:jc w:val="center"/>
              <w:spacing w:line="360" w:lineRule="auto"/>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rPr>
              <w:t xml:space="preserve">备注</w:t>
            </w:r>
            <w:r/>
          </w:p>
        </w:tc>
      </w:tr>
      <w:tr>
        <w:trPr>
          <w:cantSplit/>
          <w:jc w:val="center"/>
          <w:trHeight w:val="479"/>
        </w:trPr>
        <w:tc>
          <w:tcPr>
            <w:tcW w:w="971"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w:t>
            </w:r>
            <w:r/>
          </w:p>
        </w:tc>
        <w:tc>
          <w:tcPr>
            <w:tcW w:w="1321"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417"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418"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275"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276"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851"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151"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r>
      <w:tr>
        <w:trPr>
          <w:cantSplit/>
          <w:jc w:val="center"/>
          <w:trHeight w:val="502"/>
        </w:trPr>
        <w:tc>
          <w:tcPr>
            <w:tcW w:w="971"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w:t>
            </w:r>
            <w:r/>
          </w:p>
        </w:tc>
        <w:tc>
          <w:tcPr>
            <w:tcW w:w="1321"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417"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418"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275"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276"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851"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151"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r>
      <w:tr>
        <w:trPr>
          <w:cantSplit/>
          <w:jc w:val="center"/>
          <w:trHeight w:val="513"/>
        </w:trPr>
        <w:tc>
          <w:tcPr>
            <w:tcW w:w="971"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w:t>
            </w:r>
            <w:r/>
          </w:p>
        </w:tc>
        <w:tc>
          <w:tcPr>
            <w:tcW w:w="1321"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417"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418"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275"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276"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851"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151"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r>
      <w:tr>
        <w:trPr>
          <w:cantSplit/>
          <w:jc w:val="center"/>
          <w:trHeight w:val="513"/>
        </w:trPr>
        <w:tc>
          <w:tcPr>
            <w:tcW w:w="971"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w:t>
            </w:r>
            <w:r/>
          </w:p>
        </w:tc>
        <w:tc>
          <w:tcPr>
            <w:tcW w:w="1321"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417"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418"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275"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276"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851"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151"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r>
      <w:tr>
        <w:trPr>
          <w:cantSplit/>
          <w:jc w:val="center"/>
          <w:trHeight w:val="513"/>
        </w:trPr>
        <w:tc>
          <w:tcPr>
            <w:tcW w:w="971"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321"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417"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418"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275"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276"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851"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c>
          <w:tcPr>
            <w:tcW w:w="1151"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r>
      <w:tr>
        <w:trPr>
          <w:cantSplit/>
          <w:jc w:val="center"/>
          <w:trHeight w:val="419"/>
        </w:trPr>
        <w:tc>
          <w:tcPr>
            <w:tcW w:w="971"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合计</w:t>
            </w:r>
            <w:r/>
          </w:p>
        </w:tc>
        <w:tc>
          <w:tcPr>
            <w:gridSpan w:val="7"/>
            <w:tcW w:w="8709" w:type="dxa"/>
            <w:vAlign w:val="center"/>
            <w:textDirection w:val="lrTb"/>
            <w:noWrap w:val="false"/>
          </w:tcPr>
          <w:p>
            <w:pPr>
              <w:jc w:val="cente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r>
            <w:r/>
          </w:p>
        </w:tc>
      </w:tr>
    </w:tbl>
    <w:p>
      <w:pPr>
        <w:spacing w:line="300" w:lineRule="auto"/>
        <w:rPr>
          <w:rFonts w:hint="eastAsia" w:cs="宋体" w:asciiTheme="minorEastAsia" w:hAnsiTheme="minorEastAsia" w:eastAsiaTheme="minorEastAsia"/>
          <w:b/>
          <w:sz w:val="28"/>
          <w:szCs w:val="28"/>
          <w:lang w:val="zh-CN"/>
        </w:rPr>
        <w:outlineLvl w:val="0"/>
      </w:pPr>
      <w:r>
        <w:rPr>
          <w:rFonts w:hint="eastAsia" w:cs="宋体" w:asciiTheme="minorEastAsia" w:hAnsiTheme="minorEastAsia" w:eastAsiaTheme="minorEastAsia"/>
          <w:b/>
          <w:sz w:val="28"/>
          <w:szCs w:val="28"/>
          <w:lang w:val="zh-CN"/>
        </w:rPr>
      </w:r>
      <w:r/>
    </w:p>
    <w:p>
      <w:pPr>
        <w:pStyle w:val="935"/>
        <w:rPr>
          <w:rFonts w:hint="eastAsia" w:asciiTheme="minorEastAsia" w:hAnsiTheme="minorEastAsia" w:eastAsiaTheme="minorEastAsia"/>
          <w:lang w:val="zh-CN"/>
        </w:rPr>
      </w:pPr>
      <w:r>
        <w:rPr>
          <w:rFonts w:hint="eastAsia" w:asciiTheme="minorEastAsia" w:hAnsiTheme="minorEastAsia" w:eastAsiaTheme="minorEastAsia"/>
          <w:lang w:val="zh-CN"/>
        </w:rPr>
      </w:r>
      <w:r/>
    </w:p>
    <w:p>
      <w:pPr>
        <w:ind w:firstLine="480"/>
        <w:jc w:val="left"/>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ind w:firstLine="480"/>
        <w:jc w:val="left"/>
        <w:spacing w:line="360" w:lineRule="auto"/>
        <w:rPr>
          <w:rFonts w:hint="eastAsia" w:ascii="宋体" w:hAnsi="宋体" w:cs="宋体"/>
          <w:sz w:val="24"/>
          <w:szCs w:val="24"/>
        </w:rPr>
      </w:pPr>
      <w:r>
        <w:rPr>
          <w:rFonts w:hint="eastAsia" w:ascii="宋体" w:hAnsi="宋体" w:cs="宋体"/>
          <w:sz w:val="24"/>
          <w:szCs w:val="24"/>
        </w:rPr>
      </w:r>
      <w:r/>
    </w:p>
    <w:p>
      <w:pPr>
        <w:ind w:firstLine="480"/>
        <w:jc w:val="left"/>
        <w:spacing w:line="360" w:lineRule="auto"/>
        <w:rPr>
          <w:rFonts w:hint="eastAsia" w:ascii="宋体" w:hAnsi="宋体" w:cs="宋体"/>
          <w:sz w:val="24"/>
          <w:szCs w:val="24"/>
        </w:rPr>
      </w:pPr>
      <w:r>
        <w:rPr>
          <w:rFonts w:hint="eastAsia" w:ascii="宋体" w:hAnsi="宋体" w:cs="宋体"/>
          <w:sz w:val="24"/>
          <w:szCs w:val="24"/>
        </w:rPr>
      </w:r>
      <w:r/>
    </w:p>
    <w:p>
      <w:pPr>
        <w:ind w:firstLine="480"/>
        <w:jc w:val="left"/>
        <w:spacing w:line="360" w:lineRule="auto"/>
        <w:rPr>
          <w:rFonts w:hint="eastAsia" w:ascii="宋体" w:hAnsi="宋体" w:cs="宋体"/>
          <w:sz w:val="24"/>
          <w:szCs w:val="24"/>
        </w:rPr>
      </w:pPr>
      <w:r>
        <w:rPr>
          <w:rFonts w:hint="eastAsia" w:ascii="宋体" w:hAnsi="宋体" w:cs="宋体"/>
          <w:sz w:val="24"/>
          <w:szCs w:val="24"/>
        </w:rPr>
      </w:r>
      <w:r/>
    </w:p>
    <w:p>
      <w:pPr>
        <w:ind w:firstLine="480"/>
        <w:jc w:val="left"/>
        <w:spacing w:line="360" w:lineRule="auto"/>
        <w:rPr>
          <w:rFonts w:hint="eastAsia" w:ascii="宋体" w:hAnsi="宋体" w:cs="宋体"/>
          <w:sz w:val="24"/>
          <w:szCs w:val="24"/>
        </w:rPr>
      </w:pPr>
      <w:r>
        <w:rPr>
          <w:rFonts w:hint="eastAsia" w:ascii="宋体" w:hAnsi="宋体" w:cs="宋体"/>
          <w:sz w:val="24"/>
          <w:szCs w:val="24"/>
        </w:rPr>
        <w:t xml:space="preserve">附件12</w:t>
      </w:r>
      <w:r/>
    </w:p>
    <w:p>
      <w:pPr>
        <w:ind w:firstLine="482"/>
        <w:jc w:val="center"/>
        <w:spacing w:line="360" w:lineRule="auto"/>
        <w:rPr>
          <w:rFonts w:hint="eastAsia" w:ascii="宋体" w:hAnsi="宋体" w:cs="宋体"/>
          <w:b/>
          <w:sz w:val="24"/>
          <w:szCs w:val="24"/>
        </w:rPr>
      </w:pPr>
      <w:r>
        <w:rPr>
          <w:rFonts w:hint="eastAsia" w:ascii="宋体" w:hAnsi="宋体" w:cs="宋体"/>
          <w:b/>
          <w:sz w:val="24"/>
          <w:szCs w:val="24"/>
        </w:rPr>
        <w:t xml:space="preserve">供应商信用承诺书</w:t>
      </w:r>
      <w:r/>
    </w:p>
    <w:p>
      <w:pPr>
        <w:ind w:firstLine="480"/>
        <w:spacing w:line="360" w:lineRule="auto"/>
        <w:rPr>
          <w:rFonts w:hint="eastAsia" w:ascii="宋体" w:hAnsi="宋体" w:cs="宋体"/>
          <w:sz w:val="24"/>
          <w:szCs w:val="24"/>
          <w:lang w:val="zh-CN"/>
        </w:rPr>
      </w:pPr>
      <w:r>
        <w:rPr>
          <w:rFonts w:hint="eastAsia" w:ascii="宋体" w:hAnsi="宋体" w:cs="宋体"/>
          <w:sz w:val="24"/>
          <w:szCs w:val="24"/>
          <w:lang w:val="zh-CN"/>
        </w:rPr>
        <w:t xml:space="preserve">为营造公开、公平、公正的公共资源交易环境，树立诚信守法的投标供应商形象，本人代表本单位作出以下承诺：</w:t>
      </w:r>
      <w:r/>
    </w:p>
    <w:p>
      <w:pPr>
        <w:ind w:firstLine="480"/>
        <w:spacing w:line="360" w:lineRule="auto"/>
        <w:rPr>
          <w:rFonts w:hint="eastAsia" w:ascii="宋体" w:hAnsi="宋体" w:cs="宋体"/>
          <w:sz w:val="24"/>
          <w:szCs w:val="24"/>
          <w:lang w:val="zh-CN"/>
        </w:rPr>
      </w:pPr>
      <w:r>
        <w:rPr>
          <w:rFonts w:hint="eastAsia" w:ascii="宋体" w:hAnsi="宋体" w:cs="宋体"/>
          <w:sz w:val="24"/>
          <w:szCs w:val="24"/>
          <w:lang w:val="zh-CN"/>
        </w:rPr>
        <w:t xml:space="preserve">一、本单位对所提交的单位基本信息、单位负责人、项目负责人、技术负责人、从业资质和资格、业绩、财务状况、信誉等所有资料，均合法、真实、准确、有效，无任何伪造、修改、虚假成分；</w:t>
      </w:r>
      <w:r/>
    </w:p>
    <w:p>
      <w:pPr>
        <w:ind w:firstLine="480"/>
        <w:spacing w:line="360" w:lineRule="auto"/>
        <w:rPr>
          <w:rFonts w:hint="eastAsia" w:ascii="宋体" w:hAnsi="宋体" w:cs="宋体"/>
          <w:sz w:val="24"/>
          <w:szCs w:val="24"/>
          <w:lang w:val="zh-CN"/>
        </w:rPr>
      </w:pPr>
      <w:r>
        <w:rPr>
          <w:rFonts w:hint="eastAsia" w:ascii="宋体" w:hAnsi="宋体" w:cs="宋体"/>
          <w:sz w:val="24"/>
          <w:szCs w:val="24"/>
          <w:lang w:val="zh-CN"/>
        </w:rPr>
        <w:t xml:space="preserve">二、严格依照国家和省、市、县关于政府采购等方面的法律、法规、规章、规范性文件，参加公共资源交易招标投标活动；积极履行社会责任，促进廉政建设；</w:t>
      </w:r>
      <w:r/>
    </w:p>
    <w:p>
      <w:pPr>
        <w:ind w:firstLine="480"/>
        <w:spacing w:line="360" w:lineRule="auto"/>
        <w:rPr>
          <w:rFonts w:hint="eastAsia" w:ascii="宋体" w:hAnsi="宋体" w:cs="宋体"/>
          <w:sz w:val="24"/>
          <w:szCs w:val="24"/>
          <w:lang w:val="zh-CN"/>
        </w:rPr>
      </w:pPr>
      <w:r>
        <w:rPr>
          <w:rFonts w:hint="eastAsia" w:ascii="宋体" w:hAnsi="宋体" w:cs="宋体"/>
          <w:sz w:val="24"/>
          <w:szCs w:val="24"/>
          <w:lang w:val="zh-CN"/>
        </w:rPr>
        <w:t xml:space="preserve">三、严格遵守即时信息公示规定，及时更新公共资源交易中心主体信息库中信息；</w:t>
      </w:r>
      <w:r/>
    </w:p>
    <w:p>
      <w:pPr>
        <w:ind w:firstLine="480"/>
        <w:spacing w:line="360" w:lineRule="auto"/>
        <w:rPr>
          <w:rFonts w:hint="eastAsia" w:ascii="宋体" w:hAnsi="宋体" w:cs="宋体"/>
          <w:sz w:val="24"/>
          <w:szCs w:val="24"/>
          <w:lang w:val="zh-CN"/>
        </w:rPr>
      </w:pPr>
      <w:r>
        <w:rPr>
          <w:rFonts w:hint="eastAsia" w:ascii="宋体" w:hAnsi="宋体" w:cs="宋体"/>
          <w:sz w:val="24"/>
          <w:szCs w:val="24"/>
          <w:lang w:val="zh-CN"/>
        </w:rPr>
        <w:t xml:space="preserve">四、自我约束、自我管理，守合同、重信用，不参与围标串标、弄虚作假、骗取中标、干扰评标、违约毁约、恶意投诉等行为，主动维护公共资源交易招标投标的良好秩序；</w:t>
      </w:r>
      <w:r/>
    </w:p>
    <w:p>
      <w:pPr>
        <w:ind w:firstLine="480"/>
        <w:spacing w:line="360" w:lineRule="auto"/>
        <w:rPr>
          <w:rFonts w:hint="eastAsia" w:ascii="宋体" w:hAnsi="宋体" w:cs="宋体"/>
          <w:sz w:val="24"/>
          <w:szCs w:val="24"/>
          <w:lang w:val="zh-CN"/>
        </w:rPr>
      </w:pPr>
      <w:r>
        <w:rPr>
          <w:rFonts w:hint="eastAsia" w:ascii="宋体" w:hAnsi="宋体" w:cs="宋体"/>
          <w:sz w:val="24"/>
          <w:szCs w:val="24"/>
          <w:lang w:val="zh-CN"/>
        </w:rPr>
        <w:t xml:space="preserve">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r/>
    </w:p>
    <w:p>
      <w:pPr>
        <w:ind w:firstLine="480"/>
        <w:spacing w:line="360" w:lineRule="auto"/>
        <w:rPr>
          <w:rFonts w:hint="eastAsia" w:ascii="宋体" w:hAnsi="宋体" w:cs="宋体"/>
          <w:sz w:val="24"/>
          <w:szCs w:val="24"/>
          <w:lang w:val="zh-CN"/>
        </w:rPr>
      </w:pPr>
      <w:r>
        <w:rPr>
          <w:rFonts w:hint="eastAsia" w:ascii="宋体" w:hAnsi="宋体" w:cs="宋体"/>
          <w:sz w:val="24"/>
          <w:szCs w:val="24"/>
          <w:lang w:val="zh-CN"/>
        </w:rPr>
        <w:t xml:space="preserve">六、自觉接受政府部门、行业组织、社会公众、新闻舆论等监督；</w:t>
      </w:r>
      <w:r/>
    </w:p>
    <w:p>
      <w:pPr>
        <w:ind w:firstLine="480"/>
        <w:spacing w:line="360" w:lineRule="auto"/>
        <w:rPr>
          <w:rFonts w:hint="eastAsia" w:ascii="宋体" w:hAnsi="宋体" w:cs="宋体"/>
          <w:sz w:val="24"/>
          <w:szCs w:val="24"/>
          <w:lang w:val="zh-CN"/>
        </w:rPr>
      </w:pPr>
      <w:r>
        <w:rPr>
          <w:rFonts w:hint="eastAsia" w:ascii="宋体" w:hAnsi="宋体" w:cs="宋体"/>
          <w:sz w:val="24"/>
          <w:szCs w:val="24"/>
          <w:lang w:val="zh-CN"/>
        </w:rPr>
        <w:t xml:space="preserve">七、上述承诺已向本单位员工作了宣传教育；</w:t>
      </w:r>
      <w:r/>
    </w:p>
    <w:p>
      <w:pPr>
        <w:ind w:firstLine="482"/>
        <w:jc w:val="left"/>
        <w:spacing w:line="360" w:lineRule="auto"/>
        <w:tabs>
          <w:tab w:val="left" w:pos="4860" w:leader="none"/>
        </w:tabs>
        <w:rPr>
          <w:rFonts w:hint="eastAsia" w:ascii="宋体" w:hAnsi="宋体" w:cs="宋体"/>
          <w:b/>
          <w:sz w:val="24"/>
          <w:szCs w:val="24"/>
          <w:lang w:val="zh-CN"/>
        </w:rPr>
      </w:pPr>
      <w:r>
        <w:rPr>
          <w:rFonts w:hint="eastAsia" w:ascii="宋体" w:hAnsi="宋体" w:cs="宋体"/>
          <w:b/>
          <w:sz w:val="24"/>
          <w:szCs w:val="24"/>
          <w:lang w:val="zh-CN"/>
        </w:rPr>
        <w:t xml:space="preserve">如有违反上述承诺的不良行为，本单位同意将其予以上网公示。</w:t>
      </w:r>
      <w:r/>
    </w:p>
    <w:p>
      <w:pPr>
        <w:ind w:firstLine="480"/>
        <w:spacing w:line="360" w:lineRule="auto"/>
        <w:rPr>
          <w:rFonts w:hint="eastAsia" w:ascii="宋体" w:hAnsi="宋体" w:cs="宋体"/>
          <w:sz w:val="24"/>
          <w:szCs w:val="24"/>
        </w:rPr>
      </w:pPr>
      <w:r>
        <w:rPr>
          <w:rFonts w:hint="eastAsia" w:ascii="宋体" w:hAnsi="宋体" w:cs="宋体"/>
          <w:sz w:val="24"/>
          <w:szCs w:val="24"/>
        </w:rPr>
        <w:t xml:space="preserve">  </w:t>
      </w:r>
      <w:r/>
    </w:p>
    <w:p>
      <w:pPr>
        <w:ind w:firstLine="480"/>
        <w:spacing w:line="360" w:lineRule="auto"/>
        <w:rPr>
          <w:rFonts w:hint="eastAsia" w:ascii="宋体" w:hAnsi="宋体" w:cs="宋体"/>
          <w:sz w:val="24"/>
          <w:szCs w:val="24"/>
          <w:u w:val="single"/>
          <w:lang w:val="zh-CN"/>
        </w:rPr>
      </w:pPr>
      <w:r>
        <w:rPr>
          <w:rFonts w:hint="eastAsia" w:ascii="宋体" w:hAnsi="宋体" w:cs="宋体"/>
          <w:sz w:val="24"/>
          <w:szCs w:val="24"/>
          <w:lang w:val="zh-CN"/>
        </w:rPr>
        <w:t xml:space="preserve">投标供应商全称(盖公章)：</w:t>
      </w:r>
      <w:r/>
    </w:p>
    <w:p>
      <w:pPr>
        <w:ind w:firstLine="480"/>
        <w:spacing w:line="360" w:lineRule="auto"/>
        <w:rPr>
          <w:rFonts w:hint="eastAsia" w:ascii="宋体" w:hAnsi="宋体" w:cs="宋体"/>
          <w:sz w:val="24"/>
          <w:szCs w:val="24"/>
          <w:u w:val="single"/>
          <w:lang w:val="zh-CN"/>
        </w:rPr>
      </w:pPr>
      <w:r>
        <w:rPr>
          <w:rFonts w:hint="eastAsia" w:ascii="宋体" w:hAnsi="宋体" w:cs="宋体"/>
          <w:sz w:val="24"/>
          <w:szCs w:val="24"/>
          <w:lang w:val="zh-CN"/>
        </w:rPr>
        <w:t xml:space="preserve">法定代表人（签字或盖章）：</w:t>
      </w:r>
      <w:r/>
    </w:p>
    <w:p>
      <w:pPr>
        <w:ind w:firstLine="480"/>
        <w:spacing w:line="360" w:lineRule="auto"/>
        <w:rPr>
          <w:rFonts w:hint="eastAsia" w:ascii="宋体" w:hAnsi="宋体" w:cs="宋体"/>
          <w:sz w:val="24"/>
          <w:szCs w:val="24"/>
          <w:lang w:val="zh-CN"/>
        </w:rPr>
      </w:pPr>
      <w:r>
        <w:rPr>
          <w:rFonts w:hint="eastAsia" w:ascii="宋体" w:hAnsi="宋体" w:cs="宋体"/>
          <w:sz w:val="24"/>
          <w:szCs w:val="24"/>
          <w:lang w:val="zh-CN"/>
        </w:rPr>
        <w:t xml:space="preserve">时间：  年  月   日</w:t>
      </w:r>
      <w:r/>
    </w:p>
    <w:p>
      <w:pPr>
        <w:ind w:left="547" w:firstLine="803"/>
        <w:jc w:val="center"/>
        <w:spacing w:line="460" w:lineRule="exact"/>
        <w:rPr>
          <w:rFonts w:hint="eastAsia" w:ascii="宋体" w:hAnsi="宋体" w:cs="宋体"/>
          <w:bCs/>
          <w:sz w:val="40"/>
          <w:szCs w:val="40"/>
        </w:rPr>
      </w:pPr>
      <w:r>
        <w:rPr>
          <w:rFonts w:hint="eastAsia" w:ascii="宋体" w:hAnsi="宋体" w:cs="宋体"/>
          <w:bCs/>
          <w:sz w:val="40"/>
          <w:szCs w:val="40"/>
        </w:rPr>
      </w:r>
      <w:r/>
    </w:p>
    <w:p>
      <w:pPr>
        <w:ind w:left="547" w:firstLine="723"/>
        <w:rPr>
          <w:rFonts w:hint="eastAsia" w:ascii="宋体" w:hAnsi="宋体" w:cs="宋体"/>
          <w:sz w:val="36"/>
          <w:szCs w:val="36"/>
        </w:rPr>
      </w:pPr>
      <w:r>
        <w:rPr>
          <w:rFonts w:hint="eastAsia" w:ascii="宋体" w:hAnsi="宋体" w:cs="宋体"/>
          <w:sz w:val="36"/>
          <w:szCs w:val="36"/>
        </w:rPr>
      </w:r>
      <w:r/>
    </w:p>
    <w:p>
      <w:pPr>
        <w:ind w:left="547" w:firstLine="723"/>
        <w:rPr>
          <w:rFonts w:hint="eastAsia" w:ascii="宋体" w:hAnsi="宋体" w:cs="宋体"/>
          <w:sz w:val="36"/>
          <w:szCs w:val="36"/>
        </w:rPr>
      </w:pPr>
      <w:r>
        <w:rPr>
          <w:rFonts w:hint="eastAsia" w:ascii="宋体" w:hAnsi="宋体" w:cs="宋体"/>
          <w:sz w:val="36"/>
          <w:szCs w:val="36"/>
        </w:rPr>
        <w:br w:type="page" w:clear="all"/>
      </w:r>
      <w:r/>
    </w:p>
    <w:p>
      <w:pPr>
        <w:ind w:firstLine="482"/>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附件13</w:t>
      </w:r>
      <w:r/>
    </w:p>
    <w:p>
      <w:pPr>
        <w:ind w:firstLine="482"/>
        <w:jc w:val="center"/>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质疑函范本</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一、质疑供应商基本信息</w:t>
      </w:r>
      <w:r/>
    </w:p>
    <w:p>
      <w:pPr>
        <w:ind w:firstLine="480"/>
        <w:spacing w:line="360" w:lineRule="auto"/>
        <w:rPr>
          <w:rFonts w:hint="eastAsia"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 xml:space="preserve">质疑供应商：</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地址：邮编：</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联系人：联系电话：</w:t>
      </w:r>
      <w:r/>
    </w:p>
    <w:p>
      <w:pPr>
        <w:ind w:firstLine="480"/>
        <w:spacing w:line="360" w:lineRule="auto"/>
        <w:rPr>
          <w:rFonts w:hint="eastAsia"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 xml:space="preserve">授权代表：</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联系电话：</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地址：邮编：</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二、质疑项目基本情况</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质疑项目的名称：</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质疑项目的编号：包号：</w:t>
      </w:r>
      <w:r/>
    </w:p>
    <w:p>
      <w:pPr>
        <w:ind w:firstLine="480"/>
        <w:spacing w:line="360" w:lineRule="auto"/>
        <w:rPr>
          <w:rFonts w:hint="eastAsia"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 xml:space="preserve">采购人名称：</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采购文件获取日期：</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三、质疑事项具体内容</w:t>
      </w:r>
      <w:r/>
    </w:p>
    <w:p>
      <w:pPr>
        <w:ind w:firstLine="480"/>
        <w:spacing w:line="360" w:lineRule="auto"/>
        <w:rPr>
          <w:rFonts w:hint="eastAsia"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 xml:space="preserve">质疑事项1：</w:t>
      </w:r>
      <w:r/>
    </w:p>
    <w:p>
      <w:pPr>
        <w:ind w:firstLine="480"/>
        <w:spacing w:line="360" w:lineRule="auto"/>
        <w:rPr>
          <w:rFonts w:hint="eastAsia"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 xml:space="preserve">事实依据：</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r>
      <w:r/>
    </w:p>
    <w:p>
      <w:pPr>
        <w:ind w:firstLine="480"/>
        <w:spacing w:line="360" w:lineRule="auto"/>
        <w:rPr>
          <w:rFonts w:hint="eastAsia"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 xml:space="preserve">法律依据：</w:t>
      </w:r>
      <w:r/>
    </w:p>
    <w:p>
      <w:pPr>
        <w:ind w:firstLine="480"/>
        <w:spacing w:line="360" w:lineRule="auto"/>
        <w:rPr>
          <w:rFonts w:hint="eastAsia"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u w:val="single"/>
        </w:rPr>
      </w:r>
      <w:r/>
    </w:p>
    <w:p>
      <w:pPr>
        <w:ind w:firstLine="480"/>
        <w:spacing w:line="360" w:lineRule="auto"/>
        <w:rPr>
          <w:rFonts w:hint="eastAsia"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 xml:space="preserve">质疑事项2</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w:t>
      </w:r>
      <w:r/>
    </w:p>
    <w:p>
      <w:pPr>
        <w:ind w:firstLine="480"/>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四、与质疑事项相关的质疑请求</w:t>
      </w:r>
      <w:r/>
    </w:p>
    <w:p>
      <w:pPr>
        <w:ind w:firstLine="480"/>
        <w:spacing w:line="360" w:lineRule="auto"/>
        <w:rPr>
          <w:rFonts w:hint="eastAsia"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 xml:space="preserve">请求：</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签字(签章)：                   公章：                      </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日期：    </w:t>
      </w:r>
      <w:r/>
    </w:p>
    <w:p>
      <w:pPr>
        <w:ind w:firstLine="480"/>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r>
      <w:r/>
    </w:p>
    <w:p>
      <w:pPr>
        <w:ind w:firstLine="482"/>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r>
      <w:r/>
    </w:p>
    <w:p>
      <w:pPr>
        <w:ind w:firstLine="482"/>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r>
      <w:r/>
    </w:p>
    <w:p>
      <w:pPr>
        <w:ind w:firstLine="482"/>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质疑函制作说明：</w:t>
      </w:r>
      <w:r/>
    </w:p>
    <w:p>
      <w:pPr>
        <w:ind w:firstLine="480"/>
        <w:jc w:val="left"/>
        <w:spacing w:line="360" w:lineRule="auto"/>
        <w:widowControl/>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1.供应商提出质疑时，应提交质疑函和必要的证明材料。</w:t>
      </w:r>
      <w:r/>
    </w:p>
    <w:p>
      <w:pPr>
        <w:ind w:firstLine="480"/>
        <w:jc w:val="left"/>
        <w:spacing w:line="360" w:lineRule="auto"/>
        <w:widowControl/>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质疑供应商若委托代理人进行质疑的，质疑函应按要求列明“授权代表”的有关内容，并在附件中提交由质疑供应商签署的授权委托书。授权委托书应载明代理人的姓名或者名称、代理事项、具体权限、期限和相关事项。</w:t>
      </w:r>
      <w:r/>
    </w:p>
    <w:p>
      <w:pPr>
        <w:ind w:firstLine="480"/>
        <w:jc w:val="left"/>
        <w:spacing w:line="360" w:lineRule="auto"/>
        <w:widowControl/>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3.质疑供应商若对项目的某一分包进行质疑，质疑函中应列明具体分包号。</w:t>
      </w:r>
      <w:r/>
    </w:p>
    <w:p>
      <w:pPr>
        <w:ind w:firstLine="480"/>
        <w:jc w:val="left"/>
        <w:spacing w:line="360" w:lineRule="auto"/>
        <w:widowControl/>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4.质疑函的质疑事项应具体、明确，并有必要的事实依据和法律依据。</w:t>
      </w:r>
      <w:r/>
    </w:p>
    <w:p>
      <w:pPr>
        <w:ind w:firstLine="480"/>
        <w:jc w:val="left"/>
        <w:spacing w:line="360" w:lineRule="auto"/>
        <w:widowControl/>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5.质疑函的质疑请求应与质疑事项相关。</w:t>
      </w:r>
      <w:r/>
    </w:p>
    <w:p>
      <w:pPr>
        <w:ind w:firstLine="480"/>
        <w:jc w:val="left"/>
        <w:spacing w:line="360" w:lineRule="auto"/>
        <w:widowControl/>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6.质疑供应商为自然人的，质疑函应由本人签字；质疑供应商为法人或者其他组织的，质疑函应由法定代表人、主要负责人，或者其授权代表签字或者盖章，并加盖公章。</w:t>
      </w:r>
      <w:bookmarkEnd w:id="101"/>
      <w:r/>
      <w:bookmarkEnd w:id="102"/>
      <w:r/>
      <w:r/>
    </w:p>
    <w:p>
      <w:pPr>
        <w:ind w:firstLine="482"/>
        <w:jc w:val="left"/>
        <w:spacing w:line="360" w:lineRule="auto"/>
        <w:widowControl/>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r>
      <w:r/>
    </w:p>
    <w:p>
      <w:pPr>
        <w:ind w:firstLine="482"/>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r>
      <w:r/>
    </w:p>
    <w:p>
      <w:pPr>
        <w:ind w:firstLine="482"/>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r>
      <w:r/>
    </w:p>
    <w:p>
      <w:pPr>
        <w:ind w:firstLine="482"/>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r>
      <w:r/>
    </w:p>
    <w:p>
      <w:pPr>
        <w:pStyle w:val="750"/>
        <w:ind w:left="0" w:firstLine="482"/>
        <w:spacing w:after="0"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r>
      <w:r/>
    </w:p>
    <w:p>
      <w:pPr>
        <w:ind w:firstLine="482"/>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r>
      <w:r/>
    </w:p>
    <w:p>
      <w:pPr>
        <w:pStyle w:val="721"/>
        <w:ind w:firstLine="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r>
      <w:r/>
    </w:p>
    <w:p>
      <w:pPr>
        <w:pStyle w:val="721"/>
        <w:ind w:firstLine="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r>
      <w:r/>
    </w:p>
    <w:p>
      <w:pPr>
        <w:pStyle w:val="721"/>
        <w:ind w:firstLine="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r>
      <w:r/>
    </w:p>
    <w:p>
      <w:pPr>
        <w:pStyle w:val="721"/>
        <w:ind w:firstLine="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r>
      <w:r/>
    </w:p>
    <w:p>
      <w:pPr>
        <w:pStyle w:val="721"/>
        <w:ind w:firstLine="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r>
      <w:r/>
    </w:p>
    <w:p>
      <w:pPr>
        <w:pStyle w:val="721"/>
        <w:ind w:firstLine="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r>
      <w:r/>
    </w:p>
    <w:p>
      <w:pPr>
        <w:pStyle w:val="721"/>
        <w:ind w:firstLine="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r>
      <w:r/>
    </w:p>
    <w:p>
      <w:pPr>
        <w:pStyle w:val="721"/>
        <w:ind w:firstLine="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r>
      <w:r/>
    </w:p>
    <w:p>
      <w:pPr>
        <w:pStyle w:val="721"/>
        <w:ind w:firstLine="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r>
      <w:r/>
    </w:p>
    <w:p>
      <w:pPr>
        <w:pStyle w:val="721"/>
        <w:ind w:firstLine="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r>
      <w:r/>
    </w:p>
    <w:p>
      <w:pPr>
        <w:pStyle w:val="721"/>
        <w:ind w:firstLine="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r>
      <w:r/>
    </w:p>
    <w:p>
      <w:pPr>
        <w:pStyle w:val="721"/>
        <w:ind w:left="547"/>
      </w:pPr>
      <w:r/>
      <w:r/>
    </w:p>
    <w:p>
      <w:pPr>
        <w:pStyle w:val="721"/>
        <w:ind w:left="547"/>
      </w:pPr>
      <w:r/>
      <w:r/>
    </w:p>
    <w:p>
      <w:pPr>
        <w:pStyle w:val="721"/>
        <w:ind w:left="547"/>
      </w:pPr>
      <w:r/>
      <w:r/>
    </w:p>
    <w:p>
      <w:pPr>
        <w:ind w:firstLine="482"/>
        <w:spacing w:line="360" w:lineRule="auto"/>
        <w:rPr>
          <w:rFonts w:hint="eastAsia" w:cs="宋体" w:asciiTheme="minorEastAsia" w:hAnsiTheme="minorEastAsia" w:eastAsiaTheme="minorEastAsia"/>
          <w:color w:val="ff0000"/>
          <w:sz w:val="24"/>
          <w:szCs w:val="24"/>
        </w:rPr>
      </w:pPr>
      <w:r>
        <w:rPr>
          <w:rFonts w:hint="eastAsia" w:cs="宋体" w:asciiTheme="minorEastAsia" w:hAnsiTheme="minorEastAsia" w:eastAsiaTheme="minorEastAsia"/>
          <w:sz w:val="24"/>
          <w:szCs w:val="24"/>
        </w:rPr>
        <w:t xml:space="preserve">附件14</w:t>
      </w:r>
      <w:r/>
    </w:p>
    <w:p>
      <w:pPr>
        <w:ind w:firstLine="573"/>
        <w:jc w:val="center"/>
        <w:spacing w:line="480" w:lineRule="exact"/>
        <w:rPr>
          <w:rFonts w:hint="eastAsia" w:ascii="宋体" w:hAnsi="宋体" w:cs="宋体"/>
          <w:b/>
          <w:iCs/>
          <w:sz w:val="44"/>
          <w:szCs w:val="44"/>
        </w:rPr>
      </w:pPr>
      <w:r>
        <w:rPr>
          <w:rFonts w:hint="eastAsia" w:ascii="宋体" w:hAnsi="宋体" w:cs="宋体"/>
          <w:b/>
          <w:iCs/>
          <w:sz w:val="44"/>
          <w:szCs w:val="44"/>
        </w:rPr>
        <w:t xml:space="preserve">一标段合同主要条款</w:t>
      </w:r>
      <w:r/>
    </w:p>
    <w:p>
      <w:pPr>
        <w:ind w:firstLine="480"/>
        <w:spacing w:line="400" w:lineRule="exact"/>
        <w:rPr>
          <w:rFonts w:hint="eastAsia" w:ascii="宋体" w:hAnsi="宋体"/>
          <w:sz w:val="24"/>
          <w:szCs w:val="24"/>
        </w:rPr>
      </w:pPr>
      <w:r>
        <w:rPr>
          <w:rFonts w:hint="eastAsia" w:ascii="宋体" w:hAnsi="宋体"/>
          <w:sz w:val="24"/>
          <w:szCs w:val="24"/>
        </w:rPr>
        <w:t xml:space="preserve">甲方:</w:t>
      </w:r>
      <w:r>
        <w:rPr>
          <w:rFonts w:hint="eastAsia" w:ascii="宋体" w:hAnsi="宋体"/>
          <w:sz w:val="24"/>
          <w:szCs w:val="24"/>
          <w:u w:val="single"/>
        </w:rPr>
        <w:t xml:space="preserve">                         </w:t>
      </w:r>
      <w:r/>
    </w:p>
    <w:p>
      <w:pPr>
        <w:ind w:firstLine="480"/>
        <w:spacing w:line="400" w:lineRule="exact"/>
        <w:rPr>
          <w:rFonts w:hint="eastAsia" w:ascii="宋体" w:hAnsi="宋体"/>
          <w:sz w:val="24"/>
          <w:szCs w:val="24"/>
        </w:rPr>
      </w:pPr>
      <w:r>
        <w:rPr>
          <w:rFonts w:hint="eastAsia" w:ascii="宋体" w:hAnsi="宋体"/>
          <w:sz w:val="24"/>
          <w:szCs w:val="24"/>
        </w:rPr>
        <w:t xml:space="preserve">乙方:</w:t>
      </w:r>
      <w:r>
        <w:rPr>
          <w:rFonts w:hint="eastAsia" w:ascii="宋体" w:hAnsi="宋体"/>
          <w:sz w:val="24"/>
          <w:szCs w:val="24"/>
          <w:u w:val="single"/>
        </w:rPr>
        <w:t xml:space="preserve">                         </w:t>
      </w:r>
      <w:r/>
    </w:p>
    <w:p>
      <w:pPr>
        <w:ind w:firstLine="480"/>
        <w:spacing w:line="400" w:lineRule="exact"/>
        <w:rPr>
          <w:rFonts w:hint="eastAsia" w:ascii="宋体" w:hAnsi="宋体"/>
          <w:sz w:val="24"/>
          <w:szCs w:val="24"/>
          <w:u w:val="single"/>
        </w:rPr>
      </w:pPr>
      <w:r>
        <w:rPr>
          <w:rFonts w:hint="eastAsia" w:ascii="宋体" w:hAnsi="宋体"/>
          <w:sz w:val="24"/>
          <w:szCs w:val="24"/>
        </w:rPr>
        <w:t xml:space="preserve">签订地点</w:t>
      </w:r>
      <w:r>
        <w:rPr>
          <w:rFonts w:hint="eastAsia" w:ascii="宋体" w:hAnsi="宋体"/>
          <w:sz w:val="24"/>
          <w:szCs w:val="24"/>
        </w:rPr>
        <w:t xml:space="preserve">:</w:t>
      </w:r>
      <w:r>
        <w:rPr>
          <w:rFonts w:hint="eastAsia" w:ascii="宋体" w:hAnsi="宋体"/>
          <w:sz w:val="24"/>
          <w:szCs w:val="24"/>
          <w:u w:val="single"/>
        </w:rPr>
        <w:t xml:space="preserve">                     </w:t>
      </w:r>
      <w:r/>
    </w:p>
    <w:p>
      <w:pPr>
        <w:ind w:firstLine="480"/>
        <w:spacing w:line="400" w:lineRule="exact"/>
        <w:rPr>
          <w:rFonts w:hint="eastAsia" w:ascii="宋体" w:hAnsi="宋体"/>
          <w:sz w:val="24"/>
          <w:szCs w:val="24"/>
          <w:u w:val="single"/>
        </w:rPr>
      </w:pPr>
      <w:r>
        <w:rPr>
          <w:rFonts w:hint="eastAsia" w:ascii="宋体" w:hAnsi="宋体"/>
          <w:sz w:val="24"/>
          <w:szCs w:val="24"/>
        </w:rPr>
        <w:t xml:space="preserve">合同时间:</w:t>
      </w:r>
      <w:r>
        <w:rPr>
          <w:rFonts w:hint="eastAsia" w:ascii="宋体" w:hAnsi="宋体"/>
          <w:sz w:val="24"/>
          <w:szCs w:val="24"/>
          <w:u w:val="single"/>
        </w:rPr>
        <w:t xml:space="preserve">     </w:t>
      </w:r>
      <w:r>
        <w:rPr>
          <w:rFonts w:hint="eastAsia" w:ascii="宋体" w:hAnsi="宋体"/>
          <w:sz w:val="24"/>
          <w:szCs w:val="24"/>
        </w:rPr>
        <w:t xml:space="preserve">年</w:t>
      </w:r>
      <w:r>
        <w:rPr>
          <w:rFonts w:hint="eastAsia" w:ascii="宋体" w:hAnsi="宋体"/>
          <w:sz w:val="24"/>
          <w:szCs w:val="24"/>
          <w:u w:val="single"/>
        </w:rPr>
        <w:t xml:space="preserve">    </w:t>
      </w:r>
      <w:r>
        <w:rPr>
          <w:rFonts w:hint="eastAsia" w:ascii="宋体" w:hAnsi="宋体"/>
          <w:sz w:val="24"/>
          <w:szCs w:val="24"/>
        </w:rPr>
        <w:t xml:space="preserve">月</w:t>
      </w:r>
      <w:r>
        <w:rPr>
          <w:rFonts w:hint="eastAsia" w:ascii="宋体" w:hAnsi="宋体"/>
          <w:sz w:val="24"/>
          <w:szCs w:val="24"/>
          <w:u w:val="single"/>
        </w:rPr>
        <w:t xml:space="preserve">    </w:t>
      </w:r>
      <w:r>
        <w:rPr>
          <w:rFonts w:hint="eastAsia" w:ascii="宋体" w:hAnsi="宋体"/>
          <w:sz w:val="24"/>
          <w:szCs w:val="24"/>
        </w:rPr>
        <w:t xml:space="preserve">日</w:t>
      </w:r>
      <w:r/>
    </w:p>
    <w:p>
      <w:pPr>
        <w:ind w:firstLine="480"/>
        <w:spacing w:line="400" w:lineRule="exact"/>
        <w:rPr>
          <w:rFonts w:hint="eastAsia" w:ascii="宋体" w:hAnsi="宋体" w:cs="仿宋_GB2312"/>
          <w:spacing w:val="2"/>
          <w:sz w:val="24"/>
          <w:szCs w:val="24"/>
          <w:u w:val="single"/>
          <w:lang w:val="zh-CN"/>
        </w:rPr>
      </w:pPr>
      <w:r>
        <w:rPr>
          <w:rFonts w:hint="eastAsia" w:ascii="宋体" w:hAnsi="宋体"/>
          <w:sz w:val="24"/>
          <w:szCs w:val="24"/>
        </w:rPr>
        <w:t xml:space="preserve">根据</w:t>
      </w:r>
      <w:r>
        <w:rPr>
          <w:rFonts w:hint="eastAsia" w:ascii="宋体" w:hAnsi="宋体"/>
          <w:sz w:val="24"/>
          <w:szCs w:val="24"/>
          <w:u w:val="single"/>
        </w:rPr>
        <w:t xml:space="preserve">   （项目名称）</w:t>
      </w:r>
      <w:r>
        <w:rPr>
          <w:rFonts w:hint="eastAsia" w:ascii="宋体" w:hAnsi="宋体"/>
          <w:sz w:val="24"/>
          <w:szCs w:val="24"/>
          <w:u w:val="single"/>
        </w:rPr>
        <w:t xml:space="preserve">   </w:t>
      </w:r>
      <w:r>
        <w:rPr>
          <w:rFonts w:hint="eastAsia" w:ascii="宋体" w:hAnsi="宋体"/>
          <w:sz w:val="24"/>
          <w:szCs w:val="24"/>
        </w:rPr>
        <w:t xml:space="preserve">的采购要求</w:t>
      </w:r>
      <w:r>
        <w:rPr>
          <w:rFonts w:hint="eastAsia" w:ascii="宋体" w:hAnsi="宋体"/>
          <w:bCs/>
          <w:sz w:val="24"/>
          <w:szCs w:val="24"/>
        </w:rPr>
        <w:t xml:space="preserve">，甲乙双方</w:t>
      </w:r>
      <w:r>
        <w:rPr>
          <w:rFonts w:hint="eastAsia" w:ascii="宋体" w:hAnsi="宋体"/>
          <w:sz w:val="24"/>
          <w:szCs w:val="24"/>
        </w:rPr>
        <w:t xml:space="preserve">本着平等互利的原则，通过共同协商，根据</w:t>
      </w:r>
      <w:r>
        <w:rPr>
          <w:rFonts w:hint="eastAsia" w:ascii="宋体" w:hAnsi="宋体"/>
          <w:bCs/>
          <w:sz w:val="24"/>
          <w:szCs w:val="24"/>
        </w:rPr>
        <w:t xml:space="preserve">《中华人民共和国民法典》</w:t>
      </w:r>
      <w:r>
        <w:rPr>
          <w:rFonts w:hint="eastAsia" w:ascii="宋体" w:hAnsi="宋体"/>
          <w:sz w:val="24"/>
          <w:szCs w:val="24"/>
        </w:rPr>
        <w:t xml:space="preserve">及有关法律法规，就相关事宜达成如下合同。</w:t>
      </w:r>
      <w:r/>
    </w:p>
    <w:p>
      <w:pPr>
        <w:ind w:firstLine="482"/>
        <w:jc w:val="left"/>
        <w:spacing w:line="400" w:lineRule="exact"/>
        <w:rPr>
          <w:rFonts w:hint="eastAsia" w:ascii="宋体" w:hAnsi="宋体"/>
          <w:b/>
          <w:sz w:val="24"/>
          <w:szCs w:val="24"/>
        </w:rPr>
      </w:pPr>
      <w:r>
        <w:rPr>
          <w:rFonts w:hint="eastAsia" w:ascii="宋体" w:hAnsi="宋体"/>
          <w:b/>
          <w:sz w:val="24"/>
          <w:szCs w:val="24"/>
        </w:rPr>
        <w:t xml:space="preserve">一、总则             </w:t>
      </w:r>
      <w:r/>
    </w:p>
    <w:p>
      <w:pPr>
        <w:ind w:firstLine="480"/>
        <w:spacing w:line="400" w:lineRule="exact"/>
        <w:rPr>
          <w:rFonts w:hint="eastAsia" w:ascii="宋体" w:hAnsi="宋体"/>
          <w:sz w:val="24"/>
          <w:szCs w:val="24"/>
          <w:u w:val="single"/>
        </w:rPr>
      </w:pPr>
      <w:r>
        <w:rPr>
          <w:rFonts w:hint="eastAsia" w:ascii="宋体" w:hAnsi="宋体"/>
          <w:sz w:val="24"/>
          <w:szCs w:val="24"/>
        </w:rPr>
        <w:t xml:space="preserve">乙方按甲方要求，为甲方提供的</w:t>
      </w:r>
      <w:r>
        <w:rPr>
          <w:rFonts w:hint="eastAsia" w:ascii="宋体" w:hAnsi="宋体"/>
          <w:sz w:val="24"/>
          <w:szCs w:val="24"/>
          <w:u w:val="single"/>
        </w:rPr>
        <w:t xml:space="preserve">                </w:t>
      </w:r>
      <w:r>
        <w:rPr>
          <w:rFonts w:hint="eastAsia" w:ascii="宋体" w:hAnsi="宋体"/>
          <w:sz w:val="24"/>
          <w:szCs w:val="24"/>
        </w:rPr>
        <w:t xml:space="preserve">项目服务；合同金额为人民币大写</w:t>
      </w:r>
      <w:r>
        <w:rPr>
          <w:rFonts w:hint="eastAsia" w:ascii="宋体" w:hAnsi="宋体"/>
          <w:sz w:val="24"/>
          <w:szCs w:val="24"/>
          <w:u w:val="single"/>
        </w:rPr>
        <w:t xml:space="preserve">             </w:t>
      </w:r>
      <w:r>
        <w:rPr>
          <w:rFonts w:hint="eastAsia" w:ascii="宋体" w:hAnsi="宋体"/>
          <w:sz w:val="24"/>
          <w:szCs w:val="24"/>
        </w:rPr>
        <w:t xml:space="preserve">，小写：</w:t>
      </w:r>
      <w:r>
        <w:rPr>
          <w:rFonts w:hint="eastAsia" w:ascii="宋体" w:hAnsi="宋体"/>
          <w:sz w:val="24"/>
          <w:szCs w:val="24"/>
          <w:u w:val="single"/>
        </w:rPr>
        <w:t xml:space="preserve">           </w:t>
      </w:r>
      <w:r>
        <w:rPr>
          <w:rFonts w:hint="eastAsia" w:ascii="宋体" w:hAnsi="宋体"/>
          <w:sz w:val="24"/>
          <w:szCs w:val="24"/>
        </w:rPr>
        <w:t xml:space="preserve">元。</w:t>
      </w:r>
      <w:r/>
    </w:p>
    <w:p>
      <w:pPr>
        <w:ind w:firstLine="480"/>
        <w:jc w:val="left"/>
        <w:spacing w:line="400" w:lineRule="exact"/>
        <w:rPr>
          <w:rFonts w:hint="eastAsia" w:ascii="宋体" w:hAnsi="宋体"/>
          <w:sz w:val="24"/>
          <w:szCs w:val="24"/>
        </w:rPr>
      </w:pPr>
      <w:r>
        <w:rPr>
          <w:rFonts w:hint="eastAsia" w:ascii="宋体" w:hAnsi="宋体"/>
          <w:sz w:val="24"/>
          <w:szCs w:val="24"/>
        </w:rPr>
        <w:t xml:space="preserve">项目的具体服务要求详见本项目磋商文件。</w:t>
      </w:r>
      <w:r/>
    </w:p>
    <w:p>
      <w:pPr>
        <w:ind w:firstLine="482"/>
        <w:jc w:val="left"/>
        <w:spacing w:line="400" w:lineRule="exact"/>
        <w:rPr>
          <w:rFonts w:hint="eastAsia" w:ascii="宋体" w:hAnsi="宋体"/>
          <w:b/>
          <w:sz w:val="24"/>
          <w:szCs w:val="24"/>
        </w:rPr>
      </w:pPr>
      <w:r>
        <w:rPr>
          <w:rFonts w:hint="eastAsia" w:ascii="宋体" w:hAnsi="宋体"/>
          <w:b/>
          <w:sz w:val="24"/>
          <w:szCs w:val="24"/>
        </w:rPr>
        <w:t xml:space="preserve">二、合同文件</w:t>
      </w:r>
      <w:r/>
    </w:p>
    <w:p>
      <w:pPr>
        <w:ind w:firstLine="480"/>
        <w:jc w:val="left"/>
        <w:spacing w:line="400" w:lineRule="exact"/>
        <w:rPr>
          <w:rFonts w:hint="eastAsia" w:ascii="宋体" w:hAnsi="宋体"/>
          <w:sz w:val="24"/>
          <w:szCs w:val="24"/>
        </w:rPr>
      </w:pPr>
      <w:r>
        <w:rPr>
          <w:rFonts w:hint="eastAsia" w:ascii="宋体" w:hAnsi="宋体"/>
          <w:sz w:val="24"/>
          <w:szCs w:val="24"/>
        </w:rPr>
        <w:t xml:space="preserve">下列文件是构成合同不可分割的部分，并与本合同具有同等法律效力，</w:t>
      </w:r>
      <w:r>
        <w:rPr>
          <w:rFonts w:hint="eastAsia" w:ascii="宋体" w:hAnsi="宋体"/>
          <w:bCs/>
          <w:sz w:val="24"/>
          <w:szCs w:val="24"/>
        </w:rPr>
        <w:t xml:space="preserve">这些文件包括但不限于：</w:t>
      </w:r>
      <w:r/>
    </w:p>
    <w:p>
      <w:pPr>
        <w:ind w:firstLine="480"/>
        <w:spacing w:line="400" w:lineRule="exact"/>
        <w:rPr>
          <w:rFonts w:hint="eastAsia" w:ascii="宋体" w:hAnsi="宋体"/>
          <w:sz w:val="24"/>
          <w:szCs w:val="24"/>
        </w:rPr>
      </w:pPr>
      <w:r>
        <w:rPr>
          <w:rFonts w:hint="eastAsia" w:ascii="宋体" w:hAnsi="宋体"/>
          <w:sz w:val="24"/>
          <w:szCs w:val="24"/>
        </w:rPr>
        <w:t xml:space="preserve">1、甲方的采购文件。</w:t>
      </w:r>
      <w:r/>
    </w:p>
    <w:p>
      <w:pPr>
        <w:ind w:firstLine="480"/>
        <w:jc w:val="left"/>
        <w:spacing w:line="400" w:lineRule="exact"/>
        <w:rPr>
          <w:rFonts w:hint="eastAsia" w:ascii="宋体" w:hAnsi="宋体"/>
          <w:sz w:val="24"/>
          <w:szCs w:val="24"/>
        </w:rPr>
      </w:pPr>
      <w:r>
        <w:rPr>
          <w:rFonts w:hint="eastAsia" w:ascii="宋体" w:hAnsi="宋体"/>
          <w:sz w:val="24"/>
          <w:szCs w:val="24"/>
        </w:rPr>
        <w:t xml:space="preserve">2、乙方提交的磋商响应文件。</w:t>
      </w:r>
      <w:r/>
    </w:p>
    <w:p>
      <w:pPr>
        <w:ind w:firstLine="480"/>
        <w:jc w:val="left"/>
        <w:spacing w:line="400" w:lineRule="exact"/>
        <w:rPr>
          <w:rFonts w:hint="eastAsia" w:ascii="宋体" w:hAnsi="宋体"/>
          <w:sz w:val="24"/>
          <w:szCs w:val="24"/>
        </w:rPr>
      </w:pPr>
      <w:r>
        <w:rPr>
          <w:rFonts w:hint="eastAsia" w:ascii="宋体" w:hAnsi="宋体"/>
          <w:sz w:val="24"/>
          <w:szCs w:val="24"/>
        </w:rPr>
        <w:t xml:space="preserve">3、乙方投标的其他资料及承诺。</w:t>
      </w:r>
      <w:r/>
    </w:p>
    <w:p>
      <w:pPr>
        <w:ind w:firstLine="482"/>
        <w:jc w:val="left"/>
        <w:spacing w:line="400" w:lineRule="exact"/>
        <w:rPr>
          <w:rFonts w:hint="eastAsia" w:ascii="宋体" w:hAnsi="宋体"/>
          <w:b/>
          <w:sz w:val="24"/>
          <w:szCs w:val="24"/>
        </w:rPr>
      </w:pPr>
      <w:r>
        <w:rPr>
          <w:rFonts w:hint="eastAsia" w:ascii="宋体" w:hAnsi="宋体"/>
          <w:b/>
          <w:sz w:val="24"/>
          <w:szCs w:val="24"/>
        </w:rPr>
        <w:t xml:space="preserve">三、服务内容</w:t>
      </w:r>
      <w:r/>
    </w:p>
    <w:p>
      <w:pPr>
        <w:ind w:firstLine="480"/>
        <w:spacing w:line="400" w:lineRule="exact"/>
        <w:rPr>
          <w:rFonts w:hint="eastAsia" w:ascii="宋体" w:hAnsi="宋体" w:cs="宋体"/>
          <w:sz w:val="24"/>
          <w:szCs w:val="24"/>
        </w:rPr>
      </w:pPr>
      <w:r>
        <w:rPr>
          <w:rFonts w:hint="eastAsia" w:ascii="宋体" w:hAnsi="宋体" w:cs="宋体"/>
          <w:sz w:val="24"/>
          <w:szCs w:val="24"/>
        </w:rPr>
        <w:t xml:space="preserve">（一）文旅乐购嘉年华活动现场</w:t>
      </w:r>
      <w:r/>
    </w:p>
    <w:p>
      <w:pPr>
        <w:ind w:firstLine="482"/>
        <w:spacing w:line="400" w:lineRule="exact"/>
        <w:rPr>
          <w:rFonts w:hint="eastAsia" w:ascii="宋体" w:hAnsi="宋体" w:cs="宋体"/>
          <w:sz w:val="24"/>
          <w:szCs w:val="24"/>
        </w:rPr>
      </w:pPr>
      <w:r>
        <w:rPr>
          <w:rFonts w:hint="eastAsia" w:ascii="宋体" w:hAnsi="宋体" w:cs="宋体"/>
          <w:b/>
          <w:bCs/>
          <w:sz w:val="24"/>
          <w:szCs w:val="24"/>
        </w:rPr>
        <w:t xml:space="preserve">（1）主视觉设计：</w:t>
      </w:r>
      <w:r>
        <w:rPr>
          <w:rFonts w:hint="eastAsia" w:ascii="宋体" w:hAnsi="宋体" w:cs="宋体"/>
          <w:sz w:val="24"/>
          <w:szCs w:val="24"/>
        </w:rPr>
        <w:t xml:space="preserve">设计主画面及配套画面及</w:t>
      </w:r>
      <w:r>
        <w:rPr>
          <w:rFonts w:hint="eastAsia" w:ascii="宋体" w:hAnsi="宋体" w:cs="宋体"/>
          <w:sz w:val="24"/>
          <w:szCs w:val="24"/>
        </w:rPr>
        <w:t xml:space="preserve">启动仪式</w:t>
      </w:r>
      <w:r>
        <w:rPr>
          <w:rFonts w:hint="eastAsia" w:ascii="宋体" w:hAnsi="宋体" w:cs="宋体"/>
          <w:sz w:val="24"/>
          <w:szCs w:val="24"/>
        </w:rPr>
        <w:t xml:space="preserve">相关流程。</w:t>
      </w:r>
      <w:r/>
    </w:p>
    <w:p>
      <w:pPr>
        <w:ind w:firstLine="482"/>
        <w:spacing w:line="400" w:lineRule="exact"/>
      </w:pPr>
      <w:r>
        <w:rPr>
          <w:rFonts w:hint="eastAsia" w:ascii="宋体" w:hAnsi="宋体" w:cs="宋体"/>
          <w:b/>
          <w:bCs/>
          <w:sz w:val="24"/>
          <w:szCs w:val="24"/>
        </w:rPr>
        <w:t xml:space="preserve">（2）活动整体布局：</w:t>
      </w:r>
      <w:r>
        <w:rPr>
          <w:rFonts w:hint="eastAsia" w:ascii="宋体" w:hAnsi="宋体" w:cs="宋体"/>
          <w:sz w:val="24"/>
          <w:szCs w:val="24"/>
        </w:rPr>
        <w:t xml:space="preserve">现场勘测并设计整体展区规划平面布局图。</w:t>
      </w:r>
      <w:r/>
    </w:p>
    <w:p>
      <w:pPr>
        <w:ind w:firstLine="482"/>
        <w:spacing w:line="400" w:lineRule="exact"/>
      </w:pPr>
      <w:r>
        <w:rPr>
          <w:rFonts w:hint="eastAsia" w:ascii="宋体" w:hAnsi="宋体" w:cs="宋体"/>
          <w:b/>
          <w:bCs/>
          <w:sz w:val="24"/>
          <w:szCs w:val="24"/>
        </w:rPr>
        <w:t xml:space="preserve">（3）</w:t>
      </w:r>
      <w:r>
        <w:rPr>
          <w:rFonts w:hint="eastAsia" w:ascii="宋体" w:hAnsi="宋体" w:cs="宋体"/>
          <w:b/>
          <w:bCs/>
          <w:sz w:val="24"/>
          <w:szCs w:val="24"/>
        </w:rPr>
        <w:t xml:space="preserve">主舞台表演区：</w:t>
      </w:r>
      <w:r>
        <w:rPr>
          <w:rFonts w:hint="eastAsia" w:ascii="宋体" w:hAnsi="宋体" w:cs="宋体"/>
          <w:sz w:val="24"/>
          <w:szCs w:val="24"/>
        </w:rPr>
        <w:t xml:space="preserve">设计整套大屏灯光音响舞美系统（同步提供舞台检测报告），舞台尺寸≥24.4*6.1米，LED屏≥18*5米，光束灯≥20个，面光灯≥20个，LED灯≥40个，上方主题发光字及其他装饰线条，主要用于嘉年华活动启动仪式、节目展演及各县（市、区）文旅专场推介活动、相关苏超第二观赛点及每天晚上每天一场演出需求。</w:t>
      </w:r>
      <w:r/>
    </w:p>
    <w:p>
      <w:pPr>
        <w:ind w:firstLine="482"/>
        <w:spacing w:line="360" w:lineRule="auto"/>
        <w:rPr>
          <w:rFonts w:hint="eastAsia" w:ascii="宋体" w:hAnsi="宋体" w:cs="宋体"/>
          <w:sz w:val="24"/>
          <w:szCs w:val="24"/>
        </w:rPr>
      </w:pPr>
      <w:r>
        <w:rPr>
          <w:rFonts w:hint="eastAsia" w:ascii="宋体" w:hAnsi="宋体" w:cs="宋体"/>
          <w:b/>
          <w:bCs/>
          <w:sz w:val="24"/>
          <w:szCs w:val="24"/>
        </w:rPr>
        <w:t xml:space="preserve">（4）非遗集市：</w:t>
      </w:r>
      <w:r>
        <w:rPr>
          <w:rFonts w:hint="eastAsia" w:ascii="宋体" w:hAnsi="宋体" w:cs="宋体"/>
          <w:sz w:val="24"/>
          <w:szCs w:val="24"/>
        </w:rPr>
        <w:t xml:space="preserve">包括40家非遗集市设计搭建及相关桌椅照明等相关配套，提供不少于10个分电箱,尺寸2*2m。</w:t>
      </w:r>
      <w:r/>
    </w:p>
    <w:p>
      <w:pPr>
        <w:ind w:firstLine="482"/>
        <w:spacing w:line="360" w:lineRule="auto"/>
        <w:rPr>
          <w:szCs w:val="24"/>
        </w:rPr>
      </w:pPr>
      <w:r>
        <w:rPr>
          <w:rFonts w:hint="eastAsia" w:ascii="宋体" w:hAnsi="宋体" w:cs="宋体"/>
          <w:b/>
          <w:bCs/>
          <w:sz w:val="24"/>
          <w:szCs w:val="24"/>
        </w:rPr>
        <w:t xml:space="preserve">（5）美食集市：</w:t>
      </w:r>
      <w:r>
        <w:rPr>
          <w:rFonts w:hint="eastAsia" w:ascii="宋体" w:hAnsi="宋体" w:cs="宋体"/>
          <w:sz w:val="24"/>
          <w:szCs w:val="24"/>
        </w:rPr>
        <w:t xml:space="preserve">包括28家特装美食集市设计搭建、南通美食商铺招募及桌椅配套，提供不少于10个分电箱,尺寸2.5*1.8m。</w:t>
      </w:r>
      <w:r/>
    </w:p>
    <w:p>
      <w:pPr>
        <w:ind w:firstLine="482"/>
        <w:spacing w:line="360" w:lineRule="auto"/>
        <w:rPr>
          <w:rFonts w:hint="eastAsia" w:ascii="宋体" w:hAnsi="宋体" w:cs="宋体"/>
          <w:sz w:val="24"/>
          <w:szCs w:val="24"/>
        </w:rPr>
      </w:pPr>
      <w:r>
        <w:rPr>
          <w:rFonts w:hint="eastAsia" w:ascii="宋体" w:hAnsi="宋体" w:cs="宋体"/>
          <w:b/>
          <w:bCs/>
          <w:sz w:val="24"/>
          <w:szCs w:val="24"/>
        </w:rPr>
        <w:t xml:space="preserve">（6）氛围营造：</w:t>
      </w:r>
      <w:r>
        <w:rPr>
          <w:rFonts w:hint="eastAsia" w:ascii="宋体" w:hAnsi="宋体" w:cs="宋体"/>
          <w:sz w:val="24"/>
          <w:szCs w:val="24"/>
        </w:rPr>
        <w:t xml:space="preserve">江边打卡装置（包含南通文旅元素）、体育公园入口门楼、广场中心入口活动名称设置、周边指示牌设置等。</w:t>
      </w:r>
      <w:r/>
    </w:p>
    <w:p>
      <w:pPr>
        <w:ind w:firstLine="482"/>
        <w:spacing w:line="360" w:lineRule="auto"/>
        <w:rPr>
          <w:rFonts w:hint="eastAsia" w:ascii="宋体" w:hAnsi="宋体" w:cs="宋体"/>
          <w:sz w:val="24"/>
          <w:szCs w:val="24"/>
        </w:rPr>
      </w:pPr>
      <w:r>
        <w:rPr>
          <w:rFonts w:hint="eastAsia" w:ascii="宋体" w:hAnsi="宋体" w:cs="宋体"/>
          <w:b/>
          <w:bCs/>
          <w:sz w:val="24"/>
          <w:szCs w:val="24"/>
        </w:rPr>
        <w:t xml:space="preserve">（7）演出：</w:t>
      </w:r>
      <w:r>
        <w:rPr>
          <w:rFonts w:hint="eastAsia" w:ascii="宋体" w:hAnsi="宋体" w:cs="宋体"/>
          <w:sz w:val="24"/>
          <w:szCs w:val="24"/>
        </w:rPr>
        <w:t xml:space="preserve">国庆鎏金岁月——致敬港台经典主题经典乐队演出（4名乐手+2名主唱，乐手包括鼓手、贝斯手、键盘手、吉他手，主唱包括1名男歌手、1名女歌手，演出时长不少于120分钟，演出曲目不少于20首港台经典歌曲）；7场半天乐队演出；1场MC+DJ演出；机甲巡游（4天晚上，每场2个机甲，一场不少于20分钟，一晚上2场）；夜光巡游含cosplay（3天晚上，4-6人，一场不少于20分钟，一晚上3场）。</w:t>
      </w:r>
      <w:r/>
    </w:p>
    <w:p>
      <w:pPr>
        <w:pStyle w:val="721"/>
        <w:ind w:firstLine="482"/>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（8）美学生活展示区：</w:t>
      </w:r>
      <w:r>
        <w:rPr>
          <w:rFonts w:hint="eastAsia" w:ascii="宋体" w:hAnsi="宋体" w:eastAsia="宋体" w:cs="宋体"/>
          <w:sz w:val="24"/>
          <w:szCs w:val="24"/>
        </w:rPr>
        <w:t xml:space="preserve">根据主办方提供的8个3*3*3m摊位完成搬运、搭建及布置，内含展柜，灯光，装饰要体现东方美学生活特点，招募相应美学品牌入驻。根据主办方提供的1个3*5*4.5m摊位完成搬运、搭建及布置，内含东方美学装饰、灯光，可满足中式茶会场景要求。提供7场美学沙龙活动，包括但不限于陶艺及柴窑体验、蓝染、非遗缠花、香道等，提供相应专业老师及助理。提供该区域视觉设计。</w:t>
      </w:r>
      <w:r/>
    </w:p>
    <w:p>
      <w:pPr>
        <w:pStyle w:val="721"/>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（9）通通小屋主题展示区</w:t>
      </w:r>
      <w:r>
        <w:rPr>
          <w:rFonts w:hint="eastAsia" w:ascii="宋体" w:hAnsi="宋体" w:eastAsia="宋体" w:cs="宋体"/>
          <w:sz w:val="24"/>
          <w:szCs w:val="24"/>
        </w:rPr>
        <w:t xml:space="preserve">：儿童游玩区域通通主题打造。根据主办方提供的1个3*3*3m摊位完成搬运、搭建及布置，使其满足直播需求。</w:t>
      </w:r>
      <w:r/>
    </w:p>
    <w:p>
      <w:pPr>
        <w:pStyle w:val="721"/>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（10）运动社群活动：</w:t>
      </w:r>
      <w:r>
        <w:rPr>
          <w:rFonts w:hint="eastAsia" w:ascii="宋体" w:hAnsi="宋体" w:eastAsia="宋体" w:cs="宋体"/>
          <w:sz w:val="24"/>
          <w:szCs w:val="24"/>
        </w:rPr>
        <w:t xml:space="preserve">组织执行不少于3场主题运动社群活动，突出年轻潮玩的运动属性。提供包含但不限于喷绘、指引、赛事主持、赛事保险、运动教练及助理；提供打卡点及氛围布置；提供该区域视觉设计。</w:t>
      </w:r>
      <w:r/>
    </w:p>
    <w:p>
      <w:pPr>
        <w:pStyle w:val="721"/>
        <w:ind w:firstLine="482"/>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（11）互动环节设计：</w:t>
      </w:r>
      <w:r>
        <w:rPr>
          <w:rFonts w:hint="eastAsia" w:ascii="宋体" w:hAnsi="宋体" w:eastAsia="宋体" w:cs="宋体"/>
          <w:sz w:val="24"/>
          <w:szCs w:val="24"/>
        </w:rPr>
        <w:t xml:space="preserve">设计制作磁吸版文旅拼图2000份，用于活动现场互动。设计搭建赛博车主题美陈。</w:t>
      </w:r>
      <w:r/>
    </w:p>
    <w:p>
      <w:pPr>
        <w:ind w:firstLine="482"/>
        <w:spacing w:line="360" w:lineRule="auto"/>
        <w:rPr>
          <w:rFonts w:hint="eastAsia" w:ascii="宋体" w:hAnsi="宋体" w:cs="宋体"/>
          <w:sz w:val="24"/>
          <w:szCs w:val="24"/>
        </w:rPr>
      </w:pPr>
      <w:r>
        <w:rPr>
          <w:rFonts w:hint="eastAsia" w:ascii="宋体" w:hAnsi="宋体" w:cs="宋体"/>
          <w:b/>
          <w:bCs/>
          <w:sz w:val="24"/>
          <w:szCs w:val="24"/>
        </w:rPr>
        <w:t xml:space="preserve">（12）国庆、中秋、苏超氛围营造：</w:t>
      </w:r>
      <w:r>
        <w:rPr>
          <w:rFonts w:hint="eastAsia" w:ascii="宋体" w:hAnsi="宋体" w:cs="宋体"/>
          <w:sz w:val="24"/>
          <w:szCs w:val="24"/>
        </w:rPr>
        <w:t xml:space="preserve">在国庆、中秋、苏超当天需设置相关气氛点缀。</w:t>
      </w:r>
      <w:r/>
    </w:p>
    <w:p>
      <w:pPr>
        <w:pStyle w:val="721"/>
        <w:ind w:firstLine="482"/>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（13）特装设计：</w:t>
      </w:r>
      <w:r>
        <w:rPr>
          <w:rFonts w:hint="eastAsia" w:ascii="宋体" w:hAnsi="宋体" w:eastAsia="宋体" w:cs="宋体"/>
          <w:sz w:val="24"/>
          <w:szCs w:val="24"/>
        </w:rPr>
        <w:t xml:space="preserve">各县（市、区）以特色文旅产品商家为主体，每家平均占地不小于25个平方的范围兼顾到售卖、互动、体验等功能的设置，务必做到商家效果的新颖、有趣、好玩，同时要利用灯光、色彩、空间等一系列元素，做到白天+夜晚展示的有机统一、局部特殊立体化处理、整体照明、美工、道具、氛围布置、配套服务等设计与实施。</w:t>
      </w:r>
      <w:r/>
    </w:p>
    <w:p>
      <w:pPr>
        <w:pStyle w:val="721"/>
        <w:ind w:firstLine="480"/>
        <w:spacing w:line="360" w:lineRule="auto"/>
      </w:pPr>
      <w:r>
        <w:rPr>
          <w:rFonts w:hint="eastAsia" w:ascii="宋体" w:hAnsi="宋体" w:eastAsia="宋体" w:cs="宋体"/>
          <w:sz w:val="24"/>
          <w:szCs w:val="24"/>
        </w:rPr>
        <w:t xml:space="preserve">材质具有品质感，贴合主题。色彩运用不宜过于繁杂，具有一定的逻辑性和统一性，展现形式要有创意、不落俗套。</w:t>
      </w:r>
      <w:r/>
    </w:p>
    <w:p>
      <w:pPr>
        <w:ind w:firstLine="482"/>
        <w:spacing w:line="360" w:lineRule="auto"/>
        <w:rPr>
          <w:rFonts w:hint="eastAsia" w:ascii="宋体" w:hAnsi="宋体" w:cs="宋体"/>
          <w:sz w:val="24"/>
          <w:szCs w:val="24"/>
        </w:rPr>
      </w:pPr>
      <w:r>
        <w:rPr>
          <w:rFonts w:hint="eastAsia" w:ascii="宋体" w:hAnsi="宋体" w:cs="宋体"/>
          <w:b/>
          <w:bCs/>
          <w:sz w:val="24"/>
          <w:szCs w:val="24"/>
        </w:rPr>
        <w:t xml:space="preserve">（14）管理协调：</w:t>
      </w:r>
      <w:r>
        <w:rPr>
          <w:rFonts w:hint="eastAsia" w:ascii="宋体" w:hAnsi="宋体" w:cs="宋体"/>
          <w:sz w:val="24"/>
          <w:szCs w:val="24"/>
        </w:rPr>
        <w:t xml:space="preserve">现场工作总体协调安排调度。</w:t>
      </w:r>
      <w:r/>
    </w:p>
    <w:p>
      <w:pPr>
        <w:ind w:firstLine="482"/>
        <w:spacing w:line="400" w:lineRule="exact"/>
        <w:rPr>
          <w:rFonts w:hint="eastAsia" w:ascii="宋体" w:hAnsi="宋体"/>
          <w:b/>
          <w:sz w:val="24"/>
          <w:szCs w:val="24"/>
        </w:rPr>
      </w:pPr>
      <w:r>
        <w:rPr>
          <w:rFonts w:hint="eastAsia" w:ascii="宋体" w:hAnsi="宋体"/>
          <w:b/>
          <w:sz w:val="24"/>
          <w:szCs w:val="24"/>
        </w:rPr>
        <w:t xml:space="preserve">四、付款方式</w:t>
      </w:r>
      <w:r/>
    </w:p>
    <w:p>
      <w:pPr>
        <w:ind w:firstLine="480"/>
        <w:spacing w:line="400" w:lineRule="exact"/>
        <w:tabs>
          <w:tab w:val="left" w:pos="0" w:leader="none"/>
        </w:tabs>
        <w:rPr>
          <w:rFonts w:hint="eastAsia" w:ascii="宋体" w:hAnsi="宋体" w:cs="宋体"/>
          <w:sz w:val="24"/>
          <w:szCs w:val="24"/>
        </w:rPr>
      </w:pPr>
      <w:r>
        <w:rPr>
          <w:rFonts w:hint="eastAsia" w:ascii="宋体" w:hAnsi="宋体" w:cs="宋体"/>
          <w:sz w:val="24"/>
          <w:szCs w:val="24"/>
        </w:rPr>
        <w:t xml:space="preserve">1、本项目合同生效后，以人民币支付。</w:t>
      </w:r>
      <w:r/>
    </w:p>
    <w:p>
      <w:pPr>
        <w:ind w:firstLine="480"/>
        <w:spacing w:line="400" w:lineRule="exact"/>
        <w:tabs>
          <w:tab w:val="left" w:pos="0" w:leader="none"/>
        </w:tabs>
        <w:rPr>
          <w:rFonts w:hint="eastAsia" w:ascii="宋体" w:hAnsi="宋体" w:cs="宋体"/>
          <w:sz w:val="24"/>
          <w:szCs w:val="24"/>
        </w:rPr>
      </w:pPr>
      <w:r>
        <w:rPr>
          <w:rFonts w:hint="eastAsia" w:ascii="宋体" w:hAnsi="宋体" w:cs="宋体"/>
          <w:sz w:val="24"/>
          <w:szCs w:val="24"/>
        </w:rPr>
        <w:t xml:space="preserve">2、合同款项按照以下方式支付：</w:t>
      </w:r>
      <w:r/>
    </w:p>
    <w:p>
      <w:pPr>
        <w:ind w:firstLine="482"/>
        <w:spacing w:line="400" w:lineRule="exact"/>
        <w:rPr>
          <w:rFonts w:hint="eastAsia" w:ascii="宋体" w:hAnsi="宋体" w:cs="宋体"/>
          <w:sz w:val="24"/>
          <w:szCs w:val="24"/>
        </w:rPr>
      </w:pPr>
      <w:r>
        <w:rPr>
          <w:rFonts w:hint="eastAsia" w:ascii="宋体" w:hAnsi="宋体" w:cs="宋体"/>
          <w:b/>
          <w:bCs/>
          <w:sz w:val="24"/>
          <w:szCs w:val="24"/>
        </w:rPr>
        <w:t xml:space="preserve">付款方式：</w:t>
      </w:r>
      <w:r>
        <w:rPr>
          <w:rFonts w:hint="eastAsia" w:ascii="宋体" w:hAnsi="宋体" w:cs="宋体"/>
          <w:sz w:val="24"/>
          <w:szCs w:val="24"/>
        </w:rPr>
        <w:t xml:space="preserve">活动结束后一次性付清，其中海安</w:t>
      </w:r>
      <w:r>
        <w:rPr>
          <w:rFonts w:hint="eastAsia" w:ascii="宋体" w:hAnsi="宋体" w:cs="宋体"/>
          <w:sz w:val="24"/>
          <w:szCs w:val="24"/>
        </w:rPr>
        <w:t xml:space="preserve">市</w:t>
      </w:r>
      <w:r>
        <w:rPr>
          <w:rFonts w:hint="eastAsia" w:ascii="宋体" w:hAnsi="宋体" w:cs="宋体"/>
          <w:sz w:val="24"/>
          <w:szCs w:val="24"/>
        </w:rPr>
        <w:t xml:space="preserve">、如皋</w:t>
      </w:r>
      <w:r>
        <w:rPr>
          <w:rFonts w:hint="eastAsia" w:ascii="宋体" w:hAnsi="宋体" w:cs="宋体"/>
          <w:sz w:val="24"/>
          <w:szCs w:val="24"/>
        </w:rPr>
        <w:t xml:space="preserve">市</w:t>
      </w:r>
      <w:r>
        <w:rPr>
          <w:rFonts w:hint="eastAsia" w:ascii="宋体" w:hAnsi="宋体" w:cs="宋体"/>
          <w:sz w:val="24"/>
          <w:szCs w:val="24"/>
        </w:rPr>
        <w:t xml:space="preserve">、如东</w:t>
      </w:r>
      <w:r>
        <w:rPr>
          <w:rFonts w:hint="eastAsia" w:ascii="宋体" w:hAnsi="宋体" w:cs="宋体"/>
          <w:sz w:val="24"/>
          <w:szCs w:val="24"/>
        </w:rPr>
        <w:t xml:space="preserve">县</w:t>
      </w:r>
      <w:r>
        <w:rPr>
          <w:rFonts w:hint="eastAsia" w:ascii="宋体" w:hAnsi="宋体" w:cs="宋体"/>
          <w:sz w:val="24"/>
          <w:szCs w:val="24"/>
        </w:rPr>
        <w:t xml:space="preserve">、启东</w:t>
      </w:r>
      <w:r>
        <w:rPr>
          <w:rFonts w:hint="eastAsia" w:ascii="宋体" w:hAnsi="宋体" w:cs="宋体"/>
          <w:sz w:val="24"/>
          <w:szCs w:val="24"/>
        </w:rPr>
        <w:t xml:space="preserve">市</w:t>
      </w:r>
      <w:r>
        <w:rPr>
          <w:rFonts w:hint="eastAsia" w:ascii="宋体" w:hAnsi="宋体" w:cs="宋体"/>
          <w:sz w:val="24"/>
          <w:szCs w:val="24"/>
        </w:rPr>
        <w:t xml:space="preserve">、崇川</w:t>
      </w:r>
      <w:r>
        <w:rPr>
          <w:rFonts w:hint="eastAsia" w:ascii="宋体" w:hAnsi="宋体" w:cs="宋体"/>
          <w:sz w:val="24"/>
          <w:szCs w:val="24"/>
        </w:rPr>
        <w:t xml:space="preserve">区</w:t>
      </w:r>
      <w:r>
        <w:rPr>
          <w:rFonts w:hint="eastAsia" w:ascii="宋体" w:hAnsi="宋体" w:cs="宋体"/>
          <w:sz w:val="24"/>
          <w:szCs w:val="24"/>
        </w:rPr>
        <w:t xml:space="preserve">、通州</w:t>
      </w:r>
      <w:r>
        <w:rPr>
          <w:rFonts w:hint="eastAsia" w:ascii="宋体" w:hAnsi="宋体" w:cs="宋体"/>
          <w:sz w:val="24"/>
          <w:szCs w:val="24"/>
        </w:rPr>
        <w:t xml:space="preserve">区</w:t>
      </w:r>
      <w:r>
        <w:rPr>
          <w:rFonts w:hint="eastAsia" w:ascii="宋体" w:hAnsi="宋体" w:cs="宋体"/>
          <w:sz w:val="24"/>
          <w:szCs w:val="24"/>
        </w:rPr>
        <w:t xml:space="preserve">、海门</w:t>
      </w:r>
      <w:r>
        <w:rPr>
          <w:rFonts w:hint="eastAsia" w:ascii="宋体" w:hAnsi="宋体" w:cs="宋体"/>
          <w:sz w:val="24"/>
          <w:szCs w:val="24"/>
        </w:rPr>
        <w:t xml:space="preserve">区</w:t>
      </w:r>
      <w:r>
        <w:rPr>
          <w:rFonts w:hint="eastAsia" w:ascii="宋体" w:hAnsi="宋体" w:cs="宋体"/>
          <w:sz w:val="24"/>
          <w:szCs w:val="24"/>
        </w:rPr>
        <w:t xml:space="preserve">各付10万，剩余款项由市文旅局支付</w:t>
      </w:r>
      <w:r>
        <w:rPr>
          <w:rFonts w:hint="eastAsia" w:ascii="宋体" w:hAnsi="宋体" w:cs="宋体"/>
          <w:sz w:val="24"/>
          <w:szCs w:val="24"/>
        </w:rPr>
        <w:t xml:space="preserve">。</w:t>
      </w:r>
      <w:r/>
    </w:p>
    <w:p>
      <w:pPr>
        <w:ind w:firstLine="480"/>
        <w:spacing w:line="400" w:lineRule="exact"/>
        <w:rPr>
          <w:rFonts w:hint="eastAsia" w:ascii="宋体" w:hAnsi="宋体" w:cs="宋体"/>
          <w:sz w:val="24"/>
          <w:szCs w:val="24"/>
        </w:rPr>
      </w:pPr>
      <w:r>
        <w:rPr>
          <w:rFonts w:hint="eastAsia" w:ascii="宋体" w:hAnsi="宋体" w:cs="宋体"/>
          <w:sz w:val="24"/>
          <w:szCs w:val="24"/>
        </w:rPr>
        <w:t xml:space="preserve">款项由采购单位按相关财务支付规定办理支付手续。每次付款乙方均需提供正规发票。以上付款均不计利息。</w:t>
      </w:r>
      <w:r/>
    </w:p>
    <w:p>
      <w:pPr>
        <w:ind w:firstLine="480"/>
        <w:spacing w:line="400" w:lineRule="exact"/>
        <w:rPr>
          <w:rFonts w:hint="eastAsia" w:ascii="宋体" w:hAnsi="宋体" w:cs="宋体"/>
          <w:sz w:val="24"/>
          <w:szCs w:val="24"/>
        </w:rPr>
      </w:pPr>
      <w:r>
        <w:rPr>
          <w:rFonts w:hint="eastAsia" w:ascii="宋体" w:hAnsi="宋体" w:cs="宋体"/>
          <w:sz w:val="24"/>
          <w:szCs w:val="24"/>
        </w:rPr>
        <w:t xml:space="preserve">3、根据现行税法对甲方征收的</w:t>
      </w:r>
      <w:r>
        <w:rPr>
          <w:rFonts w:hint="eastAsia" w:ascii="宋体" w:hAnsi="宋体" w:cs="宋体"/>
          <w:sz w:val="24"/>
          <w:szCs w:val="24"/>
        </w:rPr>
        <w:t xml:space="preserve">与本合同有关的一切税费均由甲方承担；根据现行税法对乙方征收的与本合同有关的一切税费均由乙方承担。</w:t>
      </w:r>
      <w:r/>
    </w:p>
    <w:p>
      <w:pPr>
        <w:ind w:firstLine="480"/>
        <w:spacing w:line="400" w:lineRule="exact"/>
        <w:rPr>
          <w:rFonts w:hint="eastAsia" w:ascii="宋体" w:hAnsi="宋体" w:cs="宋体"/>
          <w:b/>
          <w:bCs/>
          <w:sz w:val="24"/>
          <w:szCs w:val="24"/>
        </w:rPr>
      </w:pPr>
      <w:r>
        <w:rPr>
          <w:rFonts w:hint="eastAsia" w:ascii="宋体" w:hAnsi="宋体" w:cs="宋体"/>
          <w:sz w:val="24"/>
          <w:szCs w:val="24"/>
        </w:rPr>
        <w:t xml:space="preserve">4、支付（结算）方式：由甲方通知乙方提交相关发票并办理支付手续，甲方在各项手续、票据齐全的情况下完成对外支付。</w:t>
      </w:r>
      <w:r/>
    </w:p>
    <w:p>
      <w:pPr>
        <w:ind w:firstLine="482"/>
        <w:spacing w:line="400" w:lineRule="exact"/>
        <w:rPr>
          <w:rFonts w:hint="eastAsia" w:ascii="宋体" w:hAnsi="宋体"/>
          <w:b/>
          <w:sz w:val="24"/>
          <w:szCs w:val="24"/>
        </w:rPr>
      </w:pPr>
      <w:r>
        <w:rPr>
          <w:rFonts w:hint="eastAsia" w:ascii="宋体" w:hAnsi="宋体" w:cs="宋体"/>
          <w:b/>
          <w:bCs/>
          <w:sz w:val="24"/>
          <w:szCs w:val="24"/>
        </w:rPr>
        <w:t xml:space="preserve">五、</w:t>
      </w:r>
      <w:r>
        <w:rPr>
          <w:rFonts w:hint="eastAsia" w:ascii="宋体" w:hAnsi="宋体"/>
          <w:b/>
          <w:sz w:val="24"/>
          <w:szCs w:val="24"/>
        </w:rPr>
        <w:t xml:space="preserve">服务承诺：</w:t>
      </w:r>
      <w:r>
        <w:rPr>
          <w:rFonts w:hint="eastAsia" w:ascii="宋体" w:hAnsi="宋体"/>
          <w:sz w:val="24"/>
          <w:szCs w:val="24"/>
        </w:rPr>
        <w:t xml:space="preserve">满足甲方采购文件要求及乙方投标承诺。</w:t>
      </w:r>
      <w:r/>
    </w:p>
    <w:p>
      <w:pPr>
        <w:ind w:firstLine="482"/>
        <w:spacing w:line="400" w:lineRule="exact"/>
        <w:rPr>
          <w:rFonts w:hint="eastAsia" w:ascii="宋体" w:hAnsi="宋体" w:cs="宋体"/>
          <w:b/>
          <w:bCs/>
          <w:sz w:val="24"/>
          <w:szCs w:val="24"/>
        </w:rPr>
      </w:pPr>
      <w:r>
        <w:rPr>
          <w:rFonts w:hint="eastAsia" w:ascii="宋体" w:hAnsi="宋体" w:cs="仿宋"/>
          <w:b/>
          <w:sz w:val="24"/>
          <w:szCs w:val="24"/>
        </w:rPr>
        <w:t xml:space="preserve">六、</w:t>
      </w:r>
      <w:r>
        <w:rPr>
          <w:rFonts w:hint="eastAsia" w:ascii="宋体" w:hAnsi="宋体" w:cs="宋体"/>
          <w:b/>
          <w:bCs/>
          <w:sz w:val="24"/>
          <w:szCs w:val="24"/>
        </w:rPr>
        <w:t xml:space="preserve">相关要求 </w:t>
      </w:r>
      <w:r/>
    </w:p>
    <w:p>
      <w:pPr>
        <w:ind w:firstLine="480"/>
        <w:jc w:val="left"/>
        <w:spacing w:line="400" w:lineRule="exact"/>
        <w:rPr>
          <w:rFonts w:hint="eastAsia" w:ascii="宋体" w:hAnsi="宋体" w:cs="宋体"/>
          <w:sz w:val="24"/>
          <w:szCs w:val="24"/>
        </w:rPr>
      </w:pPr>
      <w:r>
        <w:rPr>
          <w:rFonts w:hint="eastAsia" w:ascii="宋体" w:hAnsi="宋体" w:cs="宋体"/>
          <w:sz w:val="24"/>
          <w:szCs w:val="24"/>
        </w:rPr>
        <w:t xml:space="preserve">1.本项目的施工过程和布展工作必须严格按照施工现行国家技术、施工及验收规范规程，对施工工艺的特殊要求，按图纸及国家有关规定执行。 </w:t>
      </w:r>
      <w:r/>
    </w:p>
    <w:p>
      <w:pPr>
        <w:ind w:firstLine="480"/>
        <w:jc w:val="left"/>
        <w:spacing w:line="400" w:lineRule="exact"/>
        <w:rPr>
          <w:rFonts w:hint="eastAsia" w:ascii="宋体" w:hAnsi="宋体" w:cs="宋体"/>
          <w:sz w:val="24"/>
          <w:szCs w:val="24"/>
        </w:rPr>
      </w:pPr>
      <w:r>
        <w:rPr>
          <w:rFonts w:hint="eastAsia" w:ascii="宋体" w:hAnsi="宋体" w:cs="宋体"/>
          <w:sz w:val="24"/>
          <w:szCs w:val="24"/>
        </w:rPr>
        <w:t xml:space="preserve">2.质量要求：按相关工程施工质量验收规范合格标准。制作安装等服务应响应迅速，施工及时并符合甲方要求。  </w:t>
      </w:r>
      <w:r/>
    </w:p>
    <w:p>
      <w:pPr>
        <w:ind w:firstLine="480"/>
        <w:jc w:val="left"/>
        <w:spacing w:line="400" w:lineRule="exact"/>
        <w:rPr>
          <w:rFonts w:hint="eastAsia" w:ascii="宋体" w:hAnsi="宋体" w:cs="宋体"/>
          <w:sz w:val="24"/>
          <w:szCs w:val="24"/>
        </w:rPr>
      </w:pPr>
      <w:r>
        <w:rPr>
          <w:rFonts w:hint="eastAsia" w:ascii="宋体" w:hAnsi="宋体" w:cs="宋体"/>
          <w:sz w:val="24"/>
          <w:szCs w:val="24"/>
        </w:rPr>
        <w:t xml:space="preserve">3.场地布置竣工时间：2025年9月30日18点前完成所有场地布置。 </w:t>
      </w:r>
      <w:r/>
    </w:p>
    <w:p>
      <w:pPr>
        <w:ind w:firstLine="573"/>
        <w:spacing w:line="400" w:lineRule="exact"/>
        <w:rPr>
          <w:rFonts w:hint="eastAsia" w:ascii="宋体" w:hAnsi="宋体" w:cs="仿宋"/>
          <w:b/>
          <w:sz w:val="24"/>
          <w:szCs w:val="24"/>
        </w:rPr>
      </w:pPr>
      <w:r>
        <w:rPr>
          <w:rFonts w:hint="eastAsia" w:ascii="宋体" w:hAnsi="宋体" w:cs="仿宋"/>
          <w:b/>
          <w:sz w:val="24"/>
          <w:szCs w:val="24"/>
        </w:rPr>
        <w:t xml:space="preserve">七、违约责任：</w:t>
      </w:r>
      <w:r/>
    </w:p>
    <w:p>
      <w:pPr>
        <w:ind w:firstLine="480"/>
        <w:jc w:val="left"/>
        <w:spacing w:line="400" w:lineRule="exact"/>
        <w:rPr>
          <w:rFonts w:hint="eastAsia" w:ascii="宋体" w:hAnsi="宋体" w:cs="宋体"/>
          <w:sz w:val="24"/>
          <w:szCs w:val="24"/>
        </w:rPr>
      </w:pPr>
      <w:r>
        <w:rPr>
          <w:rFonts w:hint="eastAsia" w:ascii="宋体" w:hAnsi="宋体" w:cs="宋体"/>
          <w:sz w:val="24"/>
          <w:szCs w:val="24"/>
        </w:rPr>
        <w:t xml:space="preserve">1.</w:t>
      </w:r>
      <w:r>
        <w:rPr>
          <w:rFonts w:hint="eastAsia" w:ascii="宋体" w:hAnsi="宋体" w:cs="宋体"/>
          <w:sz w:val="24"/>
          <w:szCs w:val="24"/>
        </w:rPr>
        <w:t xml:space="preserve">乙方</w:t>
      </w:r>
      <w:r>
        <w:rPr>
          <w:rFonts w:hint="eastAsia" w:ascii="宋体" w:hAnsi="宋体" w:cs="宋体"/>
          <w:sz w:val="24"/>
          <w:szCs w:val="24"/>
        </w:rPr>
        <w:t xml:space="preserve">执行活动不符合竞争性磋商文件要求及磋商响应文件承诺或</w:t>
      </w:r>
      <w:r>
        <w:rPr>
          <w:rFonts w:hint="eastAsia" w:ascii="宋体" w:hAnsi="宋体" w:cs="宋体"/>
          <w:sz w:val="24"/>
          <w:szCs w:val="24"/>
        </w:rPr>
        <w:t xml:space="preserve">甲方</w:t>
      </w:r>
      <w:r>
        <w:rPr>
          <w:rFonts w:hint="eastAsia" w:ascii="宋体" w:hAnsi="宋体" w:cs="宋体"/>
          <w:sz w:val="24"/>
          <w:szCs w:val="24"/>
        </w:rPr>
        <w:t xml:space="preserve">批准的活动方案的，如出现漏项或错项，每发生一次，应向</w:t>
      </w:r>
      <w:r>
        <w:rPr>
          <w:rFonts w:hint="eastAsia" w:ascii="宋体" w:hAnsi="宋体" w:cs="宋体"/>
          <w:sz w:val="24"/>
          <w:szCs w:val="24"/>
        </w:rPr>
        <w:t xml:space="preserve">甲方</w:t>
      </w:r>
      <w:r>
        <w:rPr>
          <w:rFonts w:hint="eastAsia" w:ascii="宋体" w:hAnsi="宋体" w:cs="宋体"/>
          <w:sz w:val="24"/>
          <w:szCs w:val="24"/>
        </w:rPr>
        <w:t xml:space="preserve">支付活动费用总额0.5%或</w:t>
      </w:r>
      <w:r>
        <w:rPr>
          <w:rFonts w:hint="eastAsia" w:ascii="宋体" w:hAnsi="宋体" w:cs="宋体"/>
          <w:sz w:val="24"/>
          <w:szCs w:val="24"/>
        </w:rPr>
        <w:t xml:space="preserve">乙方</w:t>
      </w:r>
      <w:r>
        <w:rPr>
          <w:rFonts w:hint="eastAsia" w:ascii="宋体" w:hAnsi="宋体" w:cs="宋体"/>
          <w:sz w:val="24"/>
          <w:szCs w:val="24"/>
        </w:rPr>
        <w:t xml:space="preserve">漏项错项对应活动费用金额3倍的违约金（以高者为准）；发生如下情况之一，视为</w:t>
      </w:r>
      <w:r>
        <w:rPr>
          <w:rFonts w:hint="eastAsia" w:ascii="宋体" w:hAnsi="宋体" w:cs="宋体"/>
          <w:sz w:val="24"/>
          <w:szCs w:val="24"/>
        </w:rPr>
        <w:t xml:space="preserve">乙方</w:t>
      </w:r>
      <w:r>
        <w:rPr>
          <w:rFonts w:hint="eastAsia" w:ascii="宋体" w:hAnsi="宋体" w:cs="宋体"/>
          <w:sz w:val="24"/>
          <w:szCs w:val="24"/>
        </w:rPr>
        <w:t xml:space="preserve">重大违约，</w:t>
      </w:r>
      <w:r>
        <w:rPr>
          <w:rFonts w:hint="eastAsia" w:ascii="宋体" w:hAnsi="宋体" w:cs="宋体"/>
          <w:sz w:val="24"/>
          <w:szCs w:val="24"/>
        </w:rPr>
        <w:t xml:space="preserve">甲方</w:t>
      </w:r>
      <w:r>
        <w:rPr>
          <w:rFonts w:hint="eastAsia" w:ascii="宋体" w:hAnsi="宋体" w:cs="宋体"/>
          <w:sz w:val="24"/>
          <w:szCs w:val="24"/>
        </w:rPr>
        <w:t xml:space="preserve">有权单方解除本合同：</w:t>
      </w:r>
      <w:r/>
    </w:p>
    <w:p>
      <w:pPr>
        <w:ind w:firstLine="480"/>
        <w:jc w:val="left"/>
        <w:spacing w:line="400" w:lineRule="exact"/>
        <w:rPr>
          <w:rFonts w:hint="eastAsia" w:ascii="宋体" w:hAnsi="宋体" w:cs="宋体"/>
          <w:sz w:val="24"/>
          <w:szCs w:val="24"/>
        </w:rPr>
      </w:pPr>
      <w:r>
        <w:rPr>
          <w:rFonts w:hint="eastAsia" w:ascii="宋体" w:hAnsi="宋体" w:cs="宋体"/>
          <w:sz w:val="24"/>
          <w:szCs w:val="24"/>
        </w:rPr>
        <w:t xml:space="preserve">(1)工作进度缓慢将会导致活动无法按期举办的：</w:t>
      </w:r>
      <w:r/>
    </w:p>
    <w:p>
      <w:pPr>
        <w:ind w:firstLine="480"/>
        <w:jc w:val="left"/>
        <w:spacing w:line="400" w:lineRule="exact"/>
        <w:rPr>
          <w:rFonts w:hint="eastAsia" w:ascii="宋体" w:hAnsi="宋体" w:cs="宋体"/>
          <w:sz w:val="24"/>
          <w:szCs w:val="24"/>
        </w:rPr>
      </w:pPr>
      <w:r>
        <w:rPr>
          <w:rFonts w:hint="eastAsia" w:ascii="宋体" w:hAnsi="宋体" w:cs="宋体"/>
          <w:sz w:val="24"/>
          <w:szCs w:val="24"/>
        </w:rPr>
        <w:t xml:space="preserve">(2)未按约定时间开始活动的；</w:t>
      </w:r>
      <w:r/>
    </w:p>
    <w:p>
      <w:pPr>
        <w:ind w:firstLine="480"/>
        <w:jc w:val="left"/>
        <w:spacing w:line="400" w:lineRule="exact"/>
        <w:rPr>
          <w:rFonts w:hint="eastAsia" w:ascii="宋体" w:hAnsi="宋体" w:cs="宋体"/>
          <w:sz w:val="24"/>
          <w:szCs w:val="24"/>
        </w:rPr>
      </w:pPr>
      <w:r>
        <w:rPr>
          <w:rFonts w:hint="eastAsia" w:ascii="宋体" w:hAnsi="宋体" w:cs="宋体"/>
          <w:sz w:val="24"/>
          <w:szCs w:val="24"/>
        </w:rPr>
        <w:t xml:space="preserve">(3)活动主要人员未按时到场参加活动的；</w:t>
      </w:r>
      <w:r/>
    </w:p>
    <w:p>
      <w:pPr>
        <w:ind w:firstLine="480"/>
        <w:jc w:val="left"/>
        <w:spacing w:line="400" w:lineRule="exact"/>
        <w:rPr>
          <w:rFonts w:hint="eastAsia" w:ascii="宋体" w:hAnsi="宋体" w:cs="宋体"/>
          <w:sz w:val="24"/>
          <w:szCs w:val="24"/>
        </w:rPr>
      </w:pPr>
      <w:r>
        <w:rPr>
          <w:rFonts w:hint="eastAsia" w:ascii="宋体" w:hAnsi="宋体" w:cs="宋体"/>
          <w:sz w:val="24"/>
          <w:szCs w:val="24"/>
        </w:rPr>
        <w:t xml:space="preserve">(4)发生安全事故且</w:t>
      </w:r>
      <w:r>
        <w:rPr>
          <w:rFonts w:hint="eastAsia" w:ascii="宋体" w:hAnsi="宋体" w:cs="宋体"/>
          <w:sz w:val="24"/>
          <w:szCs w:val="24"/>
        </w:rPr>
        <w:t xml:space="preserve">乙方</w:t>
      </w:r>
      <w:r>
        <w:rPr>
          <w:rFonts w:hint="eastAsia" w:ascii="宋体" w:hAnsi="宋体" w:cs="宋体"/>
          <w:sz w:val="24"/>
          <w:szCs w:val="24"/>
        </w:rPr>
        <w:t xml:space="preserve">负有责任的：</w:t>
      </w:r>
      <w:r/>
    </w:p>
    <w:p>
      <w:pPr>
        <w:ind w:firstLine="480"/>
        <w:jc w:val="left"/>
        <w:spacing w:line="400" w:lineRule="exact"/>
        <w:rPr>
          <w:rFonts w:hint="eastAsia" w:ascii="宋体" w:hAnsi="宋体" w:cs="宋体"/>
          <w:sz w:val="24"/>
          <w:szCs w:val="24"/>
        </w:rPr>
      </w:pPr>
      <w:r>
        <w:rPr>
          <w:rFonts w:hint="eastAsia" w:ascii="宋体" w:hAnsi="宋体" w:cs="宋体"/>
          <w:sz w:val="24"/>
          <w:szCs w:val="24"/>
        </w:rPr>
        <w:t xml:space="preserve">(5)活动质量、效果明显不能达到</w:t>
      </w:r>
      <w:r>
        <w:rPr>
          <w:rFonts w:hint="eastAsia" w:ascii="宋体" w:hAnsi="宋体" w:cs="宋体"/>
          <w:sz w:val="24"/>
          <w:szCs w:val="24"/>
        </w:rPr>
        <w:t xml:space="preserve">甲方</w:t>
      </w:r>
      <w:r>
        <w:rPr>
          <w:rFonts w:hint="eastAsia" w:ascii="宋体" w:hAnsi="宋体" w:cs="宋体"/>
          <w:sz w:val="24"/>
          <w:szCs w:val="24"/>
        </w:rPr>
        <w:t xml:space="preserve">要求的：</w:t>
      </w:r>
      <w:r/>
    </w:p>
    <w:p>
      <w:pPr>
        <w:ind w:firstLine="480"/>
        <w:jc w:val="left"/>
        <w:spacing w:line="400" w:lineRule="exact"/>
        <w:rPr>
          <w:rFonts w:hint="eastAsia" w:ascii="宋体" w:hAnsi="宋体" w:cs="宋体"/>
          <w:sz w:val="24"/>
          <w:szCs w:val="24"/>
        </w:rPr>
      </w:pPr>
      <w:r>
        <w:rPr>
          <w:rFonts w:hint="eastAsia" w:ascii="宋体" w:hAnsi="宋体" w:cs="宋体"/>
          <w:sz w:val="24"/>
          <w:szCs w:val="24"/>
        </w:rPr>
        <w:t xml:space="preserve">(6)</w:t>
      </w:r>
      <w:r>
        <w:rPr>
          <w:rFonts w:hint="eastAsia" w:ascii="宋体" w:hAnsi="宋体" w:cs="宋体"/>
          <w:sz w:val="24"/>
          <w:szCs w:val="24"/>
        </w:rPr>
        <w:t xml:space="preserve">乙方</w:t>
      </w:r>
      <w:r>
        <w:rPr>
          <w:rFonts w:hint="eastAsia" w:ascii="宋体" w:hAnsi="宋体" w:cs="宋体"/>
          <w:sz w:val="24"/>
          <w:szCs w:val="24"/>
        </w:rPr>
        <w:t xml:space="preserve">以</w:t>
      </w:r>
      <w:r>
        <w:rPr>
          <w:rFonts w:hint="eastAsia" w:ascii="宋体" w:hAnsi="宋体" w:cs="宋体"/>
          <w:sz w:val="24"/>
          <w:szCs w:val="24"/>
        </w:rPr>
        <w:t xml:space="preserve">甲方</w:t>
      </w:r>
      <w:r>
        <w:rPr>
          <w:rFonts w:hint="eastAsia" w:ascii="宋体" w:hAnsi="宋体" w:cs="宋体"/>
          <w:sz w:val="24"/>
          <w:szCs w:val="24"/>
        </w:rPr>
        <w:t xml:space="preserve">或本活动相关单位名义对外从事与本合同履行无关的任何行为的；</w:t>
      </w:r>
      <w:r/>
    </w:p>
    <w:p>
      <w:pPr>
        <w:ind w:firstLine="480"/>
        <w:jc w:val="left"/>
        <w:spacing w:line="400" w:lineRule="exact"/>
        <w:rPr>
          <w:rFonts w:hint="eastAsia" w:ascii="宋体" w:hAnsi="宋体" w:cs="宋体"/>
          <w:sz w:val="24"/>
          <w:szCs w:val="24"/>
        </w:rPr>
      </w:pPr>
      <w:r>
        <w:rPr>
          <w:rFonts w:hint="eastAsia" w:ascii="宋体" w:hAnsi="宋体" w:cs="宋体"/>
          <w:sz w:val="24"/>
          <w:szCs w:val="24"/>
        </w:rPr>
        <w:t xml:space="preserve">(7)未按照</w:t>
      </w:r>
      <w:r>
        <w:rPr>
          <w:rFonts w:hint="eastAsia" w:ascii="宋体" w:hAnsi="宋体" w:cs="宋体"/>
          <w:sz w:val="24"/>
          <w:szCs w:val="24"/>
        </w:rPr>
        <w:t xml:space="preserve">甲方</w:t>
      </w:r>
      <w:r>
        <w:rPr>
          <w:rFonts w:hint="eastAsia" w:ascii="宋体" w:hAnsi="宋体" w:cs="宋体"/>
          <w:sz w:val="24"/>
          <w:szCs w:val="24"/>
        </w:rPr>
        <w:t xml:space="preserve">批准的策划及执行方案实施具体工作的。</w:t>
      </w:r>
      <w:r/>
    </w:p>
    <w:p>
      <w:pPr>
        <w:ind w:firstLine="480"/>
        <w:jc w:val="left"/>
        <w:spacing w:line="400" w:lineRule="exact"/>
        <w:rPr>
          <w:rFonts w:hint="eastAsia" w:ascii="宋体" w:hAnsi="宋体" w:cs="宋体"/>
          <w:sz w:val="24"/>
          <w:szCs w:val="24"/>
        </w:rPr>
      </w:pPr>
      <w:r>
        <w:rPr>
          <w:rFonts w:hint="eastAsia" w:ascii="宋体" w:hAnsi="宋体" w:cs="宋体"/>
          <w:sz w:val="24"/>
          <w:szCs w:val="24"/>
        </w:rPr>
        <w:t xml:space="preserve">2.</w:t>
      </w:r>
      <w:r>
        <w:rPr>
          <w:rFonts w:hint="eastAsia" w:ascii="宋体" w:hAnsi="宋体" w:cs="宋体"/>
          <w:sz w:val="24"/>
          <w:szCs w:val="24"/>
        </w:rPr>
        <w:t xml:space="preserve"> </w:t>
      </w:r>
      <w:r>
        <w:rPr>
          <w:rFonts w:hint="eastAsia" w:ascii="宋体" w:hAnsi="宋体" w:cs="宋体"/>
          <w:sz w:val="24"/>
          <w:szCs w:val="24"/>
        </w:rPr>
        <w:t xml:space="preserve">乙方</w:t>
      </w:r>
      <w:r>
        <w:rPr>
          <w:rFonts w:hint="eastAsia" w:ascii="宋体" w:hAnsi="宋体" w:cs="宋体"/>
          <w:sz w:val="24"/>
          <w:szCs w:val="24"/>
        </w:rPr>
        <w:t xml:space="preserve">违反相关条款，给</w:t>
      </w:r>
      <w:r>
        <w:rPr>
          <w:rFonts w:hint="eastAsia" w:ascii="宋体" w:hAnsi="宋体" w:cs="宋体"/>
          <w:sz w:val="24"/>
          <w:szCs w:val="24"/>
        </w:rPr>
        <w:t xml:space="preserve">甲方</w:t>
      </w:r>
      <w:r>
        <w:rPr>
          <w:rFonts w:hint="eastAsia" w:ascii="宋体" w:hAnsi="宋体" w:cs="宋体"/>
          <w:sz w:val="24"/>
          <w:szCs w:val="24"/>
        </w:rPr>
        <w:t xml:space="preserve">造成损失或负面影响，</w:t>
      </w:r>
      <w:r>
        <w:rPr>
          <w:rFonts w:hint="eastAsia" w:ascii="宋体" w:hAnsi="宋体" w:cs="宋体"/>
          <w:sz w:val="24"/>
          <w:szCs w:val="24"/>
        </w:rPr>
        <w:t xml:space="preserve">乙方</w:t>
      </w:r>
      <w:r>
        <w:rPr>
          <w:rFonts w:hint="eastAsia" w:ascii="宋体" w:hAnsi="宋体" w:cs="宋体"/>
          <w:sz w:val="24"/>
          <w:szCs w:val="24"/>
        </w:rPr>
        <w:t xml:space="preserve">应赔偿</w:t>
      </w:r>
      <w:r>
        <w:rPr>
          <w:rFonts w:hint="eastAsia" w:ascii="宋体" w:hAnsi="宋体" w:cs="宋体"/>
          <w:sz w:val="24"/>
          <w:szCs w:val="24"/>
        </w:rPr>
        <w:t xml:space="preserve">甲方</w:t>
      </w:r>
      <w:r>
        <w:rPr>
          <w:rFonts w:hint="eastAsia" w:ascii="宋体" w:hAnsi="宋体" w:cs="宋体"/>
          <w:sz w:val="24"/>
          <w:szCs w:val="24"/>
        </w:rPr>
        <w:t xml:space="preserve">的损失；如</w:t>
      </w:r>
      <w:r>
        <w:rPr>
          <w:rFonts w:hint="eastAsia" w:ascii="宋体" w:hAnsi="宋体" w:cs="宋体"/>
          <w:sz w:val="24"/>
          <w:szCs w:val="24"/>
        </w:rPr>
        <w:t xml:space="preserve">甲方</w:t>
      </w:r>
      <w:r>
        <w:rPr>
          <w:rFonts w:hint="eastAsia" w:ascii="宋体" w:hAnsi="宋体" w:cs="宋体"/>
          <w:sz w:val="24"/>
          <w:szCs w:val="24"/>
        </w:rPr>
        <w:t xml:space="preserve">认为</w:t>
      </w:r>
      <w:r>
        <w:rPr>
          <w:rFonts w:hint="eastAsia" w:ascii="宋体" w:hAnsi="宋体" w:cs="宋体"/>
          <w:sz w:val="24"/>
          <w:szCs w:val="24"/>
        </w:rPr>
        <w:t xml:space="preserve">乙方</w:t>
      </w:r>
      <w:r>
        <w:rPr>
          <w:rFonts w:hint="eastAsia" w:ascii="宋体" w:hAnsi="宋体" w:cs="宋体"/>
          <w:sz w:val="24"/>
          <w:szCs w:val="24"/>
        </w:rPr>
        <w:t xml:space="preserve">违约情节严重，</w:t>
      </w:r>
      <w:r>
        <w:rPr>
          <w:rFonts w:hint="eastAsia" w:ascii="宋体" w:hAnsi="宋体" w:cs="宋体"/>
          <w:sz w:val="24"/>
          <w:szCs w:val="24"/>
        </w:rPr>
        <w:t xml:space="preserve">甲方</w:t>
      </w:r>
      <w:r>
        <w:rPr>
          <w:rFonts w:hint="eastAsia" w:ascii="宋体" w:hAnsi="宋体" w:cs="宋体"/>
          <w:sz w:val="24"/>
          <w:szCs w:val="24"/>
        </w:rPr>
        <w:t xml:space="preserve">有权解除本合同。</w:t>
      </w:r>
      <w:r/>
    </w:p>
    <w:p>
      <w:pPr>
        <w:ind w:firstLine="480"/>
        <w:jc w:val="left"/>
        <w:spacing w:line="400" w:lineRule="exact"/>
        <w:rPr>
          <w:rFonts w:hint="eastAsia" w:ascii="宋体" w:hAnsi="宋体" w:cs="宋体"/>
          <w:sz w:val="24"/>
          <w:szCs w:val="24"/>
        </w:rPr>
      </w:pPr>
      <w:r>
        <w:rPr>
          <w:rFonts w:hint="eastAsia" w:ascii="宋体" w:hAnsi="宋体" w:cs="宋体"/>
          <w:sz w:val="24"/>
          <w:szCs w:val="24"/>
        </w:rPr>
        <w:t xml:space="preserve">3.如</w:t>
      </w:r>
      <w:r>
        <w:rPr>
          <w:rFonts w:hint="eastAsia" w:ascii="宋体" w:hAnsi="宋体" w:cs="宋体"/>
          <w:sz w:val="24"/>
          <w:szCs w:val="24"/>
        </w:rPr>
        <w:t xml:space="preserve">乙方</w:t>
      </w:r>
      <w:r>
        <w:rPr>
          <w:rFonts w:hint="eastAsia" w:ascii="宋体" w:hAnsi="宋体" w:cs="宋体"/>
          <w:sz w:val="24"/>
          <w:szCs w:val="24"/>
        </w:rPr>
        <w:t xml:space="preserve">在活动中无故泄露</w:t>
      </w:r>
      <w:r>
        <w:rPr>
          <w:rFonts w:hint="eastAsia" w:ascii="宋体" w:hAnsi="宋体" w:cs="宋体"/>
          <w:sz w:val="24"/>
          <w:szCs w:val="24"/>
        </w:rPr>
        <w:t xml:space="preserve">甲方</w:t>
      </w:r>
      <w:r>
        <w:rPr>
          <w:rFonts w:hint="eastAsia" w:ascii="宋体" w:hAnsi="宋体" w:cs="宋体"/>
          <w:sz w:val="24"/>
          <w:szCs w:val="24"/>
        </w:rPr>
        <w:t xml:space="preserve">提供的资料及与本合同有关的任何内容，或丑化</w:t>
      </w:r>
      <w:r>
        <w:rPr>
          <w:rFonts w:hint="eastAsia" w:ascii="宋体" w:hAnsi="宋体" w:cs="宋体"/>
          <w:sz w:val="24"/>
          <w:szCs w:val="24"/>
        </w:rPr>
        <w:t xml:space="preserve">甲方</w:t>
      </w:r>
      <w:r>
        <w:rPr>
          <w:rFonts w:hint="eastAsia" w:ascii="宋体" w:hAnsi="宋体" w:cs="宋体"/>
          <w:sz w:val="24"/>
          <w:szCs w:val="24"/>
        </w:rPr>
        <w:t xml:space="preserve">或本活动相关单位形象的，</w:t>
      </w:r>
      <w:r>
        <w:rPr>
          <w:rFonts w:hint="eastAsia" w:ascii="宋体" w:hAnsi="宋体" w:cs="宋体"/>
          <w:sz w:val="24"/>
          <w:szCs w:val="24"/>
        </w:rPr>
        <w:t xml:space="preserve">甲方</w:t>
      </w:r>
      <w:r>
        <w:rPr>
          <w:rFonts w:hint="eastAsia" w:ascii="宋体" w:hAnsi="宋体" w:cs="宋体"/>
          <w:sz w:val="24"/>
          <w:szCs w:val="24"/>
        </w:rPr>
        <w:t xml:space="preserve">有权解除本合同；此外，</w:t>
      </w:r>
      <w:r>
        <w:rPr>
          <w:rFonts w:hint="eastAsia" w:ascii="宋体" w:hAnsi="宋体" w:cs="宋体"/>
          <w:sz w:val="24"/>
          <w:szCs w:val="24"/>
        </w:rPr>
        <w:t xml:space="preserve">乙方</w:t>
      </w:r>
      <w:r>
        <w:rPr>
          <w:rFonts w:hint="eastAsia" w:ascii="宋体" w:hAnsi="宋体" w:cs="宋体"/>
          <w:sz w:val="24"/>
          <w:szCs w:val="24"/>
        </w:rPr>
        <w:t xml:space="preserve">应按</w:t>
      </w:r>
      <w:r>
        <w:rPr>
          <w:rFonts w:hint="eastAsia" w:ascii="宋体" w:hAnsi="宋体" w:cs="宋体"/>
          <w:sz w:val="24"/>
          <w:szCs w:val="24"/>
        </w:rPr>
        <w:t xml:space="preserve">甲方</w:t>
      </w:r>
      <w:r>
        <w:rPr>
          <w:rFonts w:hint="eastAsia" w:ascii="宋体" w:hAnsi="宋体" w:cs="宋体"/>
          <w:sz w:val="24"/>
          <w:szCs w:val="24"/>
        </w:rPr>
        <w:t xml:space="preserve">要求予以纠正，如造成</w:t>
      </w:r>
      <w:r>
        <w:rPr>
          <w:rFonts w:hint="eastAsia" w:ascii="宋体" w:hAnsi="宋体" w:cs="宋体"/>
          <w:sz w:val="24"/>
          <w:szCs w:val="24"/>
        </w:rPr>
        <w:t xml:space="preserve">甲方</w:t>
      </w:r>
      <w:r>
        <w:rPr>
          <w:rFonts w:hint="eastAsia" w:ascii="宋体" w:hAnsi="宋体" w:cs="宋体"/>
          <w:sz w:val="24"/>
          <w:szCs w:val="24"/>
        </w:rPr>
        <w:t xml:space="preserve">损失的，则</w:t>
      </w:r>
      <w:r>
        <w:rPr>
          <w:rFonts w:hint="eastAsia" w:ascii="宋体" w:hAnsi="宋体" w:cs="宋体"/>
          <w:sz w:val="24"/>
          <w:szCs w:val="24"/>
        </w:rPr>
        <w:t xml:space="preserve">乙方</w:t>
      </w:r>
      <w:r>
        <w:rPr>
          <w:rFonts w:hint="eastAsia" w:ascii="宋体" w:hAnsi="宋体" w:cs="宋体"/>
          <w:sz w:val="24"/>
          <w:szCs w:val="24"/>
        </w:rPr>
        <w:t xml:space="preserve">应子以赔偿，赔偿金额不少于本合同约定活</w:t>
      </w:r>
      <w:r>
        <w:rPr>
          <w:rFonts w:hint="eastAsia" w:ascii="宋体" w:hAnsi="宋体" w:cs="宋体"/>
          <w:sz w:val="24"/>
          <w:szCs w:val="24"/>
        </w:rPr>
        <w:t xml:space="preserve">动费用总额的20%。 </w:t>
      </w:r>
      <w:r/>
    </w:p>
    <w:p>
      <w:pPr>
        <w:ind w:firstLine="480"/>
        <w:jc w:val="left"/>
        <w:spacing w:line="400" w:lineRule="exact"/>
        <w:rPr>
          <w:rFonts w:hint="eastAsia" w:ascii="宋体" w:hAnsi="宋体" w:cs="宋体"/>
          <w:sz w:val="24"/>
          <w:szCs w:val="24"/>
        </w:rPr>
      </w:pPr>
      <w:r>
        <w:rPr>
          <w:rFonts w:hint="eastAsia" w:ascii="宋体" w:hAnsi="宋体" w:cs="宋体"/>
          <w:sz w:val="24"/>
          <w:szCs w:val="24"/>
        </w:rPr>
        <w:t xml:space="preserve">4.</w:t>
      </w:r>
      <w:r>
        <w:rPr>
          <w:rFonts w:hint="eastAsia" w:ascii="宋体" w:hAnsi="宋体" w:cs="宋体"/>
          <w:sz w:val="24"/>
          <w:szCs w:val="24"/>
        </w:rPr>
        <w:t xml:space="preserve">乙方</w:t>
      </w:r>
      <w:r>
        <w:rPr>
          <w:rFonts w:hint="eastAsia" w:ascii="宋体" w:hAnsi="宋体" w:cs="宋体"/>
          <w:sz w:val="24"/>
          <w:szCs w:val="24"/>
        </w:rPr>
        <w:t xml:space="preserve">如有其它任何违约行为，未按照</w:t>
      </w:r>
      <w:r>
        <w:rPr>
          <w:rFonts w:hint="eastAsia" w:ascii="宋体" w:hAnsi="宋体" w:cs="宋体"/>
          <w:sz w:val="24"/>
          <w:szCs w:val="24"/>
        </w:rPr>
        <w:t xml:space="preserve">甲方</w:t>
      </w:r>
      <w:r>
        <w:rPr>
          <w:rFonts w:hint="eastAsia" w:ascii="宋体" w:hAnsi="宋体" w:cs="宋体"/>
          <w:sz w:val="24"/>
          <w:szCs w:val="24"/>
        </w:rPr>
        <w:t xml:space="preserve">要求期限及时改正的，每逾期一日，</w:t>
      </w:r>
      <w:r>
        <w:rPr>
          <w:rFonts w:hint="eastAsia" w:ascii="宋体" w:hAnsi="宋体" w:cs="宋体"/>
          <w:sz w:val="24"/>
          <w:szCs w:val="24"/>
        </w:rPr>
        <w:t xml:space="preserve">乙方</w:t>
      </w:r>
      <w:r>
        <w:rPr>
          <w:rFonts w:hint="eastAsia" w:ascii="宋体" w:hAnsi="宋体" w:cs="宋体"/>
          <w:sz w:val="24"/>
          <w:szCs w:val="24"/>
        </w:rPr>
        <w:t xml:space="preserve">应向</w:t>
      </w:r>
      <w:r>
        <w:rPr>
          <w:rFonts w:hint="eastAsia" w:ascii="宋体" w:hAnsi="宋体" w:cs="宋体"/>
          <w:sz w:val="24"/>
          <w:szCs w:val="24"/>
        </w:rPr>
        <w:t xml:space="preserve">甲方</w:t>
      </w:r>
      <w:r>
        <w:rPr>
          <w:rFonts w:hint="eastAsia" w:ascii="宋体" w:hAnsi="宋体" w:cs="宋体"/>
          <w:sz w:val="24"/>
          <w:szCs w:val="24"/>
        </w:rPr>
        <w:t xml:space="preserve">支付活动费用总额的0.5%；逾期达到10日的，</w:t>
      </w:r>
      <w:r>
        <w:rPr>
          <w:rFonts w:hint="eastAsia" w:ascii="宋体" w:hAnsi="宋体" w:cs="宋体"/>
          <w:sz w:val="24"/>
          <w:szCs w:val="24"/>
        </w:rPr>
        <w:t xml:space="preserve">甲方</w:t>
      </w:r>
      <w:r>
        <w:rPr>
          <w:rFonts w:hint="eastAsia" w:ascii="宋体" w:hAnsi="宋体" w:cs="宋体"/>
          <w:sz w:val="24"/>
          <w:szCs w:val="24"/>
        </w:rPr>
        <w:t xml:space="preserve">有权解除本合同。</w:t>
      </w:r>
      <w:r/>
    </w:p>
    <w:p>
      <w:pPr>
        <w:ind w:firstLine="480"/>
        <w:jc w:val="left"/>
        <w:spacing w:line="400" w:lineRule="exact"/>
        <w:rPr>
          <w:rFonts w:hint="eastAsia" w:ascii="宋体" w:hAnsi="宋体" w:cs="宋体"/>
          <w:sz w:val="24"/>
          <w:szCs w:val="24"/>
        </w:rPr>
      </w:pPr>
      <w:r>
        <w:rPr>
          <w:rFonts w:hint="eastAsia" w:ascii="宋体" w:hAnsi="宋体" w:cs="宋体"/>
          <w:sz w:val="24"/>
          <w:szCs w:val="24"/>
        </w:rPr>
        <w:t xml:space="preserve">5.</w:t>
      </w:r>
      <w:r>
        <w:rPr>
          <w:rFonts w:hint="eastAsia" w:ascii="宋体" w:hAnsi="宋体" w:cs="宋体"/>
          <w:sz w:val="24"/>
          <w:szCs w:val="24"/>
        </w:rPr>
        <w:t xml:space="preserve">乙方</w:t>
      </w:r>
      <w:r>
        <w:rPr>
          <w:rFonts w:hint="eastAsia" w:ascii="宋体" w:hAnsi="宋体" w:cs="宋体"/>
          <w:sz w:val="24"/>
          <w:szCs w:val="24"/>
        </w:rPr>
        <w:t xml:space="preserve">违约导致本合同提前终止（包括</w:t>
      </w:r>
      <w:r>
        <w:rPr>
          <w:rFonts w:hint="eastAsia" w:ascii="宋体" w:hAnsi="宋体" w:cs="宋体"/>
          <w:sz w:val="24"/>
          <w:szCs w:val="24"/>
        </w:rPr>
        <w:t xml:space="preserve">甲方</w:t>
      </w:r>
      <w:r>
        <w:rPr>
          <w:rFonts w:hint="eastAsia" w:ascii="宋体" w:hAnsi="宋体" w:cs="宋体"/>
          <w:sz w:val="24"/>
          <w:szCs w:val="24"/>
        </w:rPr>
        <w:t xml:space="preserve">行使合同解除权的情况）的，</w:t>
      </w:r>
      <w:r>
        <w:rPr>
          <w:rFonts w:hint="eastAsia" w:ascii="宋体" w:hAnsi="宋体" w:cs="宋体"/>
          <w:sz w:val="24"/>
          <w:szCs w:val="24"/>
        </w:rPr>
        <w:t xml:space="preserve">甲方</w:t>
      </w:r>
      <w:r>
        <w:rPr>
          <w:rFonts w:hint="eastAsia" w:ascii="宋体" w:hAnsi="宋体" w:cs="宋体"/>
          <w:sz w:val="24"/>
          <w:szCs w:val="24"/>
        </w:rPr>
        <w:t xml:space="preserve">无需向</w:t>
      </w:r>
      <w:r>
        <w:rPr>
          <w:rFonts w:hint="eastAsia" w:ascii="宋体" w:hAnsi="宋体" w:cs="宋体"/>
          <w:sz w:val="24"/>
          <w:szCs w:val="24"/>
        </w:rPr>
        <w:t xml:space="preserve">乙方</w:t>
      </w:r>
      <w:r>
        <w:rPr>
          <w:rFonts w:hint="eastAsia" w:ascii="宋体" w:hAnsi="宋体" w:cs="宋体"/>
          <w:sz w:val="24"/>
          <w:szCs w:val="24"/>
        </w:rPr>
        <w:t xml:space="preserve">支付任何费用，且</w:t>
      </w:r>
      <w:r>
        <w:rPr>
          <w:rFonts w:hint="eastAsia" w:ascii="宋体" w:hAnsi="宋体" w:cs="宋体"/>
          <w:sz w:val="24"/>
          <w:szCs w:val="24"/>
        </w:rPr>
        <w:t xml:space="preserve">乙方</w:t>
      </w:r>
      <w:r>
        <w:rPr>
          <w:rFonts w:hint="eastAsia" w:ascii="宋体" w:hAnsi="宋体" w:cs="宋体"/>
          <w:sz w:val="24"/>
          <w:szCs w:val="24"/>
        </w:rPr>
        <w:t xml:space="preserve">应向</w:t>
      </w:r>
      <w:r>
        <w:rPr>
          <w:rFonts w:hint="eastAsia" w:ascii="宋体" w:hAnsi="宋体" w:cs="宋体"/>
          <w:sz w:val="24"/>
          <w:szCs w:val="24"/>
        </w:rPr>
        <w:t xml:space="preserve">甲方</w:t>
      </w:r>
      <w:r>
        <w:rPr>
          <w:rFonts w:hint="eastAsia" w:ascii="宋体" w:hAnsi="宋体" w:cs="宋体"/>
          <w:sz w:val="24"/>
          <w:szCs w:val="24"/>
        </w:rPr>
        <w:t xml:space="preserve">支付活动费用总额20%的违约金，</w:t>
      </w:r>
      <w:r>
        <w:rPr>
          <w:rFonts w:hint="eastAsia" w:ascii="宋体" w:hAnsi="宋体" w:cs="宋体"/>
          <w:sz w:val="24"/>
          <w:szCs w:val="24"/>
        </w:rPr>
        <w:t xml:space="preserve">甲方</w:t>
      </w:r>
      <w:r>
        <w:rPr>
          <w:rFonts w:hint="eastAsia" w:ascii="宋体" w:hAnsi="宋体" w:cs="宋体"/>
          <w:sz w:val="24"/>
          <w:szCs w:val="24"/>
        </w:rPr>
        <w:t xml:space="preserve">仍有其他损失的，由</w:t>
      </w:r>
      <w:r>
        <w:rPr>
          <w:rFonts w:hint="eastAsia" w:ascii="宋体" w:hAnsi="宋体" w:cs="宋体"/>
          <w:sz w:val="24"/>
          <w:szCs w:val="24"/>
        </w:rPr>
        <w:t xml:space="preserve">乙方</w:t>
      </w:r>
      <w:r>
        <w:rPr>
          <w:rFonts w:hint="eastAsia" w:ascii="宋体" w:hAnsi="宋体" w:cs="宋体"/>
          <w:sz w:val="24"/>
          <w:szCs w:val="24"/>
        </w:rPr>
        <w:t xml:space="preserve">继续赔偿。</w:t>
      </w:r>
      <w:r/>
    </w:p>
    <w:p>
      <w:pPr>
        <w:ind w:firstLine="480"/>
        <w:jc w:val="left"/>
        <w:spacing w:line="400" w:lineRule="exact"/>
        <w:rPr>
          <w:rFonts w:hint="eastAsia" w:ascii="宋体" w:hAnsi="宋体" w:cs="宋体"/>
          <w:sz w:val="24"/>
          <w:szCs w:val="24"/>
        </w:rPr>
      </w:pPr>
      <w:r>
        <w:rPr>
          <w:rFonts w:hint="eastAsia" w:ascii="宋体" w:hAnsi="宋体" w:cs="宋体"/>
          <w:sz w:val="24"/>
          <w:szCs w:val="24"/>
        </w:rPr>
        <w:t xml:space="preserve">6.</w:t>
      </w:r>
      <w:r>
        <w:rPr>
          <w:rFonts w:hint="eastAsia" w:ascii="宋体" w:hAnsi="宋体" w:cs="宋体"/>
          <w:sz w:val="24"/>
          <w:szCs w:val="24"/>
        </w:rPr>
        <w:t xml:space="preserve">乙方</w:t>
      </w:r>
      <w:r>
        <w:rPr>
          <w:rFonts w:hint="eastAsia" w:ascii="宋体" w:hAnsi="宋体" w:cs="宋体"/>
          <w:sz w:val="24"/>
          <w:szCs w:val="24"/>
        </w:rPr>
        <w:t xml:space="preserve">应向</w:t>
      </w:r>
      <w:r>
        <w:rPr>
          <w:rFonts w:hint="eastAsia" w:ascii="宋体" w:hAnsi="宋体" w:cs="宋体"/>
          <w:sz w:val="24"/>
          <w:szCs w:val="24"/>
        </w:rPr>
        <w:t xml:space="preserve">甲方</w:t>
      </w:r>
      <w:r>
        <w:rPr>
          <w:rFonts w:hint="eastAsia" w:ascii="宋体" w:hAnsi="宋体" w:cs="宋体"/>
          <w:sz w:val="24"/>
          <w:szCs w:val="24"/>
        </w:rPr>
        <w:t xml:space="preserve">支付的违约金、赔偿金等任何费用，</w:t>
      </w:r>
      <w:r>
        <w:rPr>
          <w:rFonts w:hint="eastAsia" w:ascii="宋体" w:hAnsi="宋体" w:cs="宋体"/>
          <w:sz w:val="24"/>
          <w:szCs w:val="24"/>
        </w:rPr>
        <w:t xml:space="preserve">甲方</w:t>
      </w:r>
      <w:r>
        <w:rPr>
          <w:rFonts w:hint="eastAsia" w:ascii="宋体" w:hAnsi="宋体" w:cs="宋体"/>
          <w:sz w:val="24"/>
          <w:szCs w:val="24"/>
        </w:rPr>
        <w:t xml:space="preserve">可直接从应付活动费用中扣除，</w:t>
      </w:r>
      <w:r>
        <w:rPr>
          <w:rFonts w:hint="eastAsia" w:ascii="宋体" w:hAnsi="宋体" w:cs="宋体"/>
          <w:sz w:val="24"/>
          <w:szCs w:val="24"/>
        </w:rPr>
        <w:t xml:space="preserve">乙方</w:t>
      </w:r>
      <w:r>
        <w:rPr>
          <w:rFonts w:hint="eastAsia" w:ascii="宋体" w:hAnsi="宋体" w:cs="宋体"/>
          <w:sz w:val="24"/>
          <w:szCs w:val="24"/>
        </w:rPr>
        <w:t xml:space="preserve">不持异议。</w:t>
      </w:r>
      <w:r/>
    </w:p>
    <w:p>
      <w:pPr>
        <w:ind w:firstLine="480"/>
        <w:jc w:val="left"/>
        <w:spacing w:line="400" w:lineRule="exact"/>
        <w:rPr>
          <w:rFonts w:hint="eastAsia" w:ascii="宋体" w:hAnsi="宋体" w:cs="宋体"/>
          <w:sz w:val="24"/>
          <w:szCs w:val="24"/>
        </w:rPr>
      </w:pPr>
      <w:r>
        <w:rPr>
          <w:rFonts w:hint="eastAsia" w:ascii="宋体" w:hAnsi="宋体" w:cs="宋体"/>
          <w:sz w:val="24"/>
          <w:szCs w:val="24"/>
        </w:rPr>
        <w:t xml:space="preserve">7.本活动除因不可抗力的因素影响外，</w:t>
      </w:r>
      <w:r>
        <w:rPr>
          <w:rFonts w:hint="eastAsia" w:ascii="宋体" w:hAnsi="宋体" w:cs="宋体"/>
          <w:sz w:val="24"/>
          <w:szCs w:val="24"/>
        </w:rPr>
        <w:t xml:space="preserve">乙方</w:t>
      </w:r>
      <w:r>
        <w:rPr>
          <w:rFonts w:hint="eastAsia" w:ascii="宋体" w:hAnsi="宋体" w:cs="宋体"/>
          <w:sz w:val="24"/>
          <w:szCs w:val="24"/>
        </w:rPr>
        <w:t xml:space="preserve">必须按时保质保量完成活动全部工作，否则</w:t>
      </w:r>
      <w:r>
        <w:rPr>
          <w:rFonts w:hint="eastAsia" w:ascii="宋体" w:hAnsi="宋体" w:cs="宋体"/>
          <w:sz w:val="24"/>
          <w:szCs w:val="24"/>
        </w:rPr>
        <w:t xml:space="preserve">乙方</w:t>
      </w:r>
      <w:r>
        <w:rPr>
          <w:rFonts w:hint="eastAsia" w:ascii="宋体" w:hAnsi="宋体" w:cs="宋体"/>
          <w:sz w:val="24"/>
          <w:szCs w:val="24"/>
        </w:rPr>
        <w:t xml:space="preserve">应承担相应违约责任。</w:t>
      </w:r>
      <w:r/>
    </w:p>
    <w:p>
      <w:pPr>
        <w:ind w:firstLine="482"/>
        <w:jc w:val="left"/>
        <w:spacing w:line="400" w:lineRule="exact"/>
        <w:rPr>
          <w:rFonts w:hint="eastAsia" w:cs="宋体" w:asciiTheme="minorEastAsia" w:hAnsiTheme="minorEastAsia" w:eastAsiaTheme="minorEastAsia"/>
          <w:b/>
          <w:bCs/>
          <w:sz w:val="24"/>
          <w:szCs w:val="24"/>
        </w:rPr>
      </w:pPr>
      <w:r>
        <w:rPr>
          <w:rFonts w:hint="eastAsia" w:cs="仿宋" w:asciiTheme="minorEastAsia" w:hAnsiTheme="minorEastAsia" w:eastAsiaTheme="minorEastAsia"/>
          <w:b/>
          <w:sz w:val="24"/>
          <w:szCs w:val="24"/>
        </w:rPr>
        <w:t xml:space="preserve">八、</w:t>
      </w:r>
      <w:r>
        <w:rPr>
          <w:rFonts w:hint="eastAsia" w:cs="宋体" w:asciiTheme="minorEastAsia" w:hAnsiTheme="minorEastAsia" w:eastAsiaTheme="minorEastAsia"/>
          <w:b/>
          <w:bCs/>
          <w:sz w:val="24"/>
          <w:szCs w:val="24"/>
        </w:rPr>
        <w:t xml:space="preserve">其他说明</w:t>
      </w:r>
      <w:r/>
    </w:p>
    <w:p>
      <w:pPr>
        <w:ind w:firstLine="480"/>
        <w:jc w:val="left"/>
        <w:spacing w:line="400" w:lineRule="exact"/>
        <w:rPr>
          <w:rFonts w:hint="eastAsia" w:asciiTheme="minorEastAsia" w:hAnsiTheme="minorEastAsia" w:eastAsiaTheme="minorEastAsia"/>
          <w:sz w:val="22"/>
          <w:szCs w:val="28"/>
        </w:rPr>
      </w:pPr>
      <w:r>
        <w:rPr>
          <w:rFonts w:hint="eastAsia" w:cs="宋体" w:asciiTheme="minorEastAsia" w:hAnsiTheme="minorEastAsia" w:eastAsiaTheme="minorEastAsia"/>
          <w:sz w:val="24"/>
          <w:szCs w:val="24"/>
        </w:rPr>
        <w:t xml:space="preserve">本次活动若因不可抗力不能按时举办，由</w:t>
      </w:r>
      <w:r>
        <w:rPr>
          <w:rFonts w:hint="eastAsia" w:cs="宋体" w:asciiTheme="minorEastAsia" w:hAnsiTheme="minorEastAsia" w:eastAsiaTheme="minorEastAsia"/>
          <w:sz w:val="24"/>
          <w:szCs w:val="24"/>
        </w:rPr>
        <w:t xml:space="preserve">甲方</w:t>
      </w:r>
      <w:r>
        <w:rPr>
          <w:rFonts w:hint="eastAsia" w:cs="宋体" w:asciiTheme="minorEastAsia" w:hAnsiTheme="minorEastAsia" w:eastAsiaTheme="minorEastAsia"/>
          <w:sz w:val="24"/>
          <w:szCs w:val="24"/>
        </w:rPr>
        <w:t xml:space="preserve">及</w:t>
      </w:r>
      <w:r>
        <w:rPr>
          <w:rFonts w:hint="eastAsia" w:cs="宋体" w:asciiTheme="minorEastAsia" w:hAnsiTheme="minorEastAsia" w:eastAsiaTheme="minorEastAsia"/>
          <w:sz w:val="24"/>
          <w:szCs w:val="24"/>
        </w:rPr>
        <w:t xml:space="preserve">乙方</w:t>
      </w:r>
      <w:r>
        <w:rPr>
          <w:rFonts w:hint="eastAsia" w:cs="宋体" w:asciiTheme="minorEastAsia" w:hAnsiTheme="minorEastAsia" w:eastAsiaTheme="minorEastAsia"/>
          <w:sz w:val="24"/>
          <w:szCs w:val="24"/>
        </w:rPr>
        <w:t xml:space="preserve">协商具体举办时间。</w:t>
      </w:r>
      <w:r/>
    </w:p>
    <w:p>
      <w:pPr>
        <w:ind w:firstLine="482"/>
        <w:jc w:val="left"/>
        <w:spacing w:line="400" w:lineRule="exact"/>
        <w:rPr>
          <w:rFonts w:hint="eastAsia" w:asciiTheme="minorEastAsia" w:hAnsiTheme="minorEastAsia" w:eastAsiaTheme="minorEastAsia"/>
          <w:sz w:val="24"/>
          <w:szCs w:val="24"/>
        </w:rPr>
      </w:pPr>
      <w:r>
        <w:rPr>
          <w:rFonts w:hint="eastAsia" w:cs="仿宋" w:asciiTheme="minorEastAsia" w:hAnsiTheme="minorEastAsia" w:eastAsiaTheme="minorEastAsia"/>
          <w:b/>
          <w:sz w:val="24"/>
          <w:szCs w:val="24"/>
        </w:rPr>
        <w:t xml:space="preserve">九、不可抗力</w:t>
      </w:r>
      <w:r>
        <w:rPr>
          <w:rFonts w:hint="eastAsia" w:cs="仿宋" w:asciiTheme="minorEastAsia" w:hAnsiTheme="minorEastAsia" w:eastAsiaTheme="minorEastAsia"/>
          <w:sz w:val="24"/>
          <w:szCs w:val="24"/>
        </w:rPr>
        <w:t xml:space="preserve">：</w:t>
      </w:r>
      <w:r>
        <w:rPr>
          <w:rFonts w:hint="eastAsia" w:asciiTheme="minorEastAsia" w:hAnsiTheme="minorEastAsia" w:eastAsiaTheme="minorEastAsia"/>
          <w:sz w:val="24"/>
          <w:szCs w:val="24"/>
        </w:rPr>
        <w:t xml:space="preserve">如果任何一方遭遇法律规定的不可抗力，致使合同履行受阻时，受不可抗力影响的一方及时以书面形式通知对方当事人；履行合同的期限应予延长，延长的期限应相当于不可抗力所影响的时间；因不可抗力致使不能实现合同目的的，当事人可以解除合同；因不可抗力致使合同有变更必要的，双方当事人应在约定时间内以书面形式变更合同</w:t>
      </w:r>
      <w:r/>
    </w:p>
    <w:p>
      <w:pPr>
        <w:ind w:firstLine="573"/>
        <w:spacing w:line="400" w:lineRule="exact"/>
        <w:rPr>
          <w:rFonts w:hint="eastAsia" w:cs="宋体" w:asciiTheme="minorEastAsia" w:hAnsiTheme="minorEastAsia" w:eastAsiaTheme="minorEastAsia"/>
          <w:sz w:val="24"/>
          <w:szCs w:val="24"/>
        </w:rPr>
      </w:pPr>
      <w:r>
        <w:rPr>
          <w:rFonts w:hint="eastAsia" w:cs="仿宋" w:asciiTheme="minorEastAsia" w:hAnsiTheme="minorEastAsia" w:eastAsiaTheme="minorEastAsia"/>
          <w:b/>
          <w:sz w:val="24"/>
          <w:szCs w:val="24"/>
        </w:rPr>
        <w:t xml:space="preserve">十、合同的解除和转让</w:t>
      </w:r>
      <w:r/>
    </w:p>
    <w:p>
      <w:pPr>
        <w:ind w:firstLine="573"/>
        <w:spacing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10.1 甲方和乙方协商一致，可以解除合同。</w:t>
      </w:r>
      <w:r/>
    </w:p>
    <w:p>
      <w:pPr>
        <w:ind w:firstLine="573"/>
        <w:spacing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10.2 有下列情形之一，合同一方可以解除合同：</w:t>
      </w:r>
      <w:r/>
    </w:p>
    <w:p>
      <w:pPr>
        <w:ind w:firstLine="573"/>
        <w:spacing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10.2.1 因不可抗力致使不能实现合同目的，未受不可抗力影响的一方有权解除合同。</w:t>
      </w:r>
      <w:r/>
    </w:p>
    <w:p>
      <w:pPr>
        <w:ind w:firstLine="573"/>
        <w:spacing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10.2.2 因合同一方违约导致合同不能履行，另一方有权解除合同。</w:t>
      </w:r>
      <w:r/>
    </w:p>
    <w:p>
      <w:pPr>
        <w:ind w:firstLine="573"/>
        <w:spacing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10.2.3 有权解除合同的一方，应当在违约事实或不可抗力发生之后三十天内书面通知对方以主张解除合同，合同在书面通知到达对方时解除。</w:t>
      </w:r>
      <w:r/>
    </w:p>
    <w:p>
      <w:pPr>
        <w:ind w:firstLine="573"/>
        <w:spacing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10.3 合同的部分和全部都不得转让。</w:t>
      </w:r>
      <w:r/>
    </w:p>
    <w:p>
      <w:pPr>
        <w:ind w:firstLine="482"/>
        <w:jc w:val="left"/>
        <w:spacing w:line="400" w:lineRule="exact"/>
        <w:rPr>
          <w:rFonts w:hint="eastAsia" w:cs="仿宋" w:asciiTheme="minorEastAsia" w:hAnsiTheme="minorEastAsia" w:eastAsiaTheme="minorEastAsia"/>
          <w:b/>
          <w:sz w:val="24"/>
          <w:szCs w:val="24"/>
        </w:rPr>
      </w:pPr>
      <w:r>
        <w:rPr>
          <w:rFonts w:hint="eastAsia" w:cs="仿宋" w:asciiTheme="minorEastAsia" w:hAnsiTheme="minorEastAsia" w:eastAsiaTheme="minorEastAsia"/>
          <w:b/>
          <w:sz w:val="24"/>
          <w:szCs w:val="24"/>
        </w:rPr>
        <w:t xml:space="preserve">十</w:t>
      </w:r>
      <w:r>
        <w:rPr>
          <w:rFonts w:hint="eastAsia" w:cs="仿宋" w:asciiTheme="minorEastAsia" w:hAnsiTheme="minorEastAsia" w:eastAsiaTheme="minorEastAsia"/>
          <w:b/>
          <w:sz w:val="24"/>
          <w:szCs w:val="24"/>
        </w:rPr>
        <w:t xml:space="preserve">一</w:t>
      </w:r>
      <w:r>
        <w:rPr>
          <w:rFonts w:hint="eastAsia" w:cs="仿宋" w:asciiTheme="minorEastAsia" w:hAnsiTheme="minorEastAsia" w:eastAsiaTheme="minorEastAsia"/>
          <w:b/>
          <w:sz w:val="24"/>
          <w:szCs w:val="24"/>
        </w:rPr>
        <w:t xml:space="preserve">、合同生效</w:t>
      </w:r>
      <w:r/>
    </w:p>
    <w:p>
      <w:pPr>
        <w:ind w:firstLine="480"/>
        <w:jc w:val="left"/>
        <w:spacing w:line="400" w:lineRule="exact"/>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本合同经双方盖章签字后生效，如有变动，必须经双方协商一致后，方可更改。本合同一式陆份，甲方叁份，乙方叁份。</w:t>
      </w:r>
      <w:r/>
    </w:p>
    <w:p>
      <w:pPr>
        <w:ind w:firstLine="482"/>
        <w:jc w:val="left"/>
        <w:spacing w:line="400" w:lineRule="exact"/>
        <w:rPr>
          <w:rFonts w:hint="eastAsia" w:cs="仿宋" w:asciiTheme="minorEastAsia" w:hAnsiTheme="minorEastAsia" w:eastAsiaTheme="minorEastAsia"/>
          <w:b/>
          <w:sz w:val="24"/>
          <w:szCs w:val="24"/>
        </w:rPr>
      </w:pPr>
      <w:r>
        <w:rPr>
          <w:rFonts w:hint="eastAsia" w:cs="仿宋" w:asciiTheme="minorEastAsia" w:hAnsiTheme="minorEastAsia" w:eastAsiaTheme="minorEastAsia"/>
          <w:b/>
          <w:sz w:val="24"/>
          <w:szCs w:val="24"/>
        </w:rPr>
        <w:t xml:space="preserve">十</w:t>
      </w:r>
      <w:r>
        <w:rPr>
          <w:rFonts w:hint="eastAsia" w:cs="仿宋" w:asciiTheme="minorEastAsia" w:hAnsiTheme="minorEastAsia" w:eastAsiaTheme="minorEastAsia"/>
          <w:b/>
          <w:sz w:val="24"/>
          <w:szCs w:val="24"/>
        </w:rPr>
        <w:t xml:space="preserve">二</w:t>
      </w:r>
      <w:r>
        <w:rPr>
          <w:rFonts w:hint="eastAsia" w:cs="仿宋" w:asciiTheme="minorEastAsia" w:hAnsiTheme="minorEastAsia" w:eastAsiaTheme="minorEastAsia"/>
          <w:b/>
          <w:sz w:val="24"/>
          <w:szCs w:val="24"/>
        </w:rPr>
        <w:t xml:space="preserve">、争议的解决</w:t>
      </w:r>
      <w:r/>
    </w:p>
    <w:p>
      <w:pPr>
        <w:ind w:firstLine="573"/>
        <w:spacing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甲乙双方因合同发生争议，应在招标采购单位的主持下进行调解，协商不成，任何一方可以向甲方所在地人民法院起诉。</w:t>
      </w:r>
      <w:r/>
    </w:p>
    <w:p>
      <w:pPr>
        <w:ind w:firstLine="482"/>
        <w:jc w:val="left"/>
        <w:spacing w:line="400" w:lineRule="exact"/>
        <w:rPr>
          <w:rFonts w:hint="eastAsia" w:cs="仿宋" w:asciiTheme="minorEastAsia" w:hAnsiTheme="minorEastAsia" w:eastAsiaTheme="minorEastAsia"/>
          <w:b/>
          <w:sz w:val="24"/>
          <w:szCs w:val="24"/>
        </w:rPr>
      </w:pPr>
      <w:r>
        <w:rPr>
          <w:rFonts w:hint="eastAsia" w:cs="仿宋" w:asciiTheme="minorEastAsia" w:hAnsiTheme="minorEastAsia" w:eastAsiaTheme="minorEastAsia"/>
          <w:b/>
          <w:sz w:val="24"/>
          <w:szCs w:val="24"/>
        </w:rPr>
        <w:t xml:space="preserve">十</w:t>
      </w:r>
      <w:r>
        <w:rPr>
          <w:rFonts w:hint="eastAsia" w:cs="仿宋" w:asciiTheme="minorEastAsia" w:hAnsiTheme="minorEastAsia" w:eastAsiaTheme="minorEastAsia"/>
          <w:b/>
          <w:sz w:val="24"/>
          <w:szCs w:val="24"/>
        </w:rPr>
        <w:t xml:space="preserve">三</w:t>
      </w:r>
      <w:r>
        <w:rPr>
          <w:rFonts w:hint="eastAsia" w:cs="仿宋" w:asciiTheme="minorEastAsia" w:hAnsiTheme="minorEastAsia" w:eastAsiaTheme="minorEastAsia"/>
          <w:b/>
          <w:sz w:val="24"/>
          <w:szCs w:val="24"/>
        </w:rPr>
        <w:t xml:space="preserve">、附则</w:t>
      </w:r>
      <w:r/>
    </w:p>
    <w:p>
      <w:pPr>
        <w:ind w:firstLine="573"/>
        <w:spacing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w:t>
      </w:r>
      <w:r>
        <w:rPr>
          <w:rFonts w:hint="eastAsia" w:cs="宋体" w:asciiTheme="minorEastAsia" w:hAnsiTheme="minorEastAsia" w:eastAsiaTheme="minorEastAsia"/>
          <w:sz w:val="24"/>
          <w:szCs w:val="24"/>
        </w:rPr>
        <w:t xml:space="preserve">3</w:t>
      </w:r>
      <w:r>
        <w:rPr>
          <w:rFonts w:hint="eastAsia" w:cs="宋体" w:asciiTheme="minorEastAsia" w:hAnsiTheme="minorEastAsia" w:eastAsiaTheme="minorEastAsia"/>
          <w:sz w:val="24"/>
          <w:szCs w:val="24"/>
        </w:rPr>
        <w:t xml:space="preserve">.1 合同份数：本合同一式陆份，采购单位、供应商各叁份。</w:t>
      </w:r>
      <w:r/>
    </w:p>
    <w:p>
      <w:pPr>
        <w:ind w:firstLine="573"/>
        <w:spacing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w:t>
      </w:r>
      <w:r>
        <w:rPr>
          <w:rFonts w:hint="eastAsia" w:cs="宋体" w:asciiTheme="minorEastAsia" w:hAnsiTheme="minorEastAsia" w:eastAsiaTheme="minorEastAsia"/>
          <w:sz w:val="24"/>
          <w:szCs w:val="24"/>
        </w:rPr>
        <w:t xml:space="preserve">3</w:t>
      </w:r>
      <w:r>
        <w:rPr>
          <w:rFonts w:hint="eastAsia" w:cs="宋体" w:asciiTheme="minorEastAsia" w:hAnsiTheme="minorEastAsia" w:eastAsiaTheme="minorEastAsia"/>
          <w:sz w:val="24"/>
          <w:szCs w:val="24"/>
        </w:rPr>
        <w:t xml:space="preserve">.2 本合同文件使用中文书写、解释和说明。</w:t>
      </w:r>
      <w:r/>
    </w:p>
    <w:p>
      <w:pPr>
        <w:ind w:firstLine="573"/>
        <w:spacing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w:t>
      </w:r>
      <w:r>
        <w:rPr>
          <w:rFonts w:hint="eastAsia" w:cs="宋体" w:asciiTheme="minorEastAsia" w:hAnsiTheme="minorEastAsia" w:eastAsiaTheme="minorEastAsia"/>
          <w:sz w:val="24"/>
          <w:szCs w:val="24"/>
        </w:rPr>
        <w:t xml:space="preserve">3</w:t>
      </w:r>
      <w:r>
        <w:rPr>
          <w:rFonts w:hint="eastAsia" w:cs="宋体" w:asciiTheme="minorEastAsia" w:hAnsiTheme="minorEastAsia" w:eastAsiaTheme="minorEastAsia"/>
          <w:sz w:val="24"/>
          <w:szCs w:val="24"/>
        </w:rPr>
        <w:t xml:space="preserve">.3 本合同履行过程中产生的纪要、协议以及成交通知书、采购响应文件和采购文件为本合同的附件，与合同具有同等效力。</w:t>
      </w:r>
      <w:r/>
    </w:p>
    <w:p>
      <w:pPr>
        <w:ind w:firstLine="573"/>
        <w:spacing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w:t>
      </w:r>
      <w:r>
        <w:rPr>
          <w:rFonts w:hint="eastAsia" w:cs="宋体" w:asciiTheme="minorEastAsia" w:hAnsiTheme="minorEastAsia" w:eastAsiaTheme="minorEastAsia"/>
          <w:sz w:val="24"/>
          <w:szCs w:val="24"/>
        </w:rPr>
        <w:t xml:space="preserve">3</w:t>
      </w:r>
      <w:r>
        <w:rPr>
          <w:rFonts w:hint="eastAsia" w:cs="宋体" w:asciiTheme="minorEastAsia" w:hAnsiTheme="minorEastAsia" w:eastAsiaTheme="minorEastAsia"/>
          <w:sz w:val="24"/>
          <w:szCs w:val="24"/>
        </w:rPr>
        <w:t xml:space="preserve">.4 未尽事宜</w:t>
      </w:r>
      <w:r/>
    </w:p>
    <w:p>
      <w:pPr>
        <w:ind w:firstLine="573"/>
        <w:spacing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本合同未尽事宜应按照《中华人民共和国民法典》及其相关配套法律法规之规定解释。</w:t>
      </w:r>
      <w:r/>
    </w:p>
    <w:p>
      <w:pPr>
        <w:ind w:firstLine="485"/>
        <w:spacing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r>
      <w:r/>
    </w:p>
    <w:p>
      <w:pPr>
        <w:ind w:firstLine="485"/>
        <w:spacing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采购单位（或甲方）：             成交供应商（或乙方）：</w:t>
      </w:r>
      <w:r/>
    </w:p>
    <w:p>
      <w:pPr>
        <w:ind w:firstLine="485"/>
        <w:spacing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法定代表人：                     法定代表人：</w:t>
      </w:r>
      <w:r/>
    </w:p>
    <w:p>
      <w:pPr>
        <w:ind w:firstLine="485"/>
        <w:spacing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委托代理人：                     委托代理人：</w:t>
      </w:r>
      <w:r/>
    </w:p>
    <w:p>
      <w:pPr>
        <w:ind w:firstLine="725"/>
        <w:spacing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年  月  日</w:t>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pStyle w:val="721"/>
      </w:pPr>
      <w:r/>
      <w:r/>
    </w:p>
    <w:p>
      <w:pPr>
        <w:ind w:firstLine="573"/>
        <w:jc w:val="center"/>
        <w:spacing w:line="480" w:lineRule="exact"/>
        <w:rPr>
          <w:rFonts w:hint="eastAsia" w:ascii="宋体" w:hAnsi="宋体" w:cs="宋体"/>
          <w:b/>
          <w:iCs/>
          <w:sz w:val="44"/>
          <w:szCs w:val="44"/>
        </w:rPr>
      </w:pPr>
      <w:r>
        <w:rPr>
          <w:rFonts w:hint="eastAsia" w:ascii="宋体" w:hAnsi="宋体" w:cs="宋体"/>
          <w:b/>
          <w:iCs/>
          <w:sz w:val="44"/>
          <w:szCs w:val="44"/>
        </w:rPr>
        <w:t xml:space="preserve">二标段合同主要条款</w:t>
      </w:r>
      <w:r/>
    </w:p>
    <w:p>
      <w:pPr>
        <w:ind w:firstLine="480"/>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甲方:</w:t>
      </w:r>
      <w:r>
        <w:rPr>
          <w:rFonts w:hint="eastAsia" w:asciiTheme="minorEastAsia" w:hAnsiTheme="minorEastAsia" w:eastAsiaTheme="minorEastAsia"/>
          <w:sz w:val="24"/>
          <w:szCs w:val="24"/>
          <w:u w:val="single"/>
        </w:rPr>
        <w:t xml:space="preserve">                         </w:t>
      </w:r>
      <w:r/>
    </w:p>
    <w:p>
      <w:pPr>
        <w:ind w:firstLine="480"/>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乙方:</w:t>
      </w:r>
      <w:r>
        <w:rPr>
          <w:rFonts w:hint="eastAsia" w:asciiTheme="minorEastAsia" w:hAnsiTheme="minorEastAsia" w:eastAsiaTheme="minorEastAsia"/>
          <w:sz w:val="24"/>
          <w:szCs w:val="24"/>
          <w:u w:val="single"/>
        </w:rPr>
        <w:t xml:space="preserve">                         </w:t>
      </w:r>
      <w:r/>
    </w:p>
    <w:p>
      <w:pPr>
        <w:ind w:firstLine="480"/>
        <w:spacing w:line="440" w:lineRule="exact"/>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签订地点：</w:t>
      </w:r>
      <w:r>
        <w:rPr>
          <w:rFonts w:hint="eastAsia" w:asciiTheme="minorEastAsia" w:hAnsiTheme="minorEastAsia" w:eastAsiaTheme="minorEastAsia"/>
          <w:sz w:val="24"/>
          <w:szCs w:val="24"/>
          <w:u w:val="single"/>
        </w:rPr>
        <w:t xml:space="preserve">                         </w:t>
      </w:r>
      <w:r/>
    </w:p>
    <w:p>
      <w:pPr>
        <w:ind w:firstLine="480"/>
        <w:spacing w:line="440" w:lineRule="exact"/>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合同时间:</w:t>
      </w:r>
      <w:r>
        <w:rPr>
          <w:rFonts w:hint="eastAsia" w:asciiTheme="minorEastAsia" w:hAnsiTheme="minorEastAsia" w:eastAsiaTheme="minorEastAsia"/>
          <w:sz w:val="24"/>
          <w:szCs w:val="24"/>
          <w:u w:val="single"/>
        </w:rPr>
        <w:t xml:space="preserve">     年    月    日</w:t>
      </w:r>
      <w:r/>
    </w:p>
    <w:p>
      <w:pPr>
        <w:ind w:firstLine="480"/>
        <w:spacing w:line="440" w:lineRule="exact"/>
        <w:rPr>
          <w:rFonts w:hint="eastAsia" w:cs="仿宋_GB2312" w:asciiTheme="minorEastAsia" w:hAnsiTheme="minorEastAsia" w:eastAsiaTheme="minorEastAsia"/>
          <w:spacing w:val="2"/>
          <w:sz w:val="24"/>
          <w:szCs w:val="24"/>
          <w:u w:val="single"/>
          <w:lang w:val="zh-CN"/>
        </w:rPr>
      </w:pPr>
      <w:r>
        <w:rPr>
          <w:rFonts w:hint="eastAsia" w:asciiTheme="minorEastAsia" w:hAnsiTheme="minorEastAsia" w:eastAsiaTheme="minorEastAsia"/>
          <w:sz w:val="24"/>
          <w:szCs w:val="24"/>
        </w:rPr>
        <w:t xml:space="preserve">根据</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项目名称</w:t>
      </w:r>
      <w:r>
        <w:rPr>
          <w:rFonts w:hint="eastAsia" w:asciiTheme="minorEastAsia" w:hAnsiTheme="minorEastAsia" w:eastAsiaTheme="minorEastAsia"/>
          <w:sz w:val="24"/>
          <w:szCs w:val="24"/>
          <w:u w:val="single"/>
        </w:rPr>
        <w:t xml:space="preserve">）</w:t>
      </w:r>
      <w:r>
        <w:rPr>
          <w:rFonts w:hint="eastAsia" w:asciiTheme="minorEastAsia" w:hAnsiTheme="minorEastAsia" w:eastAsiaTheme="minorEastAsia"/>
          <w:sz w:val="24"/>
          <w:szCs w:val="24"/>
        </w:rPr>
        <w:t xml:space="preserve">的采购要求</w:t>
      </w:r>
      <w:r>
        <w:rPr>
          <w:rFonts w:hint="eastAsia" w:asciiTheme="minorEastAsia" w:hAnsiTheme="minorEastAsia" w:eastAsiaTheme="minorEastAsia"/>
          <w:bCs/>
          <w:sz w:val="24"/>
          <w:szCs w:val="24"/>
        </w:rPr>
        <w:t xml:space="preserve">，甲乙双方</w:t>
      </w:r>
      <w:r>
        <w:rPr>
          <w:rFonts w:hint="eastAsia" w:asciiTheme="minorEastAsia" w:hAnsiTheme="minorEastAsia" w:eastAsiaTheme="minorEastAsia"/>
          <w:sz w:val="24"/>
          <w:szCs w:val="24"/>
        </w:rPr>
        <w:t xml:space="preserve">本着平等互利的原则，通过共同协商，根据</w:t>
      </w:r>
      <w:r>
        <w:rPr>
          <w:rFonts w:hint="eastAsia" w:asciiTheme="minorEastAsia" w:hAnsiTheme="minorEastAsia" w:eastAsiaTheme="minorEastAsia"/>
          <w:bCs/>
          <w:sz w:val="24"/>
          <w:szCs w:val="24"/>
        </w:rPr>
        <w:t xml:space="preserve">《中华人民共和国民法典》</w:t>
      </w:r>
      <w:r>
        <w:rPr>
          <w:rFonts w:hint="eastAsia" w:asciiTheme="minorEastAsia" w:hAnsiTheme="minorEastAsia" w:eastAsiaTheme="minorEastAsia"/>
          <w:sz w:val="24"/>
          <w:szCs w:val="24"/>
        </w:rPr>
        <w:t xml:space="preserve">及有关法律法规，就相关事宜达成如下合同。</w:t>
      </w:r>
      <w:r/>
    </w:p>
    <w:p>
      <w:pPr>
        <w:ind w:firstLine="482"/>
        <w:jc w:val="left"/>
        <w:spacing w:line="440" w:lineRule="exac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 xml:space="preserve">一、总则             </w:t>
      </w:r>
      <w:r/>
    </w:p>
    <w:p>
      <w:pPr>
        <w:ind w:firstLine="480"/>
        <w:spacing w:line="440" w:lineRule="exact"/>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乙方按甲方要求，为甲方提供的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项目服务；合同金额为人民币大写</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，小写：</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元。</w:t>
      </w:r>
      <w:r/>
    </w:p>
    <w:p>
      <w:pPr>
        <w:ind w:firstLine="480"/>
        <w:jc w:val="left"/>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项目的具体服务要求详见本项目磋商文件。</w:t>
      </w:r>
      <w:r/>
    </w:p>
    <w:p>
      <w:pPr>
        <w:ind w:firstLine="482"/>
        <w:jc w:val="left"/>
        <w:spacing w:line="440" w:lineRule="exac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 xml:space="preserve">二、合同文件</w:t>
      </w:r>
      <w:r/>
    </w:p>
    <w:p>
      <w:pPr>
        <w:ind w:firstLine="480"/>
        <w:jc w:val="left"/>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下列文件是构成合同不可分割的部分，并与本合同具有同等法律效力，</w:t>
      </w:r>
      <w:r>
        <w:rPr>
          <w:rFonts w:hint="eastAsia" w:asciiTheme="minorEastAsia" w:hAnsiTheme="minorEastAsia" w:eastAsiaTheme="minorEastAsia"/>
          <w:bCs/>
          <w:sz w:val="24"/>
          <w:szCs w:val="24"/>
        </w:rPr>
        <w:t xml:space="preserve">这些文件包括但不限于：</w:t>
      </w:r>
      <w:r/>
    </w:p>
    <w:p>
      <w:pPr>
        <w:ind w:firstLine="480"/>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1、甲方的采购文件。</w:t>
      </w:r>
      <w:r/>
    </w:p>
    <w:p>
      <w:pPr>
        <w:ind w:firstLine="480"/>
        <w:jc w:val="left"/>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2、乙方提交的磋商响应文件。</w:t>
      </w:r>
      <w:r/>
    </w:p>
    <w:p>
      <w:pPr>
        <w:ind w:firstLine="480"/>
        <w:jc w:val="left"/>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3、乙方投标的其他资料及承诺。</w:t>
      </w:r>
      <w:r/>
    </w:p>
    <w:p>
      <w:pPr>
        <w:ind w:firstLine="482"/>
        <w:jc w:val="left"/>
        <w:spacing w:line="440" w:lineRule="exac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 xml:space="preserve">三、服务要求</w:t>
      </w:r>
      <w:r/>
    </w:p>
    <w:p>
      <w:pPr>
        <w:ind w:firstLine="480"/>
        <w:jc w:val="left"/>
        <w:spacing w:line="440" w:lineRule="exact"/>
        <w:rPr>
          <w:rFonts w:hint="eastAsia" w:cs="Calibri" w:asciiTheme="minorEastAsia" w:hAnsiTheme="minorEastAsia" w:eastAsiaTheme="minorEastAsia"/>
          <w:sz w:val="24"/>
          <w:szCs w:val="24"/>
        </w:rPr>
        <w:outlineLvl w:val="1"/>
      </w:pPr>
      <w:r>
        <w:rPr>
          <w:rFonts w:hint="eastAsia" w:cs="Calibri" w:asciiTheme="minorEastAsia" w:hAnsiTheme="minorEastAsia" w:eastAsiaTheme="minorEastAsia"/>
          <w:sz w:val="24"/>
          <w:szCs w:val="24"/>
        </w:rPr>
        <w:t xml:space="preserve">1. 表演时间：2025年10月1日至10月7日</w:t>
      </w:r>
      <w:r/>
    </w:p>
    <w:p>
      <w:pPr>
        <w:ind w:firstLine="480"/>
        <w:jc w:val="left"/>
        <w:spacing w:line="440" w:lineRule="exact"/>
        <w:rPr>
          <w:rFonts w:hint="eastAsia" w:cs="Calibri" w:asciiTheme="minorEastAsia" w:hAnsiTheme="minorEastAsia" w:eastAsiaTheme="minorEastAsia"/>
          <w:sz w:val="24"/>
          <w:szCs w:val="24"/>
        </w:rPr>
        <w:outlineLvl w:val="1"/>
      </w:pPr>
      <w:r>
        <w:rPr>
          <w:rFonts w:hint="eastAsia" w:cs="Calibri" w:asciiTheme="minorEastAsia" w:hAnsiTheme="minorEastAsia" w:eastAsiaTheme="minorEastAsia"/>
          <w:sz w:val="24"/>
          <w:szCs w:val="24"/>
        </w:rPr>
        <w:t xml:space="preserve">2. 表演地点：南通长江体育公园</w:t>
      </w:r>
      <w:r/>
    </w:p>
    <w:p>
      <w:pPr>
        <w:ind w:firstLine="480"/>
        <w:jc w:val="left"/>
        <w:spacing w:line="440" w:lineRule="exact"/>
        <w:rPr>
          <w:rFonts w:hint="eastAsia" w:cs="Calibri" w:asciiTheme="minorEastAsia" w:hAnsiTheme="minorEastAsia" w:eastAsiaTheme="minorEastAsia"/>
          <w:sz w:val="24"/>
          <w:szCs w:val="24"/>
        </w:rPr>
        <w:outlineLvl w:val="1"/>
      </w:pPr>
      <w:r>
        <w:rPr>
          <w:rFonts w:hint="eastAsia" w:cs="Calibri" w:asciiTheme="minorEastAsia" w:hAnsiTheme="minorEastAsia" w:eastAsiaTheme="minorEastAsia"/>
          <w:sz w:val="24"/>
          <w:szCs w:val="24"/>
        </w:rPr>
        <w:t xml:space="preserve">3. 表演场次：共表演9场，10月1日、10月6日分别2场，其余每天1场，每场 1000 架次无人机灯光秀</w:t>
      </w:r>
      <w:r>
        <w:rPr>
          <w:rFonts w:asciiTheme="minorEastAsia" w:hAnsiTheme="minorEastAsia" w:eastAsiaTheme="minorEastAsia"/>
          <w:color w:val="000000"/>
          <w:sz w:val="24"/>
          <w:szCs w:val="24"/>
        </w:rPr>
        <w:t xml:space="preserve">（彩排飞行等费用包含在单次飞行项目中）</w:t>
      </w:r>
      <w:r/>
    </w:p>
    <w:p>
      <w:pPr>
        <w:ind w:firstLine="480"/>
        <w:jc w:val="left"/>
        <w:spacing w:line="440" w:lineRule="exact"/>
        <w:rPr>
          <w:rFonts w:hint="eastAsia" w:cs="Calibri" w:asciiTheme="minorEastAsia" w:hAnsiTheme="minorEastAsia" w:eastAsiaTheme="minorEastAsia"/>
          <w:sz w:val="24"/>
          <w:szCs w:val="24"/>
        </w:rPr>
        <w:outlineLvl w:val="1"/>
      </w:pPr>
      <w:r>
        <w:rPr>
          <w:rFonts w:hint="eastAsia" w:cs="Calibri" w:asciiTheme="minorEastAsia" w:hAnsiTheme="minorEastAsia" w:eastAsiaTheme="minorEastAsia"/>
          <w:sz w:val="24"/>
          <w:szCs w:val="24"/>
        </w:rPr>
        <w:t xml:space="preserve">4. 表演时长：无人机灯光秀单场次表演时长15分钟</w:t>
      </w:r>
      <w:r/>
    </w:p>
    <w:p>
      <w:pPr>
        <w:ind w:firstLine="480"/>
        <w:jc w:val="left"/>
        <w:spacing w:line="440" w:lineRule="exact"/>
        <w:rPr>
          <w:rFonts w:hint="eastAsia" w:cs="Calibri" w:asciiTheme="minorEastAsia" w:hAnsiTheme="minorEastAsia" w:eastAsiaTheme="minorEastAsia"/>
          <w:sz w:val="24"/>
          <w:szCs w:val="24"/>
        </w:rPr>
        <w:outlineLvl w:val="1"/>
      </w:pPr>
      <w:r>
        <w:rPr>
          <w:rFonts w:hint="eastAsia" w:cs="Calibri" w:asciiTheme="minorEastAsia" w:hAnsiTheme="minorEastAsia" w:eastAsiaTheme="minorEastAsia"/>
          <w:sz w:val="24"/>
          <w:szCs w:val="24"/>
        </w:rPr>
        <w:t xml:space="preserve">5. 表演机型：灯光秀无人机机型（四旋翼飞行器）</w:t>
      </w:r>
      <w:r/>
    </w:p>
    <w:p>
      <w:pPr>
        <w:ind w:firstLine="480"/>
        <w:jc w:val="left"/>
        <w:spacing w:line="440" w:lineRule="exact"/>
        <w:rPr>
          <w:rFonts w:hint="eastAsia" w:cs="Calibri" w:asciiTheme="minorEastAsia" w:hAnsiTheme="minorEastAsia" w:eastAsiaTheme="minorEastAsia"/>
          <w:sz w:val="24"/>
          <w:szCs w:val="24"/>
        </w:rPr>
        <w:outlineLvl w:val="1"/>
      </w:pPr>
      <w:r>
        <w:rPr>
          <w:rFonts w:hint="eastAsia" w:cs="Calibri" w:asciiTheme="minorEastAsia" w:hAnsiTheme="minorEastAsia" w:eastAsiaTheme="minorEastAsia"/>
          <w:sz w:val="24"/>
          <w:szCs w:val="24"/>
        </w:rPr>
        <w:t xml:space="preserve">6. 表演内容：具体内容由甲方确定南通文旅相关画面，无人机灯光秀每场10-12个画面</w:t>
      </w:r>
      <w:r/>
    </w:p>
    <w:p>
      <w:pPr>
        <w:ind w:firstLine="480"/>
        <w:jc w:val="left"/>
        <w:spacing w:line="440" w:lineRule="exact"/>
        <w:rPr>
          <w:rFonts w:hint="eastAsia" w:cs="Calibri" w:asciiTheme="minorEastAsia" w:hAnsiTheme="minorEastAsia" w:eastAsiaTheme="minorEastAsia"/>
          <w:sz w:val="24"/>
          <w:szCs w:val="24"/>
        </w:rPr>
        <w:outlineLvl w:val="1"/>
      </w:pPr>
      <w:r>
        <w:rPr>
          <w:rFonts w:hint="eastAsia" w:cs="Calibri" w:asciiTheme="minorEastAsia" w:hAnsiTheme="minorEastAsia" w:eastAsiaTheme="minorEastAsia"/>
          <w:sz w:val="24"/>
          <w:szCs w:val="24"/>
        </w:rPr>
        <w:t xml:space="preserve">7. 表演要求：乙方需结合以往同类无人机编队飞行表演经验，根据甲方要求进行设计南通文旅相关画面，进行城市形象宣传有合理可行的开展思路及工作计划，经甲方确认设计图稿后，通过编程技术实现无人机灯光表演。表演效果要求还原度高、美观大气，能展现动态效果。</w:t>
      </w:r>
      <w:r/>
    </w:p>
    <w:p>
      <w:pPr>
        <w:ind w:firstLine="482"/>
        <w:spacing w:line="440" w:lineRule="exac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 xml:space="preserve">四、付款方式</w:t>
      </w:r>
      <w:r/>
    </w:p>
    <w:p>
      <w:pPr>
        <w:ind w:firstLine="353"/>
        <w:spacing w:line="440" w:lineRule="exact"/>
        <w:tabs>
          <w:tab w:val="left" w:pos="0" w:leader="none"/>
        </w:tabs>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1、本项目合同生效后，以人民币支付。</w:t>
      </w:r>
      <w:r/>
    </w:p>
    <w:p>
      <w:pPr>
        <w:ind w:firstLine="353"/>
        <w:spacing w:line="440" w:lineRule="exact"/>
        <w:tabs>
          <w:tab w:val="left" w:pos="0" w:leader="none"/>
        </w:tabs>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2、合同款项按照</w:t>
      </w:r>
      <w:r>
        <w:rPr>
          <w:rFonts w:hint="eastAsia" w:cs="宋体" w:asciiTheme="minorEastAsia" w:hAnsiTheme="minorEastAsia" w:eastAsiaTheme="minorEastAsia"/>
          <w:sz w:val="24"/>
          <w:szCs w:val="24"/>
        </w:rPr>
        <w:t xml:space="preserve">以下方式支付：</w:t>
      </w:r>
      <w:r/>
    </w:p>
    <w:p>
      <w:pPr>
        <w:ind w:firstLine="482"/>
        <w:jc w:val="left"/>
        <w:spacing w:line="440" w:lineRule="exact"/>
        <w:rPr>
          <w:rFonts w:hint="eastAsia" w:cs="Calibri" w:asciiTheme="minorEastAsia" w:hAnsiTheme="minorEastAsia" w:eastAsiaTheme="minorEastAsia"/>
          <w:sz w:val="24"/>
          <w:szCs w:val="24"/>
        </w:rPr>
        <w:outlineLvl w:val="1"/>
      </w:pPr>
      <w:r>
        <w:rPr>
          <w:rFonts w:hint="eastAsia" w:cs="宋体" w:asciiTheme="minorEastAsia" w:hAnsiTheme="minorEastAsia" w:eastAsiaTheme="minorEastAsia"/>
          <w:b/>
          <w:bCs/>
          <w:sz w:val="24"/>
          <w:szCs w:val="24"/>
        </w:rPr>
        <w:t xml:space="preserve">付款方式：</w:t>
      </w:r>
      <w:r>
        <w:rPr>
          <w:rFonts w:hint="eastAsia" w:cs="Calibri" w:asciiTheme="minorEastAsia" w:hAnsiTheme="minorEastAsia" w:eastAsiaTheme="minorEastAsia"/>
          <w:sz w:val="24"/>
          <w:szCs w:val="24"/>
        </w:rPr>
        <w:t xml:space="preserve">项目签订合同后五个工作日内支付合同价款的50%，经采购人确认成果符合项目需求后，十五个工作日内支付剩余合同价款。</w:t>
      </w:r>
      <w:r/>
    </w:p>
    <w:p>
      <w:pPr>
        <w:ind w:firstLine="480"/>
        <w:jc w:val="left"/>
        <w:spacing w:line="440" w:lineRule="exact"/>
        <w:rPr>
          <w:rFonts w:hint="eastAsia" w:cs="宋体" w:asciiTheme="minorEastAsia" w:hAnsiTheme="minorEastAsia" w:eastAsiaTheme="minorEastAsia"/>
          <w:sz w:val="24"/>
          <w:szCs w:val="24"/>
        </w:rPr>
        <w:outlineLvl w:val="1"/>
      </w:pPr>
      <w:r>
        <w:rPr>
          <w:rFonts w:hint="eastAsia" w:cs="宋体" w:asciiTheme="minorEastAsia" w:hAnsiTheme="minorEastAsia" w:eastAsiaTheme="minorEastAsia"/>
          <w:sz w:val="24"/>
          <w:szCs w:val="24"/>
        </w:rPr>
        <w:t xml:space="preserve">款项由采购单位按相关财务支付规定办理支付手续。每次付款乙方均需提供正规发票。以上付款均不计利息。</w:t>
      </w:r>
      <w:r/>
    </w:p>
    <w:p>
      <w:pPr>
        <w:ind w:firstLine="480"/>
        <w:jc w:val="left"/>
        <w:spacing w:line="440" w:lineRule="exact"/>
        <w:rPr>
          <w:rFonts w:hint="eastAsia" w:cs="宋体" w:asciiTheme="minorEastAsia" w:hAnsiTheme="minorEastAsia" w:eastAsiaTheme="minorEastAsia"/>
          <w:sz w:val="24"/>
          <w:szCs w:val="24"/>
        </w:rPr>
        <w:outlineLvl w:val="1"/>
      </w:pPr>
      <w:r>
        <w:rPr>
          <w:rFonts w:hint="eastAsia" w:cs="宋体" w:asciiTheme="minorEastAsia" w:hAnsiTheme="minorEastAsia" w:eastAsiaTheme="minorEastAsia"/>
          <w:sz w:val="24"/>
          <w:szCs w:val="24"/>
        </w:rPr>
        <w:t xml:space="preserve">3、根据现行税法对甲方征收的与本合同有关的一切税费均由甲方承担；根据现行税法对乙方征收的与本合同有关的一切税费均由乙方承担。</w:t>
      </w:r>
      <w:r/>
    </w:p>
    <w:p>
      <w:pPr>
        <w:ind w:firstLine="480"/>
        <w:jc w:val="left"/>
        <w:spacing w:line="440" w:lineRule="exact"/>
        <w:rPr>
          <w:rFonts w:hint="eastAsia" w:cs="宋体" w:asciiTheme="minorEastAsia" w:hAnsiTheme="minorEastAsia" w:eastAsiaTheme="minorEastAsia"/>
          <w:b/>
          <w:bCs/>
          <w:sz w:val="24"/>
          <w:szCs w:val="24"/>
        </w:rPr>
        <w:outlineLvl w:val="1"/>
      </w:pPr>
      <w:r>
        <w:rPr>
          <w:rFonts w:hint="eastAsia" w:cs="宋体" w:asciiTheme="minorEastAsia" w:hAnsiTheme="minorEastAsia" w:eastAsiaTheme="minorEastAsia"/>
          <w:sz w:val="24"/>
          <w:szCs w:val="24"/>
        </w:rPr>
        <w:t xml:space="preserve">4、支付（结算）方式：由甲方通知乙方提交相关发票并</w:t>
      </w:r>
      <w:r>
        <w:rPr>
          <w:rFonts w:hint="eastAsia" w:cs="宋体" w:asciiTheme="minorEastAsia" w:hAnsiTheme="minorEastAsia" w:eastAsiaTheme="minorEastAsia"/>
          <w:sz w:val="24"/>
          <w:szCs w:val="24"/>
        </w:rPr>
        <w:t xml:space="preserve">办理支付手续，甲方在各项手续、票据齐全的情况下完成对外支付。</w:t>
      </w:r>
      <w:r/>
    </w:p>
    <w:p>
      <w:pPr>
        <w:ind w:firstLine="482"/>
        <w:spacing w:line="440" w:lineRule="exact"/>
        <w:rPr>
          <w:rFonts w:hint="eastAsia" w:asciiTheme="minorEastAsia" w:hAnsiTheme="minorEastAsia" w:eastAsiaTheme="minorEastAsia"/>
          <w:b/>
          <w:sz w:val="24"/>
          <w:szCs w:val="24"/>
        </w:rPr>
      </w:pPr>
      <w:r>
        <w:rPr>
          <w:rFonts w:hint="eastAsia" w:cs="宋体" w:asciiTheme="minorEastAsia" w:hAnsiTheme="minorEastAsia" w:eastAsiaTheme="minorEastAsia"/>
          <w:b/>
          <w:bCs/>
          <w:sz w:val="24"/>
          <w:szCs w:val="24"/>
        </w:rPr>
        <w:t xml:space="preserve">五、</w:t>
      </w:r>
      <w:r>
        <w:rPr>
          <w:rFonts w:hint="eastAsia" w:asciiTheme="minorEastAsia" w:hAnsiTheme="minorEastAsia" w:eastAsiaTheme="minorEastAsia"/>
          <w:b/>
          <w:sz w:val="24"/>
          <w:szCs w:val="24"/>
        </w:rPr>
        <w:t xml:space="preserve">服务承诺：</w:t>
      </w:r>
      <w:r>
        <w:rPr>
          <w:rFonts w:hint="eastAsia" w:asciiTheme="minorEastAsia" w:hAnsiTheme="minorEastAsia" w:eastAsiaTheme="minorEastAsia"/>
          <w:sz w:val="24"/>
          <w:szCs w:val="24"/>
        </w:rPr>
        <w:t xml:space="preserve">满足甲方采购文件要求及乙方投标承诺。</w:t>
      </w:r>
      <w:r/>
    </w:p>
    <w:p>
      <w:pPr>
        <w:ind w:firstLine="573"/>
        <w:spacing w:line="440" w:lineRule="exact"/>
        <w:rPr>
          <w:rFonts w:hint="eastAsia" w:cs="仿宋" w:asciiTheme="minorEastAsia" w:hAnsiTheme="minorEastAsia" w:eastAsiaTheme="minorEastAsia"/>
          <w:b/>
          <w:sz w:val="24"/>
          <w:szCs w:val="24"/>
        </w:rPr>
      </w:pPr>
      <w:r>
        <w:rPr>
          <w:rFonts w:hint="eastAsia" w:cs="仿宋" w:asciiTheme="minorEastAsia" w:hAnsiTheme="minorEastAsia" w:eastAsiaTheme="minorEastAsia"/>
          <w:b/>
          <w:sz w:val="24"/>
          <w:szCs w:val="24"/>
        </w:rPr>
        <w:t xml:space="preserve">六、违约责任：</w:t>
      </w:r>
      <w:r/>
    </w:p>
    <w:p>
      <w:pPr>
        <w:ind w:firstLine="573"/>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合同一方不履行合同义务或者履行合同义务不符合约定的，应当承担继续履行、采取补救措施或赔偿损失等违约责任。</w:t>
      </w:r>
      <w:r/>
    </w:p>
    <w:p>
      <w:pPr>
        <w:ind w:firstLine="573"/>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6.1 甲方违约责任</w:t>
      </w:r>
      <w:r/>
    </w:p>
    <w:p>
      <w:pPr>
        <w:ind w:firstLine="573"/>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6.1.1甲方逾期支付货款的应按照逾期付款金额每天</w:t>
      </w:r>
      <w:r>
        <w:rPr>
          <w:rFonts w:hint="eastAsia" w:cs="宋体" w:asciiTheme="minorEastAsia" w:hAnsiTheme="minorEastAsia" w:eastAsiaTheme="minorEastAsia"/>
          <w:sz w:val="24"/>
          <w:szCs w:val="24"/>
          <w:u w:val="single"/>
        </w:rPr>
        <w:t xml:space="preserve">5% </w:t>
      </w:r>
      <w:r>
        <w:rPr>
          <w:rFonts w:hint="eastAsia" w:cs="宋体" w:asciiTheme="minorEastAsia" w:hAnsiTheme="minorEastAsia" w:eastAsiaTheme="minorEastAsia"/>
          <w:sz w:val="24"/>
          <w:szCs w:val="24"/>
        </w:rPr>
        <w:t xml:space="preserve">的数额，支付逾期付款违约金。</w:t>
      </w:r>
      <w:r/>
    </w:p>
    <w:p>
      <w:pPr>
        <w:ind w:firstLine="573"/>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6.2 乙方违约责任</w:t>
      </w:r>
      <w:r/>
    </w:p>
    <w:p>
      <w:pPr>
        <w:ind w:firstLine="573"/>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6.2.1 乙方不能如期完成项目，应向甲方偿付合同总价款</w:t>
      </w:r>
      <w:r>
        <w:rPr>
          <w:rFonts w:hint="eastAsia" w:cs="宋体" w:asciiTheme="minorEastAsia" w:hAnsiTheme="minorEastAsia" w:eastAsiaTheme="minorEastAsia"/>
          <w:sz w:val="24"/>
          <w:szCs w:val="24"/>
          <w:u w:val="single"/>
        </w:rPr>
        <w:t xml:space="preserve"> 10 </w:t>
      </w:r>
      <w:r>
        <w:rPr>
          <w:rFonts w:hint="eastAsia" w:cs="宋体" w:asciiTheme="minorEastAsia" w:hAnsiTheme="minorEastAsia" w:eastAsiaTheme="minorEastAsia"/>
          <w:sz w:val="24"/>
          <w:szCs w:val="24"/>
        </w:rPr>
        <w:t xml:space="preserve">%的违约金，违约金不足以补偿损失的，甲方有权要求乙方补足。</w:t>
      </w:r>
      <w:r/>
    </w:p>
    <w:p>
      <w:pPr>
        <w:ind w:firstLine="482"/>
        <w:jc w:val="left"/>
        <w:spacing w:line="400" w:lineRule="exact"/>
        <w:rPr>
          <w:rFonts w:hint="eastAsia" w:cs="宋体" w:asciiTheme="minorEastAsia" w:hAnsiTheme="minorEastAsia" w:eastAsiaTheme="minorEastAsia"/>
          <w:b/>
          <w:bCs/>
          <w:sz w:val="24"/>
          <w:szCs w:val="24"/>
        </w:rPr>
      </w:pPr>
      <w:r>
        <w:rPr>
          <w:rFonts w:hint="eastAsia" w:cs="仿宋" w:asciiTheme="minorEastAsia" w:hAnsiTheme="minorEastAsia" w:eastAsiaTheme="minorEastAsia"/>
          <w:b/>
          <w:sz w:val="24"/>
          <w:szCs w:val="24"/>
        </w:rPr>
        <w:t xml:space="preserve">七、</w:t>
      </w:r>
      <w:r>
        <w:rPr>
          <w:rFonts w:hint="eastAsia" w:cs="宋体" w:asciiTheme="minorEastAsia" w:hAnsiTheme="minorEastAsia" w:eastAsiaTheme="minorEastAsia"/>
          <w:b/>
          <w:bCs/>
          <w:sz w:val="24"/>
          <w:szCs w:val="24"/>
        </w:rPr>
        <w:t xml:space="preserve">其他说明</w:t>
      </w:r>
      <w:r/>
    </w:p>
    <w:p>
      <w:pPr>
        <w:ind w:firstLine="480"/>
        <w:jc w:val="left"/>
        <w:spacing w:line="400" w:lineRule="exact"/>
        <w:rPr>
          <w:rFonts w:hint="eastAsia" w:asciiTheme="minorEastAsia" w:hAnsiTheme="minorEastAsia" w:eastAsiaTheme="minorEastAsia"/>
          <w:sz w:val="22"/>
          <w:szCs w:val="28"/>
        </w:rPr>
      </w:pPr>
      <w:r>
        <w:rPr>
          <w:rFonts w:hint="eastAsia" w:cs="宋体" w:asciiTheme="minorEastAsia" w:hAnsiTheme="minorEastAsia" w:eastAsiaTheme="minorEastAsia"/>
          <w:sz w:val="24"/>
          <w:szCs w:val="24"/>
        </w:rPr>
        <w:t xml:space="preserve">本次活动若因不可抗力不能按时举办，由甲方及乙方协商具体举办时间。</w:t>
      </w:r>
      <w:r/>
    </w:p>
    <w:p>
      <w:pPr>
        <w:ind w:firstLine="482"/>
        <w:jc w:val="left"/>
        <w:spacing w:line="440" w:lineRule="exact"/>
        <w:rPr>
          <w:rFonts w:hint="eastAsia" w:asciiTheme="minorEastAsia" w:hAnsiTheme="minorEastAsia" w:eastAsiaTheme="minorEastAsia"/>
          <w:sz w:val="24"/>
          <w:szCs w:val="24"/>
        </w:rPr>
      </w:pPr>
      <w:r>
        <w:rPr>
          <w:rFonts w:hint="eastAsia" w:cs="仿宋" w:asciiTheme="minorEastAsia" w:hAnsiTheme="minorEastAsia" w:eastAsiaTheme="minorEastAsia"/>
          <w:b/>
          <w:sz w:val="24"/>
          <w:szCs w:val="24"/>
        </w:rPr>
        <w:t xml:space="preserve">八</w:t>
      </w:r>
      <w:r>
        <w:rPr>
          <w:rFonts w:hint="eastAsia" w:cs="仿宋" w:asciiTheme="minorEastAsia" w:hAnsiTheme="minorEastAsia" w:eastAsiaTheme="minorEastAsia"/>
          <w:b/>
          <w:sz w:val="24"/>
          <w:szCs w:val="24"/>
        </w:rPr>
        <w:t xml:space="preserve">、不可抗力</w:t>
      </w:r>
      <w:r>
        <w:rPr>
          <w:rFonts w:hint="eastAsia" w:cs="仿宋" w:asciiTheme="minorEastAsia" w:hAnsiTheme="minorEastAsia" w:eastAsiaTheme="minorEastAsia"/>
          <w:sz w:val="24"/>
          <w:szCs w:val="24"/>
        </w:rPr>
        <w:t xml:space="preserve">：</w:t>
      </w:r>
      <w:r>
        <w:rPr>
          <w:rFonts w:hint="eastAsia" w:asciiTheme="minorEastAsia" w:hAnsiTheme="minorEastAsia" w:eastAsiaTheme="minorEastAsia"/>
          <w:sz w:val="24"/>
          <w:szCs w:val="24"/>
        </w:rPr>
        <w:t xml:space="preserve">如果任何一方遭遇法律规定的不可抗力，致使合同履行受阻时，受不可抗力影响的一方及时以书面形式通知对方当事人；履行合同的期限应予延长，延长的期限应相当于不可</w:t>
      </w:r>
      <w:r>
        <w:rPr>
          <w:rFonts w:hint="eastAsia" w:asciiTheme="minorEastAsia" w:hAnsiTheme="minorEastAsia" w:eastAsiaTheme="minorEastAsia"/>
          <w:sz w:val="24"/>
          <w:szCs w:val="24"/>
        </w:rPr>
        <w:t xml:space="preserve">抗力所影响的时间；因不可抗力致使不能实现合同目的的，当事人可以解除合同；因不可抗力致使合同有变更必要的，双方当事人应在约定时间内以书面形式变更合同</w:t>
      </w:r>
      <w:r/>
    </w:p>
    <w:p>
      <w:pPr>
        <w:ind w:firstLine="482"/>
        <w:spacing w:line="4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sz w:val="24"/>
          <w:szCs w:val="24"/>
        </w:rPr>
        <w:t xml:space="preserve">九</w:t>
      </w:r>
      <w:r>
        <w:rPr>
          <w:rFonts w:hint="eastAsia" w:cs="宋体" w:asciiTheme="minorEastAsia" w:hAnsiTheme="minorEastAsia" w:eastAsiaTheme="minorEastAsia"/>
          <w:b/>
          <w:bCs/>
          <w:sz w:val="24"/>
          <w:szCs w:val="24"/>
        </w:rPr>
        <w:t xml:space="preserve">、安全责任</w:t>
      </w:r>
      <w:r/>
    </w:p>
    <w:p>
      <w:pPr>
        <w:ind w:firstLine="480"/>
        <w:jc w:val="left"/>
        <w:spacing w:line="440" w:lineRule="exact"/>
        <w:rPr>
          <w:rFonts w:hint="eastAsia" w:cs="Calibri" w:asciiTheme="minorEastAsia" w:hAnsiTheme="minorEastAsia" w:eastAsiaTheme="minorEastAsia"/>
          <w:sz w:val="24"/>
          <w:szCs w:val="24"/>
        </w:rPr>
      </w:pPr>
      <w:r/>
      <w:bookmarkStart w:id="103" w:name="OLE_LINK4"/>
      <w:r>
        <w:rPr>
          <w:rFonts w:hint="eastAsia" w:cs="Calibri" w:asciiTheme="minorEastAsia" w:hAnsiTheme="minorEastAsia" w:eastAsiaTheme="minorEastAsia"/>
          <w:sz w:val="24"/>
          <w:szCs w:val="24"/>
        </w:rPr>
        <w:t xml:space="preserve">乙方</w:t>
      </w:r>
      <w:bookmarkEnd w:id="103"/>
      <w:r>
        <w:rPr>
          <w:rFonts w:hint="eastAsia" w:cs="Calibri" w:asciiTheme="minorEastAsia" w:hAnsiTheme="minorEastAsia" w:eastAsiaTheme="minorEastAsia"/>
          <w:sz w:val="24"/>
          <w:szCs w:val="24"/>
        </w:rPr>
        <w:t xml:space="preserve">需为本项目制定质量保证措施目标，建立健全质量管理制度，保障本项目的总体服务质量要求。乙方需为本项目制定安全保障措施方案，建立飞行表演宣传工作过程中的总体活动安全。</w:t>
      </w:r>
      <w:r/>
    </w:p>
    <w:p>
      <w:pPr>
        <w:ind w:firstLine="480"/>
        <w:jc w:val="left"/>
        <w:spacing w:line="440" w:lineRule="exact"/>
        <w:rPr>
          <w:rFonts w:hint="eastAsia" w:cs="仿宋" w:asciiTheme="minorEastAsia" w:hAnsiTheme="minorEastAsia" w:eastAsiaTheme="minorEastAsia"/>
          <w:sz w:val="24"/>
          <w:szCs w:val="24"/>
        </w:rPr>
      </w:pPr>
      <w:r>
        <w:rPr>
          <w:rFonts w:hint="eastAsia" w:cs="宋体" w:asciiTheme="minorEastAsia" w:hAnsiTheme="minorEastAsia" w:eastAsiaTheme="minorEastAsia"/>
          <w:bCs/>
          <w:sz w:val="24"/>
          <w:szCs w:val="24"/>
        </w:rPr>
        <w:t xml:space="preserve">乙方对拟派所有项目实施人员的安全及项目实施过程中的安全问题承担全部责任。项目实施人员接受过相关的安全培训；乙方为项目实施人员购买意外险。</w:t>
      </w:r>
      <w:r/>
    </w:p>
    <w:p>
      <w:pPr>
        <w:ind w:firstLine="573"/>
        <w:spacing w:line="440" w:lineRule="exact"/>
        <w:rPr>
          <w:rFonts w:hint="eastAsia" w:cs="宋体" w:asciiTheme="minorEastAsia" w:hAnsiTheme="minorEastAsia" w:eastAsiaTheme="minorEastAsia"/>
          <w:sz w:val="24"/>
          <w:szCs w:val="24"/>
        </w:rPr>
      </w:pPr>
      <w:r>
        <w:rPr>
          <w:rFonts w:hint="eastAsia" w:cs="仿宋" w:asciiTheme="minorEastAsia" w:hAnsiTheme="minorEastAsia" w:eastAsiaTheme="minorEastAsia"/>
          <w:b/>
          <w:sz w:val="24"/>
          <w:szCs w:val="24"/>
        </w:rPr>
        <w:t xml:space="preserve">十</w:t>
      </w:r>
      <w:r>
        <w:rPr>
          <w:rFonts w:hint="eastAsia" w:cs="仿宋" w:asciiTheme="minorEastAsia" w:hAnsiTheme="minorEastAsia" w:eastAsiaTheme="minorEastAsia"/>
          <w:b/>
          <w:sz w:val="24"/>
          <w:szCs w:val="24"/>
        </w:rPr>
        <w:t xml:space="preserve">、合同的解除和转让</w:t>
      </w:r>
      <w:r/>
    </w:p>
    <w:p>
      <w:pPr>
        <w:ind w:firstLine="573"/>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w:t>
      </w:r>
      <w:r>
        <w:rPr>
          <w:rFonts w:hint="eastAsia" w:cs="宋体" w:asciiTheme="minorEastAsia" w:hAnsiTheme="minorEastAsia" w:eastAsiaTheme="minorEastAsia"/>
          <w:sz w:val="24"/>
          <w:szCs w:val="24"/>
        </w:rPr>
        <w:t xml:space="preserve">.1 甲方和乙方协商一致，可以解除合同。</w:t>
      </w:r>
      <w:r/>
    </w:p>
    <w:p>
      <w:pPr>
        <w:ind w:firstLine="573"/>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w:t>
      </w:r>
      <w:r>
        <w:rPr>
          <w:rFonts w:hint="eastAsia" w:cs="宋体" w:asciiTheme="minorEastAsia" w:hAnsiTheme="minorEastAsia" w:eastAsiaTheme="minorEastAsia"/>
          <w:sz w:val="24"/>
          <w:szCs w:val="24"/>
        </w:rPr>
        <w:t xml:space="preserve">.2 有下列情形之一，合同一方可以解除合同：</w:t>
      </w:r>
      <w:r/>
    </w:p>
    <w:p>
      <w:pPr>
        <w:ind w:firstLine="573"/>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w:t>
      </w:r>
      <w:r>
        <w:rPr>
          <w:rFonts w:hint="eastAsia" w:cs="宋体" w:asciiTheme="minorEastAsia" w:hAnsiTheme="minorEastAsia" w:eastAsiaTheme="minorEastAsia"/>
          <w:sz w:val="24"/>
          <w:szCs w:val="24"/>
        </w:rPr>
        <w:t xml:space="preserve">.2.1 因不可抗力致使不能实现合同目的，未受不可抗力影响的一方有权解除合同。</w:t>
      </w:r>
      <w:r/>
    </w:p>
    <w:p>
      <w:pPr>
        <w:ind w:firstLine="573"/>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w:t>
      </w:r>
      <w:r>
        <w:rPr>
          <w:rFonts w:hint="eastAsia" w:cs="宋体" w:asciiTheme="minorEastAsia" w:hAnsiTheme="minorEastAsia" w:eastAsiaTheme="minorEastAsia"/>
          <w:sz w:val="24"/>
          <w:szCs w:val="24"/>
        </w:rPr>
        <w:t xml:space="preserve">.2.2 因合同一方违约导致合同不能履行，另一方有权解除合同。</w:t>
      </w:r>
      <w:r/>
    </w:p>
    <w:p>
      <w:pPr>
        <w:ind w:firstLine="573"/>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w:t>
      </w:r>
      <w:r>
        <w:rPr>
          <w:rFonts w:hint="eastAsia" w:cs="宋体" w:asciiTheme="minorEastAsia" w:hAnsiTheme="minorEastAsia" w:eastAsiaTheme="minorEastAsia"/>
          <w:sz w:val="24"/>
          <w:szCs w:val="24"/>
        </w:rPr>
        <w:t xml:space="preserve">.2.3 有权解除合同的一方，应当在违约事实或不可抗力发生之后三十天内书面通知对方以主张解除合同，合同在书面通知到达对方时解除。</w:t>
      </w:r>
      <w:r/>
    </w:p>
    <w:p>
      <w:pPr>
        <w:ind w:firstLine="573"/>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w:t>
      </w:r>
      <w:r>
        <w:rPr>
          <w:rFonts w:hint="eastAsia" w:cs="宋体" w:asciiTheme="minorEastAsia" w:hAnsiTheme="minorEastAsia" w:eastAsiaTheme="minorEastAsia"/>
          <w:sz w:val="24"/>
          <w:szCs w:val="24"/>
        </w:rPr>
        <w:t xml:space="preserve">.3 合同的部分和全部都不得转让。</w:t>
      </w:r>
      <w:r/>
    </w:p>
    <w:p>
      <w:pPr>
        <w:ind w:firstLine="482"/>
        <w:jc w:val="left"/>
        <w:spacing w:line="440" w:lineRule="exact"/>
        <w:rPr>
          <w:rFonts w:hint="eastAsia" w:cs="仿宋" w:asciiTheme="minorEastAsia" w:hAnsiTheme="minorEastAsia" w:eastAsiaTheme="minorEastAsia"/>
          <w:b/>
          <w:sz w:val="24"/>
          <w:szCs w:val="24"/>
        </w:rPr>
      </w:pPr>
      <w:r>
        <w:rPr>
          <w:rFonts w:hint="eastAsia" w:cs="仿宋" w:asciiTheme="minorEastAsia" w:hAnsiTheme="minorEastAsia" w:eastAsiaTheme="minorEastAsia"/>
          <w:b/>
          <w:sz w:val="24"/>
          <w:szCs w:val="24"/>
        </w:rPr>
        <w:t xml:space="preserve">十</w:t>
      </w:r>
      <w:r>
        <w:rPr>
          <w:rFonts w:hint="eastAsia" w:cs="仿宋" w:asciiTheme="minorEastAsia" w:hAnsiTheme="minorEastAsia" w:eastAsiaTheme="minorEastAsia"/>
          <w:b/>
          <w:sz w:val="24"/>
          <w:szCs w:val="24"/>
        </w:rPr>
        <w:t xml:space="preserve">一</w:t>
      </w:r>
      <w:r>
        <w:rPr>
          <w:rFonts w:hint="eastAsia" w:cs="仿宋" w:asciiTheme="minorEastAsia" w:hAnsiTheme="minorEastAsia" w:eastAsiaTheme="minorEastAsia"/>
          <w:b/>
          <w:sz w:val="24"/>
          <w:szCs w:val="24"/>
        </w:rPr>
        <w:t xml:space="preserve">、合同生效</w:t>
      </w:r>
      <w:r/>
    </w:p>
    <w:p>
      <w:pPr>
        <w:ind w:firstLine="480"/>
        <w:jc w:val="left"/>
        <w:spacing w:line="440" w:lineRule="exact"/>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本合同经双方盖章签字后生效，如有变动，必须经双方协商一致后，方可更改。本合同一式陆份，甲方叁份，乙方叁份。</w:t>
      </w:r>
      <w:r/>
    </w:p>
    <w:p>
      <w:pPr>
        <w:ind w:firstLine="482"/>
        <w:jc w:val="left"/>
        <w:spacing w:line="440" w:lineRule="exact"/>
        <w:rPr>
          <w:rFonts w:hint="eastAsia" w:cs="仿宋" w:asciiTheme="minorEastAsia" w:hAnsiTheme="minorEastAsia" w:eastAsiaTheme="minorEastAsia"/>
          <w:b/>
          <w:sz w:val="24"/>
          <w:szCs w:val="24"/>
        </w:rPr>
      </w:pPr>
      <w:r>
        <w:rPr>
          <w:rFonts w:hint="eastAsia" w:cs="仿宋" w:asciiTheme="minorEastAsia" w:hAnsiTheme="minorEastAsia" w:eastAsiaTheme="minorEastAsia"/>
          <w:b/>
          <w:sz w:val="24"/>
          <w:szCs w:val="24"/>
        </w:rPr>
        <w:t xml:space="preserve">十</w:t>
      </w:r>
      <w:r>
        <w:rPr>
          <w:rFonts w:hint="eastAsia" w:cs="仿宋" w:asciiTheme="minorEastAsia" w:hAnsiTheme="minorEastAsia" w:eastAsiaTheme="minorEastAsia"/>
          <w:b/>
          <w:sz w:val="24"/>
          <w:szCs w:val="24"/>
        </w:rPr>
        <w:t xml:space="preserve">二</w:t>
      </w:r>
      <w:r>
        <w:rPr>
          <w:rFonts w:hint="eastAsia" w:cs="仿宋" w:asciiTheme="minorEastAsia" w:hAnsiTheme="minorEastAsia" w:eastAsiaTheme="minorEastAsia"/>
          <w:b/>
          <w:sz w:val="24"/>
          <w:szCs w:val="24"/>
        </w:rPr>
        <w:t xml:space="preserve">、争议的解决</w:t>
      </w:r>
      <w:r/>
    </w:p>
    <w:p>
      <w:pPr>
        <w:ind w:firstLine="573"/>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甲乙双方因合同发生争议，应在招标采购单位的主持下进行调解，协商不成，任何一方可以向甲方所在地人民法院起诉。</w:t>
      </w:r>
      <w:r/>
    </w:p>
    <w:p>
      <w:pPr>
        <w:ind w:firstLine="482"/>
        <w:jc w:val="left"/>
        <w:spacing w:line="440" w:lineRule="exact"/>
        <w:rPr>
          <w:rFonts w:hint="eastAsia" w:cs="仿宋" w:asciiTheme="minorEastAsia" w:hAnsiTheme="minorEastAsia" w:eastAsiaTheme="minorEastAsia"/>
          <w:b/>
          <w:sz w:val="24"/>
          <w:szCs w:val="24"/>
        </w:rPr>
      </w:pPr>
      <w:r>
        <w:rPr>
          <w:rFonts w:hint="eastAsia" w:cs="仿宋" w:asciiTheme="minorEastAsia" w:hAnsiTheme="minorEastAsia" w:eastAsiaTheme="minorEastAsia"/>
          <w:b/>
          <w:sz w:val="24"/>
          <w:szCs w:val="24"/>
        </w:rPr>
        <w:t xml:space="preserve">十</w:t>
      </w:r>
      <w:r>
        <w:rPr>
          <w:rFonts w:hint="eastAsia" w:cs="仿宋" w:asciiTheme="minorEastAsia" w:hAnsiTheme="minorEastAsia" w:eastAsiaTheme="minorEastAsia"/>
          <w:b/>
          <w:sz w:val="24"/>
          <w:szCs w:val="24"/>
        </w:rPr>
        <w:t xml:space="preserve">三</w:t>
      </w:r>
      <w:r>
        <w:rPr>
          <w:rFonts w:hint="eastAsia" w:cs="仿宋" w:asciiTheme="minorEastAsia" w:hAnsiTheme="minorEastAsia" w:eastAsiaTheme="minorEastAsia"/>
          <w:b/>
          <w:sz w:val="24"/>
          <w:szCs w:val="24"/>
        </w:rPr>
        <w:t xml:space="preserve">、附则</w:t>
      </w:r>
      <w:r/>
    </w:p>
    <w:p>
      <w:pPr>
        <w:ind w:firstLine="573"/>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w:t>
      </w:r>
      <w:r>
        <w:rPr>
          <w:rFonts w:hint="eastAsia" w:cs="宋体" w:asciiTheme="minorEastAsia" w:hAnsiTheme="minorEastAsia" w:eastAsiaTheme="minorEastAsia"/>
          <w:sz w:val="24"/>
          <w:szCs w:val="24"/>
        </w:rPr>
        <w:t xml:space="preserve">3</w:t>
      </w:r>
      <w:r>
        <w:rPr>
          <w:rFonts w:hint="eastAsia" w:cs="宋体" w:asciiTheme="minorEastAsia" w:hAnsiTheme="minorEastAsia" w:eastAsiaTheme="minorEastAsia"/>
          <w:sz w:val="24"/>
          <w:szCs w:val="24"/>
        </w:rPr>
        <w:t xml:space="preserve">.1 合同份数：本合同一式陆份，采购单位、供应商各叁份。</w:t>
      </w:r>
      <w:r/>
    </w:p>
    <w:p>
      <w:pPr>
        <w:ind w:firstLine="573"/>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w:t>
      </w:r>
      <w:r>
        <w:rPr>
          <w:rFonts w:hint="eastAsia" w:cs="宋体" w:asciiTheme="minorEastAsia" w:hAnsiTheme="minorEastAsia" w:eastAsiaTheme="minorEastAsia"/>
          <w:sz w:val="24"/>
          <w:szCs w:val="24"/>
        </w:rPr>
        <w:t xml:space="preserve">3</w:t>
      </w:r>
      <w:r>
        <w:rPr>
          <w:rFonts w:hint="eastAsia" w:cs="宋体" w:asciiTheme="minorEastAsia" w:hAnsiTheme="minorEastAsia" w:eastAsiaTheme="minorEastAsia"/>
          <w:sz w:val="24"/>
          <w:szCs w:val="24"/>
        </w:rPr>
        <w:t xml:space="preserve">.2 本合同文件使用中文书写、解释和说明。</w:t>
      </w:r>
      <w:r/>
    </w:p>
    <w:p>
      <w:pPr>
        <w:ind w:firstLine="573"/>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w:t>
      </w:r>
      <w:r>
        <w:rPr>
          <w:rFonts w:hint="eastAsia" w:cs="宋体" w:asciiTheme="minorEastAsia" w:hAnsiTheme="minorEastAsia" w:eastAsiaTheme="minorEastAsia"/>
          <w:sz w:val="24"/>
          <w:szCs w:val="24"/>
        </w:rPr>
        <w:t xml:space="preserve">3</w:t>
      </w:r>
      <w:r>
        <w:rPr>
          <w:rFonts w:hint="eastAsia" w:cs="宋体" w:asciiTheme="minorEastAsia" w:hAnsiTheme="minorEastAsia" w:eastAsiaTheme="minorEastAsia"/>
          <w:sz w:val="24"/>
          <w:szCs w:val="24"/>
        </w:rPr>
        <w:t xml:space="preserve">.3 本合同履行过程中产生的纪要、协议以及成交通知书、采购响应文件和采购文件为本合同的附件，与合同具有同等效力。</w:t>
      </w:r>
      <w:r/>
    </w:p>
    <w:p>
      <w:pPr>
        <w:ind w:firstLine="573"/>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w:t>
      </w:r>
      <w:r>
        <w:rPr>
          <w:rFonts w:hint="eastAsia" w:cs="宋体" w:asciiTheme="minorEastAsia" w:hAnsiTheme="minorEastAsia" w:eastAsiaTheme="minorEastAsia"/>
          <w:sz w:val="24"/>
          <w:szCs w:val="24"/>
        </w:rPr>
        <w:t xml:space="preserve">3</w:t>
      </w:r>
      <w:r>
        <w:rPr>
          <w:rFonts w:hint="eastAsia" w:cs="宋体" w:asciiTheme="minorEastAsia" w:hAnsiTheme="minorEastAsia" w:eastAsiaTheme="minorEastAsia"/>
          <w:sz w:val="24"/>
          <w:szCs w:val="24"/>
        </w:rPr>
        <w:t xml:space="preserve">.4 未尽事宜</w:t>
      </w:r>
      <w:r/>
    </w:p>
    <w:p>
      <w:pPr>
        <w:ind w:firstLine="573"/>
        <w:spacing w:line="44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本合同未尽事宜应按照《中华人民共和国民法典》及其相关配套法律法规之规定解释。</w:t>
      </w:r>
      <w:r/>
    </w:p>
    <w:p>
      <w:pPr>
        <w:ind w:firstLine="485"/>
        <w:spacing w:line="360" w:lineRule="auto"/>
        <w:rPr>
          <w:rFonts w:hint="eastAsia" w:ascii="宋体" w:hAnsi="宋体" w:cs="宋体"/>
          <w:sz w:val="24"/>
          <w:szCs w:val="24"/>
        </w:rPr>
      </w:pPr>
      <w:r>
        <w:rPr>
          <w:rFonts w:hint="eastAsia" w:ascii="宋体" w:hAnsi="宋体" w:cs="宋体"/>
          <w:sz w:val="24"/>
          <w:szCs w:val="24"/>
        </w:rPr>
      </w:r>
      <w:r/>
    </w:p>
    <w:p>
      <w:pPr>
        <w:ind w:firstLine="485"/>
        <w:spacing w:line="360" w:lineRule="auto"/>
        <w:rPr>
          <w:rFonts w:hint="eastAsia" w:ascii="宋体" w:hAnsi="宋体" w:cs="宋体"/>
          <w:sz w:val="24"/>
          <w:szCs w:val="24"/>
        </w:rPr>
      </w:pPr>
      <w:r>
        <w:rPr>
          <w:rFonts w:hint="eastAsia" w:ascii="宋体" w:hAnsi="宋体" w:cs="宋体"/>
          <w:sz w:val="24"/>
          <w:szCs w:val="24"/>
        </w:rPr>
      </w:r>
      <w:r/>
    </w:p>
    <w:p>
      <w:pPr>
        <w:ind w:firstLine="485"/>
        <w:spacing w:line="360" w:lineRule="auto"/>
        <w:rPr>
          <w:rFonts w:hint="eastAsia" w:ascii="宋体" w:hAnsi="宋体" w:cs="宋体"/>
          <w:sz w:val="24"/>
          <w:szCs w:val="24"/>
        </w:rPr>
      </w:pPr>
      <w:r>
        <w:rPr>
          <w:rFonts w:hint="eastAsia" w:ascii="宋体" w:hAnsi="宋体" w:cs="宋体"/>
          <w:sz w:val="24"/>
          <w:szCs w:val="24"/>
        </w:rPr>
        <w:t xml:space="preserve">采购单位（或甲方）：             成交供应商（或乙方）：</w:t>
      </w:r>
      <w:r/>
    </w:p>
    <w:p>
      <w:pPr>
        <w:ind w:firstLine="485"/>
        <w:spacing w:line="360" w:lineRule="auto"/>
        <w:rPr>
          <w:rFonts w:hint="eastAsia" w:ascii="宋体" w:hAnsi="宋体" w:cs="宋体"/>
          <w:sz w:val="24"/>
          <w:szCs w:val="24"/>
        </w:rPr>
      </w:pPr>
      <w:r>
        <w:rPr>
          <w:rFonts w:hint="eastAsia" w:ascii="宋体" w:hAnsi="宋体" w:cs="宋体"/>
          <w:sz w:val="24"/>
          <w:szCs w:val="24"/>
        </w:rPr>
        <w:t xml:space="preserve">法定代表人：                     法定代表人：</w:t>
      </w:r>
      <w:r/>
    </w:p>
    <w:p>
      <w:pPr>
        <w:ind w:firstLine="485"/>
        <w:spacing w:line="360" w:lineRule="auto"/>
        <w:rPr>
          <w:rFonts w:hint="eastAsia" w:ascii="宋体" w:hAnsi="宋体" w:cs="宋体"/>
          <w:sz w:val="24"/>
          <w:szCs w:val="24"/>
        </w:rPr>
      </w:pPr>
      <w:r>
        <w:rPr>
          <w:rFonts w:hint="eastAsia" w:ascii="宋体" w:hAnsi="宋体" w:cs="宋体"/>
          <w:sz w:val="24"/>
          <w:szCs w:val="24"/>
        </w:rPr>
        <w:t xml:space="preserve">委托代理人：                     委托代理人：</w:t>
      </w:r>
      <w:r/>
    </w:p>
    <w:p>
      <w:pPr>
        <w:ind w:firstLine="485"/>
        <w:spacing w:line="360" w:lineRule="auto"/>
        <w:rPr>
          <w:rFonts w:hint="eastAsia" w:ascii="宋体" w:hAnsi="宋体" w:cs="宋体"/>
          <w:sz w:val="24"/>
          <w:szCs w:val="24"/>
        </w:rPr>
      </w:pPr>
      <w:r>
        <w:rPr>
          <w:rFonts w:hint="eastAsia" w:ascii="宋体" w:hAnsi="宋体" w:cs="宋体"/>
          <w:sz w:val="24"/>
          <w:szCs w:val="24"/>
        </w:rPr>
      </w:r>
      <w:r/>
    </w:p>
    <w:p>
      <w:pPr>
        <w:ind w:firstLine="725"/>
        <w:spacing w:line="360" w:lineRule="auto"/>
      </w:pPr>
      <w:r>
        <w:rPr>
          <w:rFonts w:hint="eastAsia" w:ascii="宋体" w:hAnsi="宋体" w:cs="宋体"/>
          <w:sz w:val="24"/>
          <w:szCs w:val="24"/>
        </w:rPr>
        <w:t xml:space="preserve">                                          年  月  日</w:t>
      </w:r>
      <w:r/>
    </w:p>
    <w:sectPr>
      <w:footnotePr/>
      <w:endnotePr/>
      <w:type w:val="nextPage"/>
      <w:pgSz w:w="11906" w:h="16838" w:orient="portrait"/>
      <w:pgMar w:top="1361" w:right="1843" w:bottom="1361" w:left="1361" w:header="851" w:footer="992"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panose1 w:val="020B0503020202020204"/>
  </w:font>
  <w:font w:name="Calibri">
    <w:panose1 w:val="020F0502020204030204"/>
  </w:font>
  <w:font w:name="微软雅黑">
    <w:panose1 w:val="020B0503020204020204"/>
  </w:font>
  <w:font w:name="仿宋">
    <w:panose1 w:val="02010609060101010101"/>
  </w:font>
  <w:font w:name="等线">
    <w:panose1 w:val="02010600030101010101"/>
  </w:font>
  <w:font w:name="Trebuchet MS">
    <w:panose1 w:val="020B0603020202020204"/>
  </w:font>
  <w:font w:name="Courier New">
    <w:panose1 w:val="02070309020205020404"/>
  </w:font>
  <w:font w:name="楷体_GB2312">
    <w:panose1 w:val="02010609060101010101"/>
  </w:font>
  <w:font w:name="FuturaA Bk BT">
    <w:panose1 w:val="020B0503020202020204"/>
  </w:font>
  <w:font w:name="黑体">
    <w:panose1 w:val="02010609060101010101"/>
  </w:font>
  <w:font w:name="仿宋_GB2312">
    <w:panose1 w:val="02010609060101010101"/>
  </w:font>
  <w:font w:name="长城仿宋">
    <w:panose1 w:val="020B0503020202020204"/>
  </w:font>
  <w:font w:name="Arial">
    <w:panose1 w:val="020B0604020202020204"/>
  </w:font>
  <w:font w:name="Helvetica">
    <w:panose1 w:val="020B0604020202020204"/>
  </w:font>
  <w:font w:name="宋体">
    <w:panose1 w:val="02010600030101010101"/>
  </w:font>
  <w:font w:name="华文仿宋">
    <w:panose1 w:val="02010600040101010101"/>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3"/>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p>
                          <w:pPr>
                            <w:pStyle w:val="783"/>
                          </w:pPr>
                          <w:r>
                            <w:fldChar w:fldCharType="begin"/>
                          </w:r>
                          <w:r>
                            <w:instrText xml:space="preserve">PAGE \* MERGEFORMAT</w:instrText>
                          </w:r>
                          <w:r>
                            <w:fldChar w:fldCharType="separate"/>
                          </w:r>
                          <w:r>
                            <w:t xml:space="preserve">1</w:t>
                          </w:r>
                          <w:r>
                            <w:fldChar w:fldCharType="end"/>
                          </w:r>
                          <w:r/>
                        </w:p>
                      </w:txbxContent>
                    </wps:txbx>
                    <wps:bodyPr wrap="square" lIns="0" tIns="0" rIns="0" bIns="0" upright="1"/>
                  </wps:wsp>
                </a:graphicData>
              </a:graphic>
            </wp:anchor>
          </w:drawing>
        </mc:Choice>
        <mc:Fallback>
          <w:pict>
            <v:shape id="shape 0" o:spid="_x0000_s0" o:spt="202" type="#_x0000_t202" style="position:absolute;z-index:251659264;o:allowoverlap:true;o:allowincell:true;mso-position-horizontal-relative:margin;mso-position-horizontal:center;mso-position-vertical-relative:text;margin-top:0.0pt;mso-position-vertical:absolute;width:144.0pt;height:144.0pt;mso-wrap-distance-left:9.0pt;mso-wrap-distance-top:0.0pt;mso-wrap-distance-right:9.0pt;mso-wrap-distance-bottom:0.0pt;visibility:visible;" filled="f" stroked="f">
              <v:textbox inset="0,0,0,0">
                <w:txbxContent>
                  <w:p>
                    <w:pPr>
                      <w:pStyle w:val="783"/>
                    </w:pPr>
                    <w:r>
                      <w:fldChar w:fldCharType="begin"/>
                    </w:r>
                    <w:r>
                      <w:instrText xml:space="preserve">PAGE \* MERGEFORMAT</w:instrText>
                    </w:r>
                    <w:r>
                      <w:fldChar w:fldCharType="separate"/>
                    </w:r>
                    <w:r>
                      <w:t xml:space="preserve">1</w:t>
                    </w:r>
                    <w:r>
                      <w:fldChar w:fldCharType="end"/>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pPr>
      <w:rPr>
        <w:rFonts w:hint="default"/>
      </w:rPr>
    </w:lvl>
    <w:lvl w:ilvl="1">
      <w:start w:val="1"/>
      <w:numFmt w:val="lowerLetter"/>
      <w:isLgl w:val="false"/>
      <w:suff w:val="tab"/>
      <w:lvlText w:val="%2)"/>
      <w:lvlJc w:val="left"/>
      <w:pPr>
        <w:ind w:left="880" w:hanging="440"/>
      </w:pPr>
    </w:lvl>
    <w:lvl w:ilvl="2">
      <w:start w:val="1"/>
      <w:numFmt w:val="lowerRoman"/>
      <w:isLgl w:val="false"/>
      <w:suff w:val="tab"/>
      <w:lvlText w:val="%3."/>
      <w:lvlJc w:val="right"/>
      <w:pPr>
        <w:ind w:left="1320" w:hanging="440"/>
      </w:pPr>
    </w:lvl>
    <w:lvl w:ilvl="3">
      <w:start w:val="1"/>
      <w:numFmt w:val="decimal"/>
      <w:isLgl w:val="false"/>
      <w:suff w:val="tab"/>
      <w:lvlText w:val="%4."/>
      <w:lvlJc w:val="left"/>
      <w:pPr>
        <w:ind w:left="1760" w:hanging="440"/>
      </w:pPr>
    </w:lvl>
    <w:lvl w:ilvl="4">
      <w:start w:val="1"/>
      <w:numFmt w:val="lowerLetter"/>
      <w:isLgl w:val="false"/>
      <w:suff w:val="tab"/>
      <w:lvlText w:val="%5)"/>
      <w:lvlJc w:val="left"/>
      <w:pPr>
        <w:ind w:left="2200" w:hanging="440"/>
      </w:pPr>
    </w:lvl>
    <w:lvl w:ilvl="5">
      <w:start w:val="1"/>
      <w:numFmt w:val="lowerRoman"/>
      <w:isLgl w:val="false"/>
      <w:suff w:val="tab"/>
      <w:lvlText w:val="%6."/>
      <w:lvlJc w:val="right"/>
      <w:pPr>
        <w:ind w:left="2640" w:hanging="440"/>
      </w:pPr>
    </w:lvl>
    <w:lvl w:ilvl="6">
      <w:start w:val="1"/>
      <w:numFmt w:val="decimal"/>
      <w:isLgl w:val="false"/>
      <w:suff w:val="tab"/>
      <w:lvlText w:val="%7."/>
      <w:lvlJc w:val="left"/>
      <w:pPr>
        <w:ind w:left="3080" w:hanging="440"/>
      </w:pPr>
    </w:lvl>
    <w:lvl w:ilvl="7">
      <w:start w:val="1"/>
      <w:numFmt w:val="lowerLetter"/>
      <w:isLgl w:val="false"/>
      <w:suff w:val="tab"/>
      <w:lvlText w:val="%8)"/>
      <w:lvlJc w:val="left"/>
      <w:pPr>
        <w:ind w:left="3520" w:hanging="440"/>
      </w:pPr>
    </w:lvl>
    <w:lvl w:ilvl="8">
      <w:start w:val="1"/>
      <w:numFmt w:val="lowerRoman"/>
      <w:isLgl w:val="false"/>
      <w:suff w:val="tab"/>
      <w:lvlText w:val="%9."/>
      <w:lvlJc w:val="right"/>
      <w:pPr>
        <w:ind w:left="3960" w:hanging="440"/>
      </w:pPr>
    </w:lvl>
  </w:abstractNum>
  <w:abstractNum w:abstractNumId="1">
    <w:multiLevelType w:val="hybridMultilevel"/>
    <w:lvl w:ilvl="0">
      <w:start w:val="1"/>
      <w:numFmt w:val="decimal"/>
      <w:isLgl w:val="false"/>
      <w:suff w:val="tab"/>
      <w:lvlText w:val="（%1）"/>
      <w:lvlJc w:val="left"/>
      <w:pPr>
        <w:ind w:left="720" w:hanging="720"/>
      </w:pPr>
      <w:rPr>
        <w:rFonts w:hint="default"/>
      </w:rPr>
    </w:lvl>
    <w:lvl w:ilvl="1">
      <w:start w:val="1"/>
      <w:numFmt w:val="lowerLetter"/>
      <w:isLgl w:val="false"/>
      <w:suff w:val="tab"/>
      <w:lvlText w:val="%2)"/>
      <w:lvlJc w:val="left"/>
      <w:pPr>
        <w:ind w:left="880" w:hanging="440"/>
      </w:pPr>
    </w:lvl>
    <w:lvl w:ilvl="2">
      <w:start w:val="1"/>
      <w:numFmt w:val="lowerRoman"/>
      <w:isLgl w:val="false"/>
      <w:suff w:val="tab"/>
      <w:lvlText w:val="%3."/>
      <w:lvlJc w:val="right"/>
      <w:pPr>
        <w:ind w:left="1320" w:hanging="440"/>
      </w:pPr>
    </w:lvl>
    <w:lvl w:ilvl="3">
      <w:start w:val="1"/>
      <w:numFmt w:val="decimal"/>
      <w:isLgl w:val="false"/>
      <w:suff w:val="tab"/>
      <w:lvlText w:val="%4."/>
      <w:lvlJc w:val="left"/>
      <w:pPr>
        <w:ind w:left="1760" w:hanging="440"/>
      </w:pPr>
    </w:lvl>
    <w:lvl w:ilvl="4">
      <w:start w:val="1"/>
      <w:numFmt w:val="lowerLetter"/>
      <w:isLgl w:val="false"/>
      <w:suff w:val="tab"/>
      <w:lvlText w:val="%5)"/>
      <w:lvlJc w:val="left"/>
      <w:pPr>
        <w:ind w:left="2200" w:hanging="440"/>
      </w:pPr>
    </w:lvl>
    <w:lvl w:ilvl="5">
      <w:start w:val="1"/>
      <w:numFmt w:val="lowerRoman"/>
      <w:isLgl w:val="false"/>
      <w:suff w:val="tab"/>
      <w:lvlText w:val="%6."/>
      <w:lvlJc w:val="right"/>
      <w:pPr>
        <w:ind w:left="2640" w:hanging="440"/>
      </w:pPr>
    </w:lvl>
    <w:lvl w:ilvl="6">
      <w:start w:val="1"/>
      <w:numFmt w:val="decimal"/>
      <w:isLgl w:val="false"/>
      <w:suff w:val="tab"/>
      <w:lvlText w:val="%7."/>
      <w:lvlJc w:val="left"/>
      <w:pPr>
        <w:ind w:left="3080" w:hanging="440"/>
      </w:pPr>
    </w:lvl>
    <w:lvl w:ilvl="7">
      <w:start w:val="1"/>
      <w:numFmt w:val="lowerLetter"/>
      <w:isLgl w:val="false"/>
      <w:suff w:val="tab"/>
      <w:lvlText w:val="%8)"/>
      <w:lvlJc w:val="left"/>
      <w:pPr>
        <w:ind w:left="3520" w:hanging="440"/>
      </w:pPr>
    </w:lvl>
    <w:lvl w:ilvl="8">
      <w:start w:val="1"/>
      <w:numFmt w:val="lowerRoman"/>
      <w:isLgl w:val="false"/>
      <w:suff w:val="tab"/>
      <w:lvlText w:val="%9."/>
      <w:lvlJc w:val="right"/>
      <w:pPr>
        <w:ind w:left="3960" w:hanging="440"/>
      </w:pPr>
    </w:lvl>
  </w:abstractNum>
  <w:abstractNum w:abstractNumId="2">
    <w:multiLevelType w:val="hybridMultilevel"/>
    <w:lvl w:ilvl="0">
      <w:start w:val="1"/>
      <w:numFmt w:val="decimal"/>
      <w:isLgl w:val="false"/>
      <w:suff w:val="tab"/>
      <w:lvlText w:val="（%1）"/>
      <w:lvlJc w:val="left"/>
      <w:pPr>
        <w:ind w:left="720" w:hanging="720"/>
      </w:pPr>
      <w:rPr>
        <w:rFonts w:hint="default"/>
      </w:rPr>
    </w:lvl>
    <w:lvl w:ilvl="1">
      <w:start w:val="1"/>
      <w:numFmt w:val="lowerLetter"/>
      <w:isLgl w:val="false"/>
      <w:suff w:val="tab"/>
      <w:lvlText w:val="%2)"/>
      <w:lvlJc w:val="left"/>
      <w:pPr>
        <w:ind w:left="880" w:hanging="440"/>
      </w:pPr>
    </w:lvl>
    <w:lvl w:ilvl="2">
      <w:start w:val="1"/>
      <w:numFmt w:val="lowerRoman"/>
      <w:isLgl w:val="false"/>
      <w:suff w:val="tab"/>
      <w:lvlText w:val="%3."/>
      <w:lvlJc w:val="right"/>
      <w:pPr>
        <w:ind w:left="1320" w:hanging="440"/>
      </w:pPr>
    </w:lvl>
    <w:lvl w:ilvl="3">
      <w:start w:val="1"/>
      <w:numFmt w:val="decimal"/>
      <w:isLgl w:val="false"/>
      <w:suff w:val="tab"/>
      <w:lvlText w:val="%4."/>
      <w:lvlJc w:val="left"/>
      <w:pPr>
        <w:ind w:left="1760" w:hanging="440"/>
      </w:pPr>
    </w:lvl>
    <w:lvl w:ilvl="4">
      <w:start w:val="1"/>
      <w:numFmt w:val="lowerLetter"/>
      <w:isLgl w:val="false"/>
      <w:suff w:val="tab"/>
      <w:lvlText w:val="%5)"/>
      <w:lvlJc w:val="left"/>
      <w:pPr>
        <w:ind w:left="2200" w:hanging="440"/>
      </w:pPr>
    </w:lvl>
    <w:lvl w:ilvl="5">
      <w:start w:val="1"/>
      <w:numFmt w:val="lowerRoman"/>
      <w:isLgl w:val="false"/>
      <w:suff w:val="tab"/>
      <w:lvlText w:val="%6."/>
      <w:lvlJc w:val="right"/>
      <w:pPr>
        <w:ind w:left="2640" w:hanging="440"/>
      </w:pPr>
    </w:lvl>
    <w:lvl w:ilvl="6">
      <w:start w:val="1"/>
      <w:numFmt w:val="decimal"/>
      <w:isLgl w:val="false"/>
      <w:suff w:val="tab"/>
      <w:lvlText w:val="%7."/>
      <w:lvlJc w:val="left"/>
      <w:pPr>
        <w:ind w:left="3080" w:hanging="440"/>
      </w:pPr>
    </w:lvl>
    <w:lvl w:ilvl="7">
      <w:start w:val="1"/>
      <w:numFmt w:val="lowerLetter"/>
      <w:isLgl w:val="false"/>
      <w:suff w:val="tab"/>
      <w:lvlText w:val="%8)"/>
      <w:lvlJc w:val="left"/>
      <w:pPr>
        <w:ind w:left="3520" w:hanging="440"/>
      </w:pPr>
    </w:lvl>
    <w:lvl w:ilvl="8">
      <w:start w:val="1"/>
      <w:numFmt w:val="lowerRoman"/>
      <w:isLgl w:val="false"/>
      <w:suff w:val="tab"/>
      <w:lvlText w:val="%9."/>
      <w:lvlJc w:val="right"/>
      <w:pPr>
        <w:ind w:left="3960" w:hanging="440"/>
      </w:pPr>
    </w:lvl>
  </w:abstractNum>
  <w:abstractNum w:abstractNumId="3">
    <w:multiLevelType w:val="hybridMultilevel"/>
    <w:lvl w:ilvl="0">
      <w:start w:val="1"/>
      <w:numFmt w:val="decimal"/>
      <w:isLgl w:val="false"/>
      <w:suff w:val="tab"/>
      <w:lvlText w:val="（%1）"/>
      <w:lvlJc w:val="left"/>
      <w:pPr>
        <w:ind w:left="720" w:hanging="720"/>
      </w:pPr>
      <w:rPr>
        <w:rFonts w:hint="default"/>
      </w:rPr>
    </w:lvl>
    <w:lvl w:ilvl="1">
      <w:start w:val="1"/>
      <w:numFmt w:val="lowerLetter"/>
      <w:isLgl w:val="false"/>
      <w:suff w:val="tab"/>
      <w:lvlText w:val="%2)"/>
      <w:lvlJc w:val="left"/>
      <w:pPr>
        <w:ind w:left="880" w:hanging="440"/>
      </w:pPr>
    </w:lvl>
    <w:lvl w:ilvl="2">
      <w:start w:val="1"/>
      <w:numFmt w:val="lowerRoman"/>
      <w:isLgl w:val="false"/>
      <w:suff w:val="tab"/>
      <w:lvlText w:val="%3."/>
      <w:lvlJc w:val="right"/>
      <w:pPr>
        <w:ind w:left="1320" w:hanging="440"/>
      </w:pPr>
    </w:lvl>
    <w:lvl w:ilvl="3">
      <w:start w:val="1"/>
      <w:numFmt w:val="decimal"/>
      <w:isLgl w:val="false"/>
      <w:suff w:val="tab"/>
      <w:lvlText w:val="%4."/>
      <w:lvlJc w:val="left"/>
      <w:pPr>
        <w:ind w:left="1760" w:hanging="440"/>
      </w:pPr>
    </w:lvl>
    <w:lvl w:ilvl="4">
      <w:start w:val="1"/>
      <w:numFmt w:val="lowerLetter"/>
      <w:isLgl w:val="false"/>
      <w:suff w:val="tab"/>
      <w:lvlText w:val="%5)"/>
      <w:lvlJc w:val="left"/>
      <w:pPr>
        <w:ind w:left="2200" w:hanging="440"/>
      </w:pPr>
    </w:lvl>
    <w:lvl w:ilvl="5">
      <w:start w:val="1"/>
      <w:numFmt w:val="lowerRoman"/>
      <w:isLgl w:val="false"/>
      <w:suff w:val="tab"/>
      <w:lvlText w:val="%6."/>
      <w:lvlJc w:val="right"/>
      <w:pPr>
        <w:ind w:left="2640" w:hanging="440"/>
      </w:pPr>
    </w:lvl>
    <w:lvl w:ilvl="6">
      <w:start w:val="1"/>
      <w:numFmt w:val="decimal"/>
      <w:isLgl w:val="false"/>
      <w:suff w:val="tab"/>
      <w:lvlText w:val="%7."/>
      <w:lvlJc w:val="left"/>
      <w:pPr>
        <w:ind w:left="3080" w:hanging="440"/>
      </w:pPr>
    </w:lvl>
    <w:lvl w:ilvl="7">
      <w:start w:val="1"/>
      <w:numFmt w:val="lowerLetter"/>
      <w:isLgl w:val="false"/>
      <w:suff w:val="tab"/>
      <w:lvlText w:val="%8)"/>
      <w:lvlJc w:val="left"/>
      <w:pPr>
        <w:ind w:left="3520" w:hanging="440"/>
      </w:pPr>
    </w:lvl>
    <w:lvl w:ilvl="8">
      <w:start w:val="1"/>
      <w:numFmt w:val="lowerRoman"/>
      <w:isLgl w:val="false"/>
      <w:suff w:val="tab"/>
      <w:lvlText w:val="%9."/>
      <w:lvlJc w:val="right"/>
      <w:pPr>
        <w:ind w:left="3960" w:hanging="440"/>
      </w:pPr>
    </w:lvl>
  </w:abstractNum>
  <w:abstractNum w:abstractNumId="4">
    <w:multiLevelType w:val="hybridMultilevel"/>
    <w:lvl w:ilvl="0">
      <w:start w:val="3"/>
      <w:numFmt w:val="japaneseCounting"/>
      <w:isLgl w:val="false"/>
      <w:suff w:val="tab"/>
      <w:lvlText w:val="%1、"/>
      <w:lvlJc w:val="left"/>
      <w:pPr>
        <w:ind w:left="961" w:hanging="720"/>
      </w:pPr>
      <w:rPr>
        <w:rFonts w:hint="default"/>
        <w:sz w:val="24"/>
      </w:rPr>
    </w:lvl>
    <w:lvl w:ilvl="1">
      <w:start w:val="1"/>
      <w:numFmt w:val="lowerLetter"/>
      <w:isLgl w:val="false"/>
      <w:suff w:val="tab"/>
      <w:lvlText w:val="%2)"/>
      <w:lvlJc w:val="left"/>
      <w:pPr>
        <w:ind w:left="1121" w:hanging="440"/>
      </w:pPr>
    </w:lvl>
    <w:lvl w:ilvl="2">
      <w:start w:val="1"/>
      <w:numFmt w:val="lowerRoman"/>
      <w:isLgl w:val="false"/>
      <w:suff w:val="tab"/>
      <w:lvlText w:val="%3."/>
      <w:lvlJc w:val="right"/>
      <w:pPr>
        <w:ind w:left="1561" w:hanging="440"/>
      </w:pPr>
    </w:lvl>
    <w:lvl w:ilvl="3">
      <w:start w:val="1"/>
      <w:numFmt w:val="decimal"/>
      <w:isLgl w:val="false"/>
      <w:suff w:val="tab"/>
      <w:lvlText w:val="%4."/>
      <w:lvlJc w:val="left"/>
      <w:pPr>
        <w:ind w:left="2001" w:hanging="440"/>
      </w:pPr>
    </w:lvl>
    <w:lvl w:ilvl="4">
      <w:start w:val="1"/>
      <w:numFmt w:val="lowerLetter"/>
      <w:isLgl w:val="false"/>
      <w:suff w:val="tab"/>
      <w:lvlText w:val="%5)"/>
      <w:lvlJc w:val="left"/>
      <w:pPr>
        <w:ind w:left="2441" w:hanging="440"/>
      </w:pPr>
    </w:lvl>
    <w:lvl w:ilvl="5">
      <w:start w:val="1"/>
      <w:numFmt w:val="lowerRoman"/>
      <w:isLgl w:val="false"/>
      <w:suff w:val="tab"/>
      <w:lvlText w:val="%6."/>
      <w:lvlJc w:val="right"/>
      <w:pPr>
        <w:ind w:left="2881" w:hanging="440"/>
      </w:pPr>
    </w:lvl>
    <w:lvl w:ilvl="6">
      <w:start w:val="1"/>
      <w:numFmt w:val="decimal"/>
      <w:isLgl w:val="false"/>
      <w:suff w:val="tab"/>
      <w:lvlText w:val="%7."/>
      <w:lvlJc w:val="left"/>
      <w:pPr>
        <w:ind w:left="3321" w:hanging="440"/>
      </w:pPr>
    </w:lvl>
    <w:lvl w:ilvl="7">
      <w:start w:val="1"/>
      <w:numFmt w:val="lowerLetter"/>
      <w:isLgl w:val="false"/>
      <w:suff w:val="tab"/>
      <w:lvlText w:val="%8)"/>
      <w:lvlJc w:val="left"/>
      <w:pPr>
        <w:ind w:left="3761" w:hanging="440"/>
      </w:pPr>
    </w:lvl>
    <w:lvl w:ilvl="8">
      <w:start w:val="1"/>
      <w:numFmt w:val="lowerRoman"/>
      <w:isLgl w:val="false"/>
      <w:suff w:val="tab"/>
      <w:lvlText w:val="%9."/>
      <w:lvlJc w:val="right"/>
      <w:pPr>
        <w:ind w:left="4201" w:hanging="44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78">
    <w:name w:val="Heading 1 Char"/>
    <w:basedOn w:val="697"/>
    <w:link w:val="688"/>
    <w:uiPriority w:val="9"/>
    <w:rPr>
      <w:rFonts w:ascii="Arial" w:hAnsi="Arial" w:eastAsia="Arial" w:cs="Arial"/>
      <w:sz w:val="40"/>
      <w:szCs w:val="40"/>
    </w:rPr>
  </w:style>
  <w:style w:type="character" w:styleId="679">
    <w:name w:val="Heading 2 Char"/>
    <w:basedOn w:val="697"/>
    <w:link w:val="689"/>
    <w:uiPriority w:val="9"/>
    <w:rPr>
      <w:rFonts w:ascii="Arial" w:hAnsi="Arial" w:eastAsia="Arial" w:cs="Arial"/>
      <w:sz w:val="34"/>
    </w:rPr>
  </w:style>
  <w:style w:type="character" w:styleId="680">
    <w:name w:val="Heading 3 Char"/>
    <w:basedOn w:val="697"/>
    <w:link w:val="690"/>
    <w:uiPriority w:val="9"/>
    <w:rPr>
      <w:rFonts w:ascii="Arial" w:hAnsi="Arial" w:eastAsia="Arial" w:cs="Arial"/>
      <w:sz w:val="30"/>
      <w:szCs w:val="30"/>
    </w:rPr>
  </w:style>
  <w:style w:type="character" w:styleId="681">
    <w:name w:val="Heading 4 Char"/>
    <w:basedOn w:val="697"/>
    <w:link w:val="691"/>
    <w:uiPriority w:val="9"/>
    <w:rPr>
      <w:rFonts w:ascii="Arial" w:hAnsi="Arial" w:eastAsia="Arial" w:cs="Arial"/>
      <w:b/>
      <w:bCs/>
      <w:sz w:val="26"/>
      <w:szCs w:val="26"/>
    </w:rPr>
  </w:style>
  <w:style w:type="character" w:styleId="682">
    <w:name w:val="Heading 5 Char"/>
    <w:basedOn w:val="697"/>
    <w:link w:val="692"/>
    <w:uiPriority w:val="9"/>
    <w:rPr>
      <w:rFonts w:ascii="Arial" w:hAnsi="Arial" w:eastAsia="Arial" w:cs="Arial"/>
      <w:b/>
      <w:bCs/>
      <w:sz w:val="24"/>
      <w:szCs w:val="24"/>
    </w:rPr>
  </w:style>
  <w:style w:type="character" w:styleId="683">
    <w:name w:val="Heading 6 Char"/>
    <w:basedOn w:val="697"/>
    <w:link w:val="693"/>
    <w:uiPriority w:val="9"/>
    <w:rPr>
      <w:rFonts w:ascii="Arial" w:hAnsi="Arial" w:eastAsia="Arial" w:cs="Arial"/>
      <w:b/>
      <w:bCs/>
      <w:sz w:val="22"/>
      <w:szCs w:val="22"/>
    </w:rPr>
  </w:style>
  <w:style w:type="character" w:styleId="684">
    <w:name w:val="Heading 7 Char"/>
    <w:basedOn w:val="697"/>
    <w:link w:val="694"/>
    <w:uiPriority w:val="9"/>
    <w:rPr>
      <w:rFonts w:ascii="Arial" w:hAnsi="Arial" w:eastAsia="Arial" w:cs="Arial"/>
      <w:b/>
      <w:bCs/>
      <w:i/>
      <w:iCs/>
      <w:sz w:val="22"/>
      <w:szCs w:val="22"/>
    </w:rPr>
  </w:style>
  <w:style w:type="character" w:styleId="685">
    <w:name w:val="Heading 8 Char"/>
    <w:basedOn w:val="697"/>
    <w:link w:val="695"/>
    <w:uiPriority w:val="9"/>
    <w:rPr>
      <w:rFonts w:ascii="Arial" w:hAnsi="Arial" w:eastAsia="Arial" w:cs="Arial"/>
      <w:i/>
      <w:iCs/>
      <w:sz w:val="22"/>
      <w:szCs w:val="22"/>
    </w:rPr>
  </w:style>
  <w:style w:type="character" w:styleId="686">
    <w:name w:val="Heading 9 Char"/>
    <w:basedOn w:val="697"/>
    <w:link w:val="696"/>
    <w:uiPriority w:val="9"/>
    <w:rPr>
      <w:rFonts w:ascii="Arial" w:hAnsi="Arial" w:eastAsia="Arial" w:cs="Arial"/>
      <w:i/>
      <w:iCs/>
      <w:sz w:val="21"/>
      <w:szCs w:val="21"/>
    </w:rPr>
  </w:style>
  <w:style w:type="paragraph" w:styleId="687" w:default="1">
    <w:name w:val="Normal"/>
    <w:next w:val="721"/>
    <w:qFormat/>
    <w:pPr>
      <w:jc w:val="both"/>
      <w:widowControl w:val="off"/>
    </w:pPr>
    <w:rPr>
      <w:sz w:val="21"/>
    </w:rPr>
  </w:style>
  <w:style w:type="paragraph" w:styleId="688">
    <w:name w:val="Heading 1"/>
    <w:basedOn w:val="687"/>
    <w:next w:val="687"/>
    <w:link w:val="785"/>
    <w:uiPriority w:val="9"/>
    <w:qFormat/>
    <w:pPr>
      <w:keepLines/>
      <w:keepNext/>
      <w:spacing w:before="480" w:after="200"/>
      <w:outlineLvl w:val="0"/>
    </w:pPr>
    <w:rPr>
      <w:rFonts w:ascii="Arial" w:hAnsi="Arial" w:eastAsia="Arial" w:cs="Arial"/>
      <w:sz w:val="40"/>
      <w:szCs w:val="40"/>
    </w:rPr>
  </w:style>
  <w:style w:type="paragraph" w:styleId="689">
    <w:name w:val="Heading 2"/>
    <w:basedOn w:val="687"/>
    <w:next w:val="687"/>
    <w:link w:val="786"/>
    <w:uiPriority w:val="9"/>
    <w:unhideWhenUsed/>
    <w:qFormat/>
    <w:pPr>
      <w:keepLines/>
      <w:keepNext/>
      <w:spacing w:before="360" w:after="200"/>
      <w:outlineLvl w:val="1"/>
    </w:pPr>
    <w:rPr>
      <w:rFonts w:ascii="Arial" w:hAnsi="Arial" w:eastAsia="Arial" w:cs="Arial"/>
      <w:sz w:val="34"/>
    </w:rPr>
  </w:style>
  <w:style w:type="paragraph" w:styleId="690">
    <w:name w:val="Heading 3"/>
    <w:basedOn w:val="687"/>
    <w:next w:val="687"/>
    <w:link w:val="787"/>
    <w:uiPriority w:val="9"/>
    <w:unhideWhenUsed/>
    <w:qFormat/>
    <w:pPr>
      <w:keepLines/>
      <w:keepNext/>
      <w:spacing w:before="320" w:after="200"/>
      <w:outlineLvl w:val="2"/>
    </w:pPr>
    <w:rPr>
      <w:rFonts w:ascii="Arial" w:hAnsi="Arial" w:eastAsia="Arial" w:cs="Arial"/>
      <w:sz w:val="30"/>
      <w:szCs w:val="30"/>
    </w:rPr>
  </w:style>
  <w:style w:type="paragraph" w:styleId="691">
    <w:name w:val="Heading 4"/>
    <w:basedOn w:val="687"/>
    <w:next w:val="687"/>
    <w:link w:val="788"/>
    <w:uiPriority w:val="9"/>
    <w:unhideWhenUsed/>
    <w:qFormat/>
    <w:pPr>
      <w:keepLines/>
      <w:keepNext/>
      <w:spacing w:before="320" w:after="200"/>
      <w:outlineLvl w:val="3"/>
    </w:pPr>
    <w:rPr>
      <w:rFonts w:ascii="Arial" w:hAnsi="Arial" w:eastAsia="Arial" w:cs="Arial"/>
      <w:b/>
      <w:bCs/>
      <w:sz w:val="26"/>
      <w:szCs w:val="26"/>
    </w:rPr>
  </w:style>
  <w:style w:type="paragraph" w:styleId="692">
    <w:name w:val="Heading 5"/>
    <w:basedOn w:val="687"/>
    <w:next w:val="687"/>
    <w:link w:val="761"/>
    <w:uiPriority w:val="9"/>
    <w:unhideWhenUsed/>
    <w:qFormat/>
    <w:pPr>
      <w:keepLines/>
      <w:keepNext/>
      <w:spacing w:before="320" w:after="200"/>
      <w:outlineLvl w:val="4"/>
    </w:pPr>
    <w:rPr>
      <w:rFonts w:ascii="Arial" w:hAnsi="Arial" w:eastAsia="Arial" w:cs="Arial"/>
      <w:b/>
      <w:bCs/>
      <w:sz w:val="24"/>
      <w:szCs w:val="24"/>
    </w:rPr>
  </w:style>
  <w:style w:type="paragraph" w:styleId="693">
    <w:name w:val="Heading 6"/>
    <w:basedOn w:val="687"/>
    <w:next w:val="687"/>
    <w:link w:val="762"/>
    <w:uiPriority w:val="9"/>
    <w:unhideWhenUsed/>
    <w:qFormat/>
    <w:pPr>
      <w:keepLines/>
      <w:keepNext/>
      <w:spacing w:before="320" w:after="200"/>
      <w:outlineLvl w:val="5"/>
    </w:pPr>
    <w:rPr>
      <w:rFonts w:ascii="Arial" w:hAnsi="Arial" w:eastAsia="Arial" w:cs="Arial"/>
      <w:b/>
      <w:bCs/>
      <w:sz w:val="22"/>
      <w:szCs w:val="22"/>
    </w:rPr>
  </w:style>
  <w:style w:type="paragraph" w:styleId="694">
    <w:name w:val="Heading 7"/>
    <w:basedOn w:val="687"/>
    <w:next w:val="687"/>
    <w:link w:val="763"/>
    <w:uiPriority w:val="9"/>
    <w:unhideWhenUsed/>
    <w:qFormat/>
    <w:pPr>
      <w:keepLines/>
      <w:keepNext/>
      <w:spacing w:before="320" w:after="200"/>
      <w:outlineLvl w:val="6"/>
    </w:pPr>
    <w:rPr>
      <w:rFonts w:ascii="Arial" w:hAnsi="Arial" w:eastAsia="Arial" w:cs="Arial"/>
      <w:b/>
      <w:bCs/>
      <w:i/>
      <w:iCs/>
      <w:sz w:val="22"/>
      <w:szCs w:val="22"/>
    </w:rPr>
  </w:style>
  <w:style w:type="paragraph" w:styleId="695">
    <w:name w:val="Heading 8"/>
    <w:basedOn w:val="687"/>
    <w:next w:val="687"/>
    <w:link w:val="764"/>
    <w:uiPriority w:val="9"/>
    <w:unhideWhenUsed/>
    <w:qFormat/>
    <w:pPr>
      <w:keepLines/>
      <w:keepNext/>
      <w:spacing w:before="320" w:after="200"/>
      <w:outlineLvl w:val="7"/>
    </w:pPr>
    <w:rPr>
      <w:rFonts w:ascii="Arial" w:hAnsi="Arial" w:eastAsia="Arial" w:cs="Arial"/>
      <w:i/>
      <w:iCs/>
      <w:sz w:val="22"/>
      <w:szCs w:val="22"/>
    </w:rPr>
  </w:style>
  <w:style w:type="paragraph" w:styleId="696">
    <w:name w:val="Heading 9"/>
    <w:basedOn w:val="687"/>
    <w:next w:val="687"/>
    <w:link w:val="765"/>
    <w:uiPriority w:val="9"/>
    <w:unhideWhenUsed/>
    <w:qFormat/>
    <w:pPr>
      <w:keepLines/>
      <w:keepNext/>
      <w:spacing w:before="320" w:after="200"/>
      <w:outlineLvl w:val="8"/>
    </w:pPr>
    <w:rPr>
      <w:rFonts w:ascii="Arial" w:hAnsi="Arial" w:eastAsia="Arial" w:cs="Arial"/>
      <w:i/>
      <w:iCs/>
      <w:szCs w:val="21"/>
    </w:rPr>
  </w:style>
  <w:style w:type="character" w:styleId="697" w:default="1">
    <w:name w:val="Default Paragraph Font"/>
    <w:uiPriority w:val="1"/>
    <w:semiHidden/>
    <w:unhideWhenUsed/>
  </w:style>
  <w:style w:type="table" w:styleId="698" w:default="1">
    <w:name w:val="Normal Table"/>
    <w:uiPriority w:val="99"/>
    <w:semiHidden/>
    <w:unhideWhenUsed/>
    <w:tblPr>
      <w:tblInd w:w="0" w:type="dxa"/>
      <w:tblCellMar>
        <w:left w:w="108" w:type="dxa"/>
        <w:top w:w="0" w:type="dxa"/>
        <w:right w:w="108" w:type="dxa"/>
        <w:bottom w:w="0" w:type="dxa"/>
      </w:tblCellMar>
    </w:tblPr>
  </w:style>
  <w:style w:type="numbering" w:styleId="699" w:default="1">
    <w:name w:val="No List"/>
    <w:uiPriority w:val="99"/>
    <w:semiHidden/>
    <w:unhideWhenUsed/>
  </w:style>
  <w:style w:type="paragraph" w:styleId="700">
    <w:name w:val="Caption"/>
    <w:basedOn w:val="687"/>
    <w:next w:val="687"/>
    <w:uiPriority w:val="35"/>
    <w:semiHidden/>
    <w:unhideWhenUsed/>
    <w:qFormat/>
    <w:pPr>
      <w:spacing w:line="276" w:lineRule="auto"/>
    </w:pPr>
    <w:rPr>
      <w:b/>
      <w:bCs/>
      <w:color w:val="4f81bd" w:themeColor="accent1"/>
      <w:sz w:val="18"/>
      <w:szCs w:val="18"/>
    </w:rPr>
  </w:style>
  <w:style w:type="table" w:styleId="701">
    <w:name w:val="Plain Table 1"/>
    <w:basedOn w:val="69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2">
    <w:name w:val="Plain Table 2"/>
    <w:basedOn w:val="698"/>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3">
    <w:name w:val="Plain Table 3"/>
    <w:basedOn w:val="69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4">
    <w:name w:val="Plain Table 4"/>
    <w:basedOn w:val="69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5">
    <w:name w:val="Plain Table 5"/>
    <w:basedOn w:val="69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06">
    <w:name w:val="Grid Table 1 Light"/>
    <w:basedOn w:val="698"/>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07">
    <w:name w:val="Grid Table 2"/>
    <w:basedOn w:val="69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08">
    <w:name w:val="Grid Table 3"/>
    <w:basedOn w:val="69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9">
    <w:name w:val="Grid Table 4"/>
    <w:basedOn w:val="698"/>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0">
    <w:name w:val="Grid Table 5 Dark"/>
    <w:basedOn w:val="69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11">
    <w:name w:val="Grid Table 6 Colorful"/>
    <w:basedOn w:val="698"/>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12">
    <w:name w:val="Grid Table 7 Colorful"/>
    <w:basedOn w:val="698"/>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713">
    <w:name w:val="List Table 1 Light"/>
    <w:basedOn w:val="698"/>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14">
    <w:name w:val="List Table 2"/>
    <w:basedOn w:val="698"/>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15">
    <w:name w:val="List Table 3"/>
    <w:basedOn w:val="69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16">
    <w:name w:val="List Table 4"/>
    <w:basedOn w:val="69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17">
    <w:name w:val="List Table 5 Dark"/>
    <w:basedOn w:val="698"/>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718">
    <w:name w:val="List Table 6 Colorful"/>
    <w:basedOn w:val="698"/>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719">
    <w:name w:val="List Table 7 Colorful"/>
    <w:basedOn w:val="698"/>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paragraph" w:styleId="720">
    <w:name w:val="TOC Heading"/>
    <w:uiPriority w:val="39"/>
    <w:unhideWhenUsed/>
  </w:style>
  <w:style w:type="paragraph" w:styleId="721">
    <w:name w:val="Body Text Indent 2"/>
    <w:basedOn w:val="687"/>
    <w:link w:val="964"/>
    <w:unhideWhenUsed/>
    <w:qFormat/>
    <w:pPr>
      <w:ind w:firstLine="560"/>
      <w:spacing w:line="500" w:lineRule="exact"/>
    </w:pPr>
    <w:rPr>
      <w:rFonts w:eastAsia="仿宋_GB2312"/>
      <w:sz w:val="28"/>
    </w:rPr>
  </w:style>
  <w:style w:type="paragraph" w:styleId="722">
    <w:name w:val="toc 7"/>
    <w:basedOn w:val="687"/>
    <w:next w:val="687"/>
    <w:uiPriority w:val="39"/>
    <w:unhideWhenUsed/>
    <w:qFormat/>
    <w:pPr>
      <w:ind w:left="1701"/>
      <w:spacing w:after="57"/>
    </w:pPr>
  </w:style>
  <w:style w:type="paragraph" w:styleId="723">
    <w:name w:val="Normal Indent"/>
    <w:basedOn w:val="687"/>
    <w:qFormat/>
    <w:pPr>
      <w:ind w:firstLine="420"/>
      <w:jc w:val="left"/>
    </w:pPr>
    <w:rPr>
      <w:rFonts w:eastAsia="楷体_GB2312"/>
      <w:sz w:val="24"/>
    </w:rPr>
  </w:style>
  <w:style w:type="paragraph" w:styleId="724">
    <w:name w:val="annotation text"/>
    <w:basedOn w:val="687"/>
    <w:link w:val="962"/>
    <w:qFormat/>
    <w:pPr>
      <w:jc w:val="left"/>
    </w:pPr>
  </w:style>
  <w:style w:type="paragraph" w:styleId="725">
    <w:name w:val="Body Text"/>
    <w:basedOn w:val="687"/>
    <w:next w:val="687"/>
    <w:qFormat/>
    <w:pPr>
      <w:spacing w:after="120"/>
    </w:pPr>
  </w:style>
  <w:style w:type="paragraph" w:styleId="726">
    <w:name w:val="Body Text Indent"/>
    <w:basedOn w:val="687"/>
    <w:next w:val="727"/>
    <w:uiPriority w:val="99"/>
    <w:unhideWhenUsed/>
    <w:qFormat/>
    <w:pPr>
      <w:ind w:left="420"/>
      <w:spacing w:after="120"/>
    </w:pPr>
    <w:rPr>
      <w:szCs w:val="24"/>
    </w:rPr>
  </w:style>
  <w:style w:type="paragraph" w:styleId="727">
    <w:name w:val="envelope return"/>
    <w:basedOn w:val="687"/>
    <w:uiPriority w:val="99"/>
    <w:unhideWhenUsed/>
    <w:qFormat/>
    <w:rPr>
      <w:rFonts w:ascii="Arial" w:hAnsi="Arial"/>
    </w:rPr>
  </w:style>
  <w:style w:type="paragraph" w:styleId="728">
    <w:name w:val="index 4"/>
    <w:basedOn w:val="687"/>
    <w:next w:val="687"/>
    <w:uiPriority w:val="99"/>
    <w:unhideWhenUsed/>
    <w:qFormat/>
    <w:pPr>
      <w:ind w:left="600"/>
    </w:pPr>
  </w:style>
  <w:style w:type="paragraph" w:styleId="729">
    <w:name w:val="toc 5"/>
    <w:basedOn w:val="687"/>
    <w:next w:val="687"/>
    <w:uiPriority w:val="39"/>
    <w:unhideWhenUsed/>
    <w:qFormat/>
    <w:pPr>
      <w:ind w:left="1134"/>
      <w:spacing w:after="57"/>
    </w:pPr>
  </w:style>
  <w:style w:type="paragraph" w:styleId="730">
    <w:name w:val="toc 3"/>
    <w:basedOn w:val="687"/>
    <w:next w:val="687"/>
    <w:qFormat/>
    <w:pPr>
      <w:ind w:left="840"/>
    </w:pPr>
  </w:style>
  <w:style w:type="paragraph" w:styleId="731">
    <w:name w:val="Plain Text"/>
    <w:basedOn w:val="687"/>
    <w:uiPriority w:val="99"/>
    <w:qFormat/>
    <w:rPr>
      <w:rFonts w:ascii="宋体" w:hAnsi="Courier New"/>
      <w:sz w:val="20"/>
      <w:szCs w:val="21"/>
    </w:rPr>
  </w:style>
  <w:style w:type="paragraph" w:styleId="732">
    <w:name w:val="toc 8"/>
    <w:basedOn w:val="687"/>
    <w:next w:val="687"/>
    <w:uiPriority w:val="39"/>
    <w:unhideWhenUsed/>
    <w:qFormat/>
    <w:pPr>
      <w:ind w:left="1984"/>
      <w:spacing w:after="57"/>
    </w:pPr>
  </w:style>
  <w:style w:type="paragraph" w:styleId="733">
    <w:name w:val="endnote text"/>
    <w:basedOn w:val="687"/>
    <w:link w:val="930"/>
    <w:uiPriority w:val="99"/>
    <w:semiHidden/>
    <w:unhideWhenUsed/>
    <w:qFormat/>
    <w:rPr>
      <w:sz w:val="20"/>
    </w:rPr>
  </w:style>
  <w:style w:type="paragraph" w:styleId="734">
    <w:name w:val="Balloon Text"/>
    <w:basedOn w:val="687"/>
    <w:link w:val="961"/>
    <w:uiPriority w:val="99"/>
    <w:semiHidden/>
    <w:unhideWhenUsed/>
    <w:qFormat/>
    <w:rPr>
      <w:sz w:val="18"/>
      <w:szCs w:val="18"/>
    </w:rPr>
  </w:style>
  <w:style w:type="paragraph" w:styleId="735">
    <w:name w:val="Footer"/>
    <w:basedOn w:val="687"/>
    <w:link w:val="966"/>
    <w:uiPriority w:val="99"/>
    <w:unhideWhenUsed/>
    <w:qFormat/>
    <w:pPr>
      <w:jc w:val="left"/>
      <w:tabs>
        <w:tab w:val="center" w:pos="4153" w:leader="none"/>
        <w:tab w:val="right" w:pos="8306" w:leader="none"/>
      </w:tabs>
    </w:pPr>
    <w:rPr>
      <w:sz w:val="18"/>
      <w:szCs w:val="18"/>
    </w:rPr>
  </w:style>
  <w:style w:type="paragraph" w:styleId="736">
    <w:name w:val="Header"/>
    <w:basedOn w:val="687"/>
    <w:link w:val="965"/>
    <w:uiPriority w:val="99"/>
    <w:unhideWhenUsed/>
    <w:qFormat/>
    <w:pPr>
      <w:jc w:val="center"/>
      <w:tabs>
        <w:tab w:val="center" w:pos="4153" w:leader="none"/>
        <w:tab w:val="right" w:pos="8306" w:leader="none"/>
      </w:tabs>
      <w:pBdr>
        <w:bottom w:val="single" w:color="auto" w:sz="6" w:space="1"/>
      </w:pBdr>
    </w:pPr>
    <w:rPr>
      <w:sz w:val="18"/>
      <w:szCs w:val="18"/>
    </w:rPr>
  </w:style>
  <w:style w:type="paragraph" w:styleId="737">
    <w:name w:val="toc 1"/>
    <w:basedOn w:val="687"/>
    <w:next w:val="687"/>
    <w:qFormat/>
    <w:pPr>
      <w:jc w:val="left"/>
    </w:pPr>
    <w:rPr>
      <w:rFonts w:eastAsia="楷体_GB2312"/>
      <w:sz w:val="24"/>
    </w:rPr>
  </w:style>
  <w:style w:type="paragraph" w:styleId="738">
    <w:name w:val="toc 4"/>
    <w:basedOn w:val="687"/>
    <w:next w:val="687"/>
    <w:uiPriority w:val="39"/>
    <w:unhideWhenUsed/>
    <w:qFormat/>
    <w:pPr>
      <w:ind w:left="850"/>
      <w:spacing w:after="57"/>
    </w:pPr>
  </w:style>
  <w:style w:type="paragraph" w:styleId="739">
    <w:name w:val="Subtitle"/>
    <w:basedOn w:val="687"/>
    <w:next w:val="687"/>
    <w:link w:val="796"/>
    <w:uiPriority w:val="11"/>
    <w:qFormat/>
    <w:pPr>
      <w:spacing w:before="200" w:after="200"/>
    </w:pPr>
    <w:rPr>
      <w:sz w:val="24"/>
      <w:szCs w:val="24"/>
    </w:rPr>
  </w:style>
  <w:style w:type="paragraph" w:styleId="740">
    <w:name w:val="footnote text"/>
    <w:basedOn w:val="687"/>
    <w:link w:val="929"/>
    <w:uiPriority w:val="99"/>
    <w:semiHidden/>
    <w:unhideWhenUsed/>
    <w:qFormat/>
    <w:pPr>
      <w:spacing w:after="40"/>
    </w:pPr>
    <w:rPr>
      <w:sz w:val="18"/>
    </w:rPr>
  </w:style>
  <w:style w:type="paragraph" w:styleId="741">
    <w:name w:val="toc 6"/>
    <w:basedOn w:val="687"/>
    <w:next w:val="687"/>
    <w:qFormat/>
    <w:pPr>
      <w:ind w:left="1050"/>
      <w:jc w:val="left"/>
    </w:pPr>
    <w:rPr>
      <w:sz w:val="18"/>
    </w:rPr>
  </w:style>
  <w:style w:type="paragraph" w:styleId="742">
    <w:name w:val="Body Text Indent 3"/>
    <w:basedOn w:val="687"/>
    <w:qFormat/>
    <w:pPr>
      <w:ind w:firstLine="539"/>
      <w:spacing w:line="520" w:lineRule="exact"/>
    </w:pPr>
    <w:rPr>
      <w:rFonts w:ascii="宋体"/>
      <w:b/>
      <w:spacing w:val="6"/>
      <w:sz w:val="28"/>
    </w:rPr>
  </w:style>
  <w:style w:type="paragraph" w:styleId="743">
    <w:name w:val="table of figures"/>
    <w:basedOn w:val="687"/>
    <w:next w:val="687"/>
    <w:uiPriority w:val="99"/>
    <w:unhideWhenUsed/>
    <w:qFormat/>
  </w:style>
  <w:style w:type="paragraph" w:styleId="744">
    <w:name w:val="toc 2"/>
    <w:basedOn w:val="687"/>
    <w:next w:val="687"/>
    <w:uiPriority w:val="39"/>
    <w:unhideWhenUsed/>
    <w:qFormat/>
    <w:pPr>
      <w:ind w:left="283"/>
      <w:spacing w:after="57"/>
    </w:pPr>
  </w:style>
  <w:style w:type="paragraph" w:styleId="745">
    <w:name w:val="toc 9"/>
    <w:basedOn w:val="687"/>
    <w:next w:val="687"/>
    <w:uiPriority w:val="39"/>
    <w:unhideWhenUsed/>
    <w:qFormat/>
    <w:pPr>
      <w:ind w:left="2268"/>
      <w:spacing w:after="57"/>
    </w:pPr>
  </w:style>
  <w:style w:type="paragraph" w:styleId="746">
    <w:name w:val="Normal (Web)"/>
    <w:basedOn w:val="687"/>
    <w:uiPriority w:val="99"/>
    <w:semiHidden/>
    <w:qFormat/>
    <w:pPr>
      <w:jc w:val="left"/>
      <w:spacing w:before="100" w:beforeAutospacing="1" w:after="100" w:afterAutospacing="1"/>
      <w:widowControl/>
    </w:pPr>
    <w:rPr>
      <w:rFonts w:ascii="宋体" w:hAnsi="宋体" w:cs="宋体"/>
      <w:sz w:val="24"/>
      <w:szCs w:val="24"/>
    </w:rPr>
  </w:style>
  <w:style w:type="paragraph" w:styleId="747">
    <w:name w:val="Title"/>
    <w:basedOn w:val="687"/>
    <w:next w:val="687"/>
    <w:link w:val="795"/>
    <w:uiPriority w:val="10"/>
    <w:qFormat/>
    <w:pPr>
      <w:contextualSpacing/>
      <w:spacing w:before="300" w:after="200"/>
    </w:pPr>
    <w:rPr>
      <w:sz w:val="48"/>
      <w:szCs w:val="48"/>
    </w:rPr>
  </w:style>
  <w:style w:type="paragraph" w:styleId="748">
    <w:name w:val="annotation subject"/>
    <w:basedOn w:val="724"/>
    <w:next w:val="724"/>
    <w:link w:val="963"/>
    <w:uiPriority w:val="99"/>
    <w:semiHidden/>
    <w:unhideWhenUsed/>
    <w:qFormat/>
    <w:rPr>
      <w:b/>
      <w:bCs/>
    </w:rPr>
  </w:style>
  <w:style w:type="paragraph" w:styleId="749">
    <w:name w:val="Body Text First Indent"/>
    <w:basedOn w:val="725"/>
    <w:qFormat/>
    <w:pPr>
      <w:ind w:firstLine="482"/>
      <w:spacing w:line="360" w:lineRule="auto"/>
    </w:pPr>
    <w:rPr>
      <w:b/>
      <w:sz w:val="24"/>
    </w:rPr>
  </w:style>
  <w:style w:type="paragraph" w:styleId="750">
    <w:name w:val="Body Text First Indent 2"/>
    <w:basedOn w:val="726"/>
    <w:next w:val="687"/>
    <w:uiPriority w:val="99"/>
    <w:unhideWhenUsed/>
    <w:qFormat/>
    <w:pPr>
      <w:ind w:firstLine="200"/>
    </w:pPr>
  </w:style>
  <w:style w:type="table" w:styleId="751">
    <w:name w:val="Table Grid"/>
    <w:basedOn w:val="698"/>
    <w:uiPriority w:val="59"/>
    <w:qFormat/>
    <w:rPr>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52">
    <w:name w:val="Strong"/>
    <w:basedOn w:val="697"/>
    <w:uiPriority w:val="22"/>
    <w:qFormat/>
    <w:rPr>
      <w:b/>
      <w:bCs/>
    </w:rPr>
  </w:style>
  <w:style w:type="character" w:styleId="753">
    <w:name w:val="endnote reference"/>
    <w:basedOn w:val="697"/>
    <w:uiPriority w:val="99"/>
    <w:semiHidden/>
    <w:unhideWhenUsed/>
    <w:qFormat/>
    <w:rPr>
      <w:vertAlign w:val="superscript"/>
    </w:rPr>
  </w:style>
  <w:style w:type="character" w:styleId="754">
    <w:name w:val="page number"/>
    <w:qFormat/>
  </w:style>
  <w:style w:type="character" w:styleId="755">
    <w:name w:val="FollowedHyperlink"/>
    <w:qFormat/>
    <w:rPr>
      <w:color w:val="771caa"/>
      <w:u w:val="none"/>
    </w:rPr>
  </w:style>
  <w:style w:type="character" w:styleId="756">
    <w:name w:val="Emphasis"/>
    <w:qFormat/>
    <w:rPr>
      <w:color w:val="f73131"/>
    </w:rPr>
  </w:style>
  <w:style w:type="character" w:styleId="757">
    <w:name w:val="Hyperlink"/>
    <w:qFormat/>
    <w:rPr>
      <w:color w:val="333333"/>
      <w:u w:val="none"/>
    </w:rPr>
  </w:style>
  <w:style w:type="character" w:styleId="758">
    <w:name w:val="annotation reference"/>
    <w:basedOn w:val="697"/>
    <w:uiPriority w:val="99"/>
    <w:semiHidden/>
    <w:unhideWhenUsed/>
    <w:qFormat/>
    <w:rPr>
      <w:sz w:val="21"/>
      <w:szCs w:val="21"/>
    </w:rPr>
  </w:style>
  <w:style w:type="character" w:styleId="759">
    <w:name w:val="HTML Cite"/>
    <w:qFormat/>
    <w:rPr>
      <w:color w:val="008000"/>
    </w:rPr>
  </w:style>
  <w:style w:type="character" w:styleId="760">
    <w:name w:val="footnote reference"/>
    <w:basedOn w:val="697"/>
    <w:uiPriority w:val="99"/>
    <w:unhideWhenUsed/>
    <w:qFormat/>
    <w:rPr>
      <w:vertAlign w:val="superscript"/>
    </w:rPr>
  </w:style>
  <w:style w:type="character" w:styleId="761" w:customStyle="1">
    <w:name w:val="标题 5 字符"/>
    <w:basedOn w:val="697"/>
    <w:link w:val="692"/>
    <w:uiPriority w:val="9"/>
    <w:qFormat/>
    <w:rPr>
      <w:rFonts w:ascii="Arial" w:hAnsi="Arial" w:eastAsia="Arial" w:cs="Arial"/>
      <w:b/>
      <w:bCs/>
      <w:sz w:val="24"/>
      <w:szCs w:val="24"/>
    </w:rPr>
  </w:style>
  <w:style w:type="character" w:styleId="762" w:customStyle="1">
    <w:name w:val="标题 6 字符"/>
    <w:basedOn w:val="697"/>
    <w:link w:val="693"/>
    <w:uiPriority w:val="9"/>
    <w:qFormat/>
    <w:rPr>
      <w:rFonts w:ascii="Arial" w:hAnsi="Arial" w:eastAsia="Arial" w:cs="Arial"/>
      <w:b/>
      <w:bCs/>
      <w:sz w:val="22"/>
      <w:szCs w:val="22"/>
    </w:rPr>
  </w:style>
  <w:style w:type="character" w:styleId="763" w:customStyle="1">
    <w:name w:val="标题 7 字符"/>
    <w:basedOn w:val="697"/>
    <w:link w:val="694"/>
    <w:uiPriority w:val="9"/>
    <w:qFormat/>
    <w:rPr>
      <w:rFonts w:ascii="Arial" w:hAnsi="Arial" w:eastAsia="Arial" w:cs="Arial"/>
      <w:b/>
      <w:bCs/>
      <w:i/>
      <w:iCs/>
      <w:sz w:val="22"/>
      <w:szCs w:val="22"/>
    </w:rPr>
  </w:style>
  <w:style w:type="character" w:styleId="764" w:customStyle="1">
    <w:name w:val="标题 8 字符"/>
    <w:basedOn w:val="697"/>
    <w:link w:val="695"/>
    <w:uiPriority w:val="9"/>
    <w:qFormat/>
    <w:rPr>
      <w:rFonts w:ascii="Arial" w:hAnsi="Arial" w:eastAsia="Arial" w:cs="Arial"/>
      <w:i/>
      <w:iCs/>
      <w:sz w:val="22"/>
      <w:szCs w:val="22"/>
    </w:rPr>
  </w:style>
  <w:style w:type="character" w:styleId="765" w:customStyle="1">
    <w:name w:val="标题 9 字符"/>
    <w:basedOn w:val="697"/>
    <w:link w:val="696"/>
    <w:uiPriority w:val="9"/>
    <w:qFormat/>
    <w:rPr>
      <w:rFonts w:ascii="Arial" w:hAnsi="Arial" w:eastAsia="Arial" w:cs="Arial"/>
      <w:i/>
      <w:iCs/>
      <w:sz w:val="21"/>
      <w:szCs w:val="21"/>
    </w:rPr>
  </w:style>
  <w:style w:type="character" w:styleId="766" w:customStyle="1">
    <w:name w:val="Title Char"/>
    <w:basedOn w:val="697"/>
    <w:uiPriority w:val="10"/>
    <w:qFormat/>
    <w:rPr>
      <w:sz w:val="48"/>
      <w:szCs w:val="48"/>
    </w:rPr>
  </w:style>
  <w:style w:type="character" w:styleId="767" w:customStyle="1">
    <w:name w:val="Subtitle Char"/>
    <w:basedOn w:val="697"/>
    <w:uiPriority w:val="11"/>
    <w:qFormat/>
    <w:rPr>
      <w:sz w:val="24"/>
      <w:szCs w:val="24"/>
    </w:rPr>
  </w:style>
  <w:style w:type="character" w:styleId="768" w:customStyle="1">
    <w:name w:val="Quote Char"/>
    <w:uiPriority w:val="29"/>
    <w:qFormat/>
    <w:rPr>
      <w:i/>
    </w:rPr>
  </w:style>
  <w:style w:type="character" w:styleId="769" w:customStyle="1">
    <w:name w:val="Intense Quote Char"/>
    <w:uiPriority w:val="30"/>
    <w:qFormat/>
    <w:rPr>
      <w:i/>
    </w:rPr>
  </w:style>
  <w:style w:type="character" w:styleId="770" w:customStyle="1">
    <w:name w:val="Footnote Text Char"/>
    <w:uiPriority w:val="99"/>
    <w:qFormat/>
    <w:rPr>
      <w:sz w:val="18"/>
    </w:rPr>
  </w:style>
  <w:style w:type="character" w:styleId="771" w:customStyle="1">
    <w:name w:val="Endnote Text Char"/>
    <w:uiPriority w:val="99"/>
    <w:qFormat/>
    <w:rPr>
      <w:sz w:val="20"/>
    </w:rPr>
  </w:style>
  <w:style w:type="paragraph" w:styleId="772" w:customStyle="1">
    <w:name w:val="TOC 标题1"/>
    <w:uiPriority w:val="39"/>
    <w:unhideWhenUsed/>
    <w:qFormat/>
  </w:style>
  <w:style w:type="paragraph" w:styleId="773" w:customStyle="1">
    <w:name w:val="标题 11"/>
    <w:basedOn w:val="687"/>
    <w:next w:val="687"/>
    <w:qFormat/>
    <w:pPr>
      <w:keepLines/>
      <w:keepNext/>
      <w:spacing w:before="340" w:after="330" w:line="578" w:lineRule="auto"/>
      <w:outlineLvl w:val="0"/>
    </w:pPr>
    <w:rPr>
      <w:rFonts w:eastAsia="楷体_GB2312"/>
      <w:b/>
      <w:sz w:val="44"/>
    </w:rPr>
  </w:style>
  <w:style w:type="paragraph" w:styleId="774" w:customStyle="1">
    <w:name w:val="标题 21"/>
    <w:basedOn w:val="687"/>
    <w:next w:val="687"/>
    <w:uiPriority w:val="9"/>
    <w:qFormat/>
    <w:pPr>
      <w:ind w:firstLine="480"/>
      <w:jc w:val="left"/>
      <w:spacing w:line="360" w:lineRule="auto"/>
      <w:widowControl/>
      <w:outlineLvl w:val="1"/>
    </w:pPr>
    <w:rPr>
      <w:rFonts w:asciiTheme="minorEastAsia" w:hAnsiTheme="minorEastAsia" w:eastAsiaTheme="minorEastAsia"/>
      <w:bCs/>
      <w:sz w:val="24"/>
      <w:szCs w:val="24"/>
    </w:rPr>
  </w:style>
  <w:style w:type="paragraph" w:styleId="775" w:customStyle="1">
    <w:name w:val="标题 31"/>
    <w:basedOn w:val="687"/>
    <w:next w:val="687"/>
    <w:uiPriority w:val="9"/>
    <w:qFormat/>
    <w:pPr>
      <w:ind w:left="220"/>
      <w:outlineLvl w:val="2"/>
    </w:pPr>
    <w:rPr>
      <w:rFonts w:ascii="仿宋" w:hAnsi="仿宋" w:eastAsia="仿宋" w:cs="仿宋"/>
      <w:b/>
      <w:bCs/>
      <w:sz w:val="28"/>
      <w:szCs w:val="28"/>
    </w:rPr>
  </w:style>
  <w:style w:type="paragraph" w:styleId="776" w:customStyle="1">
    <w:name w:val="标题 41"/>
    <w:basedOn w:val="687"/>
    <w:next w:val="687"/>
    <w:qFormat/>
    <w:pPr>
      <w:keepLines/>
      <w:keepNext/>
      <w:spacing w:before="120" w:after="120"/>
      <w:outlineLvl w:val="3"/>
    </w:pPr>
    <w:rPr>
      <w:rFonts w:ascii="Arial" w:hAnsi="Arial" w:eastAsia="黑体"/>
      <w:b/>
      <w:sz w:val="20"/>
    </w:rPr>
  </w:style>
  <w:style w:type="paragraph" w:styleId="777" w:customStyle="1">
    <w:name w:val="标题 51"/>
    <w:basedOn w:val="687"/>
    <w:next w:val="687"/>
    <w:link w:val="789"/>
    <w:uiPriority w:val="9"/>
    <w:unhideWhenUsed/>
    <w:qFormat/>
    <w:pPr>
      <w:keepLines/>
      <w:keepNext/>
      <w:spacing w:before="320" w:after="200"/>
      <w:outlineLvl w:val="4"/>
    </w:pPr>
    <w:rPr>
      <w:rFonts w:ascii="Arial" w:hAnsi="Arial" w:eastAsia="Arial" w:cs="Arial"/>
      <w:b/>
      <w:bCs/>
      <w:sz w:val="24"/>
      <w:szCs w:val="24"/>
    </w:rPr>
  </w:style>
  <w:style w:type="paragraph" w:styleId="778" w:customStyle="1">
    <w:name w:val="标题 61"/>
    <w:basedOn w:val="687"/>
    <w:next w:val="687"/>
    <w:link w:val="790"/>
    <w:uiPriority w:val="9"/>
    <w:unhideWhenUsed/>
    <w:qFormat/>
    <w:pPr>
      <w:keepLines/>
      <w:keepNext/>
      <w:spacing w:before="320" w:after="200"/>
      <w:outlineLvl w:val="5"/>
    </w:pPr>
    <w:rPr>
      <w:rFonts w:ascii="Arial" w:hAnsi="Arial" w:eastAsia="Arial" w:cs="Arial"/>
      <w:b/>
      <w:bCs/>
      <w:sz w:val="22"/>
      <w:szCs w:val="22"/>
    </w:rPr>
  </w:style>
  <w:style w:type="paragraph" w:styleId="779" w:customStyle="1">
    <w:name w:val="标题 71"/>
    <w:basedOn w:val="687"/>
    <w:next w:val="687"/>
    <w:link w:val="791"/>
    <w:uiPriority w:val="9"/>
    <w:unhideWhenUsed/>
    <w:qFormat/>
    <w:pPr>
      <w:keepLines/>
      <w:keepNext/>
      <w:spacing w:before="320" w:after="200"/>
      <w:outlineLvl w:val="6"/>
    </w:pPr>
    <w:rPr>
      <w:rFonts w:ascii="Arial" w:hAnsi="Arial" w:eastAsia="Arial" w:cs="Arial"/>
      <w:b/>
      <w:bCs/>
      <w:i/>
      <w:iCs/>
      <w:sz w:val="22"/>
      <w:szCs w:val="22"/>
    </w:rPr>
  </w:style>
  <w:style w:type="paragraph" w:styleId="780" w:customStyle="1">
    <w:name w:val="标题 81"/>
    <w:basedOn w:val="687"/>
    <w:next w:val="687"/>
    <w:link w:val="792"/>
    <w:uiPriority w:val="9"/>
    <w:unhideWhenUsed/>
    <w:qFormat/>
    <w:pPr>
      <w:keepLines/>
      <w:keepNext/>
      <w:spacing w:before="320" w:after="200"/>
      <w:outlineLvl w:val="7"/>
    </w:pPr>
    <w:rPr>
      <w:rFonts w:ascii="Arial" w:hAnsi="Arial" w:eastAsia="Arial" w:cs="Arial"/>
      <w:i/>
      <w:iCs/>
      <w:sz w:val="22"/>
      <w:szCs w:val="22"/>
    </w:rPr>
  </w:style>
  <w:style w:type="paragraph" w:styleId="781" w:customStyle="1">
    <w:name w:val="标题 91"/>
    <w:basedOn w:val="687"/>
    <w:next w:val="687"/>
    <w:link w:val="793"/>
    <w:uiPriority w:val="9"/>
    <w:unhideWhenUsed/>
    <w:qFormat/>
    <w:pPr>
      <w:keepLines/>
      <w:keepNext/>
      <w:spacing w:before="320" w:after="200"/>
      <w:outlineLvl w:val="8"/>
    </w:pPr>
    <w:rPr>
      <w:rFonts w:ascii="Arial" w:hAnsi="Arial" w:eastAsia="Arial" w:cs="Arial"/>
      <w:i/>
      <w:iCs/>
      <w:szCs w:val="21"/>
    </w:rPr>
  </w:style>
  <w:style w:type="paragraph" w:styleId="782" w:customStyle="1">
    <w:name w:val="题注1"/>
    <w:basedOn w:val="687"/>
    <w:next w:val="687"/>
    <w:uiPriority w:val="35"/>
    <w:semiHidden/>
    <w:unhideWhenUsed/>
    <w:qFormat/>
    <w:pPr>
      <w:spacing w:line="276" w:lineRule="auto"/>
    </w:pPr>
    <w:rPr>
      <w:b/>
      <w:bCs/>
      <w:color w:val="4f81bd" w:themeColor="accent1"/>
      <w:sz w:val="18"/>
      <w:szCs w:val="18"/>
    </w:rPr>
  </w:style>
  <w:style w:type="paragraph" w:styleId="783" w:customStyle="1">
    <w:name w:val="页脚1"/>
    <w:basedOn w:val="687"/>
    <w:qFormat/>
    <w:pPr>
      <w:jc w:val="left"/>
      <w:tabs>
        <w:tab w:val="center" w:pos="4153" w:leader="none"/>
        <w:tab w:val="right" w:pos="8306" w:leader="none"/>
      </w:tabs>
    </w:pPr>
    <w:rPr>
      <w:sz w:val="18"/>
      <w:szCs w:val="18"/>
    </w:rPr>
  </w:style>
  <w:style w:type="paragraph" w:styleId="784" w:customStyle="1">
    <w:name w:val="页眉1"/>
    <w:basedOn w:val="687"/>
    <w:link w:val="936"/>
    <w:qFormat/>
    <w:pPr>
      <w:jc w:val="center"/>
      <w:tabs>
        <w:tab w:val="center" w:pos="4153" w:leader="none"/>
        <w:tab w:val="right" w:pos="8306" w:leader="none"/>
      </w:tabs>
      <w:pBdr>
        <w:bottom w:val="single" w:color="auto" w:sz="6" w:space="1"/>
      </w:pBdr>
    </w:pPr>
    <w:rPr>
      <w:sz w:val="18"/>
      <w:szCs w:val="18"/>
    </w:rPr>
  </w:style>
  <w:style w:type="character" w:styleId="785" w:customStyle="1">
    <w:name w:val="标题 1 字符"/>
    <w:basedOn w:val="697"/>
    <w:link w:val="688"/>
    <w:uiPriority w:val="9"/>
    <w:qFormat/>
    <w:rPr>
      <w:rFonts w:ascii="Arial" w:hAnsi="Arial" w:eastAsia="Arial" w:cs="Arial"/>
      <w:sz w:val="40"/>
      <w:szCs w:val="40"/>
    </w:rPr>
  </w:style>
  <w:style w:type="character" w:styleId="786" w:customStyle="1">
    <w:name w:val="标题 2 字符"/>
    <w:basedOn w:val="697"/>
    <w:link w:val="689"/>
    <w:uiPriority w:val="9"/>
    <w:qFormat/>
    <w:rPr>
      <w:rFonts w:ascii="Arial" w:hAnsi="Arial" w:eastAsia="Arial" w:cs="Arial"/>
      <w:sz w:val="34"/>
    </w:rPr>
  </w:style>
  <w:style w:type="character" w:styleId="787" w:customStyle="1">
    <w:name w:val="标题 3 字符"/>
    <w:basedOn w:val="697"/>
    <w:link w:val="690"/>
    <w:uiPriority w:val="9"/>
    <w:qFormat/>
    <w:rPr>
      <w:rFonts w:ascii="Arial" w:hAnsi="Arial" w:eastAsia="Arial" w:cs="Arial"/>
      <w:sz w:val="30"/>
      <w:szCs w:val="30"/>
    </w:rPr>
  </w:style>
  <w:style w:type="character" w:styleId="788" w:customStyle="1">
    <w:name w:val="标题 4 字符"/>
    <w:basedOn w:val="697"/>
    <w:link w:val="691"/>
    <w:uiPriority w:val="9"/>
    <w:qFormat/>
    <w:rPr>
      <w:rFonts w:ascii="Arial" w:hAnsi="Arial" w:eastAsia="Arial" w:cs="Arial"/>
      <w:b/>
      <w:bCs/>
      <w:sz w:val="26"/>
      <w:szCs w:val="26"/>
    </w:rPr>
  </w:style>
  <w:style w:type="character" w:styleId="789" w:customStyle="1">
    <w:name w:val="标题 5 Char"/>
    <w:basedOn w:val="697"/>
    <w:link w:val="777"/>
    <w:uiPriority w:val="9"/>
    <w:qFormat/>
    <w:rPr>
      <w:rFonts w:ascii="Arial" w:hAnsi="Arial" w:eastAsia="Arial" w:cs="Arial"/>
      <w:b/>
      <w:bCs/>
      <w:sz w:val="24"/>
      <w:szCs w:val="24"/>
    </w:rPr>
  </w:style>
  <w:style w:type="character" w:styleId="790" w:customStyle="1">
    <w:name w:val="标题 6 Char"/>
    <w:basedOn w:val="697"/>
    <w:link w:val="778"/>
    <w:uiPriority w:val="9"/>
    <w:qFormat/>
    <w:rPr>
      <w:rFonts w:ascii="Arial" w:hAnsi="Arial" w:eastAsia="Arial" w:cs="Arial"/>
      <w:b/>
      <w:bCs/>
      <w:sz w:val="22"/>
      <w:szCs w:val="22"/>
    </w:rPr>
  </w:style>
  <w:style w:type="character" w:styleId="791" w:customStyle="1">
    <w:name w:val="标题 7 Char"/>
    <w:basedOn w:val="697"/>
    <w:link w:val="779"/>
    <w:uiPriority w:val="9"/>
    <w:qFormat/>
    <w:rPr>
      <w:rFonts w:ascii="Arial" w:hAnsi="Arial" w:eastAsia="Arial" w:cs="Arial"/>
      <w:b/>
      <w:bCs/>
      <w:i/>
      <w:iCs/>
      <w:sz w:val="22"/>
      <w:szCs w:val="22"/>
    </w:rPr>
  </w:style>
  <w:style w:type="character" w:styleId="792" w:customStyle="1">
    <w:name w:val="标题 8 Char"/>
    <w:basedOn w:val="697"/>
    <w:link w:val="780"/>
    <w:uiPriority w:val="9"/>
    <w:qFormat/>
    <w:rPr>
      <w:rFonts w:ascii="Arial" w:hAnsi="Arial" w:eastAsia="Arial" w:cs="Arial"/>
      <w:i/>
      <w:iCs/>
      <w:sz w:val="22"/>
      <w:szCs w:val="22"/>
    </w:rPr>
  </w:style>
  <w:style w:type="character" w:styleId="793" w:customStyle="1">
    <w:name w:val="标题 9 Char"/>
    <w:basedOn w:val="697"/>
    <w:link w:val="781"/>
    <w:uiPriority w:val="9"/>
    <w:qFormat/>
    <w:rPr>
      <w:rFonts w:ascii="Arial" w:hAnsi="Arial" w:eastAsia="Arial" w:cs="Arial"/>
      <w:i/>
      <w:iCs/>
      <w:sz w:val="21"/>
      <w:szCs w:val="21"/>
    </w:rPr>
  </w:style>
  <w:style w:type="paragraph" w:styleId="794">
    <w:name w:val="No Spacing"/>
    <w:uiPriority w:val="1"/>
    <w:qFormat/>
  </w:style>
  <w:style w:type="character" w:styleId="795" w:customStyle="1">
    <w:name w:val="标题 字符"/>
    <w:basedOn w:val="697"/>
    <w:link w:val="747"/>
    <w:uiPriority w:val="10"/>
    <w:qFormat/>
    <w:rPr>
      <w:sz w:val="48"/>
      <w:szCs w:val="48"/>
    </w:rPr>
  </w:style>
  <w:style w:type="character" w:styleId="796" w:customStyle="1">
    <w:name w:val="副标题 字符"/>
    <w:basedOn w:val="697"/>
    <w:link w:val="739"/>
    <w:uiPriority w:val="11"/>
    <w:qFormat/>
    <w:rPr>
      <w:sz w:val="24"/>
      <w:szCs w:val="24"/>
    </w:rPr>
  </w:style>
  <w:style w:type="paragraph" w:styleId="797">
    <w:name w:val="Quote"/>
    <w:basedOn w:val="687"/>
    <w:next w:val="687"/>
    <w:link w:val="798"/>
    <w:uiPriority w:val="29"/>
    <w:qFormat/>
    <w:pPr>
      <w:ind w:left="720" w:right="720"/>
    </w:pPr>
    <w:rPr>
      <w:i/>
    </w:rPr>
  </w:style>
  <w:style w:type="character" w:styleId="798" w:customStyle="1">
    <w:name w:val="引用 字符"/>
    <w:link w:val="797"/>
    <w:uiPriority w:val="29"/>
    <w:qFormat/>
    <w:rPr>
      <w:i/>
    </w:rPr>
  </w:style>
  <w:style w:type="paragraph" w:styleId="799">
    <w:name w:val="Intense Quote"/>
    <w:basedOn w:val="687"/>
    <w:next w:val="687"/>
    <w:link w:val="800"/>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00" w:customStyle="1">
    <w:name w:val="明显引用 字符"/>
    <w:link w:val="799"/>
    <w:uiPriority w:val="30"/>
    <w:qFormat/>
    <w:rPr>
      <w:i/>
    </w:rPr>
  </w:style>
  <w:style w:type="character" w:styleId="801" w:customStyle="1">
    <w:name w:val="Header Char"/>
    <w:basedOn w:val="697"/>
    <w:uiPriority w:val="99"/>
    <w:qFormat/>
  </w:style>
  <w:style w:type="character" w:styleId="802" w:customStyle="1">
    <w:name w:val="Footer Char"/>
    <w:basedOn w:val="697"/>
    <w:uiPriority w:val="99"/>
    <w:qFormat/>
  </w:style>
  <w:style w:type="character" w:styleId="803" w:customStyle="1">
    <w:name w:val="Caption Char"/>
    <w:uiPriority w:val="99"/>
    <w:qFormat/>
  </w:style>
  <w:style w:type="table" w:styleId="804" w:customStyle="1">
    <w:name w:val="Table Grid Light"/>
    <w:basedOn w:val="698"/>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05" w:customStyle="1">
    <w:name w:val="无格式表格 11"/>
    <w:basedOn w:val="698"/>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06" w:customStyle="1">
    <w:name w:val="无格式表格 21"/>
    <w:basedOn w:val="698"/>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07" w:customStyle="1">
    <w:name w:val="无格式表格 31"/>
    <w:basedOn w:val="698"/>
    <w:uiPriority w:val="99"/>
    <w:qFormat/>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08" w:customStyle="1">
    <w:name w:val="无格式表格 41"/>
    <w:basedOn w:val="698"/>
    <w:uiPriority w:val="99"/>
    <w:qFormat/>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09" w:customStyle="1">
    <w:name w:val="无格式表格 51"/>
    <w:basedOn w:val="698"/>
    <w:uiPriority w:val="99"/>
    <w:qFormat/>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10" w:customStyle="1">
    <w:name w:val="网格表 1 浅色1"/>
    <w:basedOn w:val="698"/>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11" w:customStyle="1">
    <w:name w:val="Grid Table 1 Light - Accent 1"/>
    <w:basedOn w:val="698"/>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12" w:customStyle="1">
    <w:name w:val="Grid Table 1 Light - Accent 2"/>
    <w:basedOn w:val="698"/>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13" w:customStyle="1">
    <w:name w:val="Grid Table 1 Light - Accent 3"/>
    <w:basedOn w:val="698"/>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14" w:customStyle="1">
    <w:name w:val="Grid Table 1 Light - Accent 4"/>
    <w:basedOn w:val="698"/>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15" w:customStyle="1">
    <w:name w:val="Grid Table 1 Light - Accent 5"/>
    <w:basedOn w:val="698"/>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16" w:customStyle="1">
    <w:name w:val="Grid Table 1 Light - Accent 6"/>
    <w:basedOn w:val="698"/>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17" w:customStyle="1">
    <w:name w:val="网格表 21"/>
    <w:basedOn w:val="698"/>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18" w:customStyle="1">
    <w:name w:val="Grid Table 2 - Accent 1"/>
    <w:basedOn w:val="698"/>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19" w:customStyle="1">
    <w:name w:val="Grid Table 2 - Accent 2"/>
    <w:basedOn w:val="698"/>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20" w:customStyle="1">
    <w:name w:val="Grid Table 2 - Accent 3"/>
    <w:basedOn w:val="698"/>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21" w:customStyle="1">
    <w:name w:val="Grid Table 2 - Accent 4"/>
    <w:basedOn w:val="698"/>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22" w:customStyle="1">
    <w:name w:val="Grid Table 2 - Accent 5"/>
    <w:basedOn w:val="698"/>
    <w:uiPriority w:val="99"/>
    <w:qFormat/>
    <w:tblPr>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23" w:customStyle="1">
    <w:name w:val="Grid Table 2 - Accent 6"/>
    <w:basedOn w:val="698"/>
    <w:uiPriority w:val="99"/>
    <w:qFormat/>
    <w:tblPr>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24" w:customStyle="1">
    <w:name w:val="网格表 31"/>
    <w:basedOn w:val="698"/>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5" w:customStyle="1">
    <w:name w:val="Grid Table 3 - Accent 1"/>
    <w:basedOn w:val="698"/>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6" w:customStyle="1">
    <w:name w:val="Grid Table 3 - Accent 2"/>
    <w:basedOn w:val="698"/>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7" w:customStyle="1">
    <w:name w:val="Grid Table 3 - Accent 3"/>
    <w:basedOn w:val="698"/>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8" w:customStyle="1">
    <w:name w:val="Grid Table 3 - Accent 4"/>
    <w:basedOn w:val="698"/>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9" w:customStyle="1">
    <w:name w:val="Grid Table 3 - Accent 5"/>
    <w:basedOn w:val="698"/>
    <w:uiPriority w:val="99"/>
    <w:qFormat/>
    <w:tblPr>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0" w:customStyle="1">
    <w:name w:val="Grid Table 3 - Accent 6"/>
    <w:basedOn w:val="698"/>
    <w:uiPriority w:val="99"/>
    <w:qFormat/>
    <w:tblPr>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1" w:customStyle="1">
    <w:name w:val="网格表 41"/>
    <w:basedOn w:val="698"/>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32" w:customStyle="1">
    <w:name w:val="Grid Table 4 - Accent 1"/>
    <w:basedOn w:val="698"/>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33" w:customStyle="1">
    <w:name w:val="Grid Table 4 - Accent 2"/>
    <w:basedOn w:val="698"/>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34" w:customStyle="1">
    <w:name w:val="Grid Table 4 - Accent 3"/>
    <w:basedOn w:val="698"/>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35" w:customStyle="1">
    <w:name w:val="Grid Table 4 - Accent 4"/>
    <w:basedOn w:val="698"/>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36" w:customStyle="1">
    <w:name w:val="Grid Table 4 - Accent 5"/>
    <w:basedOn w:val="698"/>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37" w:customStyle="1">
    <w:name w:val="Grid Table 4 - Accent 6"/>
    <w:basedOn w:val="698"/>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38" w:customStyle="1">
    <w:name w:val="网格表 5 深色1"/>
    <w:basedOn w:val="698"/>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39" w:customStyle="1">
    <w:name w:val="Grid Table 5 Dark- Accent 1"/>
    <w:basedOn w:val="698"/>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40" w:customStyle="1">
    <w:name w:val="Grid Table 5 Dark - Accent 2"/>
    <w:basedOn w:val="698"/>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41" w:customStyle="1">
    <w:name w:val="Grid Table 5 Dark - Accent 3"/>
    <w:basedOn w:val="698"/>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42" w:customStyle="1">
    <w:name w:val="Grid Table 5 Dark- Accent 4"/>
    <w:basedOn w:val="698"/>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43" w:customStyle="1">
    <w:name w:val="Grid Table 5 Dark - Accent 5"/>
    <w:basedOn w:val="698"/>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44" w:customStyle="1">
    <w:name w:val="Grid Table 5 Dark - Accent 6"/>
    <w:basedOn w:val="698"/>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45" w:customStyle="1">
    <w:name w:val="网格表 6 彩色1"/>
    <w:basedOn w:val="698"/>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sz w:val="22"/>
      </w:rPr>
    </w:tblStylePr>
    <w:tblStylePr w:type="firstCol">
      <w:rPr>
        <w:b/>
        <w:color w:val="7f7f7f" w:themeColor="text1" w:themeTint="80"/>
      </w:rPr>
    </w:tblStylePr>
    <w:tblStylePr w:type="firstRow">
      <w:rPr>
        <w:b/>
        <w:color w:val="7f7f7f" w:themeColor="text1" w:themeTint="80"/>
      </w:rPr>
      <w:tcPr>
        <w:tcBorders>
          <w:bottom w:val="single" w:color="7F7F7F" w:themeColor="text1" w:themeTint="80" w:sz="12" w:space="0"/>
        </w:tcBorders>
      </w:tcPr>
    </w:tblStylePr>
    <w:tblStylePr w:type="lastCol">
      <w:rPr>
        <w:b/>
        <w:color w:val="7f7f7f" w:themeColor="text1" w:themeTint="80"/>
      </w:rPr>
    </w:tblStylePr>
    <w:tblStylePr w:type="lastRow">
      <w:rPr>
        <w:b/>
        <w:color w:val="7f7f7f" w:themeColor="text1" w:themeTint="80"/>
      </w:rPr>
    </w:tblStylePr>
  </w:style>
  <w:style w:type="table" w:styleId="846" w:customStyle="1">
    <w:name w:val="Grid Table 6 Colorful - Accent 1"/>
    <w:basedOn w:val="698"/>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sz w:val="22"/>
      </w:rPr>
    </w:tblStylePr>
    <w:tblStylePr w:type="firstCol">
      <w:rPr>
        <w:b/>
        <w:color w:val="a6bfdd" w:themeColor="accent1" w:themeTint="80"/>
      </w:rPr>
    </w:tblStylePr>
    <w:tblStylePr w:type="firstRow">
      <w:rPr>
        <w:b/>
        <w:color w:val="a6bfdd" w:themeColor="accent1" w:themeTint="80"/>
      </w:rPr>
      <w:tcPr>
        <w:tcBorders>
          <w:bottom w:val="single" w:color="A6BFDD" w:themeColor="accent1" w:themeTint="80" w:sz="12" w:space="0"/>
        </w:tcBorders>
      </w:tcPr>
    </w:tblStylePr>
    <w:tblStylePr w:type="lastCol">
      <w:rPr>
        <w:b/>
        <w:color w:val="a6bfdd" w:themeColor="accent1" w:themeTint="80"/>
      </w:rPr>
    </w:tblStylePr>
    <w:tblStylePr w:type="lastRow">
      <w:rPr>
        <w:b/>
        <w:color w:val="a6bfdd" w:themeColor="accent1" w:themeTint="80"/>
      </w:rPr>
    </w:tblStylePr>
  </w:style>
  <w:style w:type="table" w:styleId="847" w:customStyle="1">
    <w:name w:val="Grid Table 6 Colorful - Accent 2"/>
    <w:basedOn w:val="698"/>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a9796" w:themeColor="accent2" w:themeTint="96"/>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a9796" w:themeColor="accent2" w:themeTint="96"/>
        <w:sz w:val="22"/>
      </w:rPr>
    </w:tblStylePr>
    <w:tblStylePr w:type="firstCol">
      <w:rPr>
        <w:b/>
        <w:color w:val="da9796" w:themeColor="accent2" w:themeTint="96"/>
      </w:rPr>
    </w:tblStylePr>
    <w:tblStylePr w:type="firstRow">
      <w:rPr>
        <w:b/>
        <w:color w:val="da9796" w:themeColor="accent2" w:themeTint="96"/>
      </w:rPr>
      <w:tcPr>
        <w:tcBorders>
          <w:bottom w:val="single" w:color="D99695" w:themeColor="accent2" w:themeTint="97" w:sz="12" w:space="0"/>
        </w:tcBorders>
      </w:tcPr>
    </w:tblStylePr>
    <w:tblStylePr w:type="lastCol">
      <w:rPr>
        <w:b/>
        <w:color w:val="da9796" w:themeColor="accent2" w:themeTint="96"/>
      </w:rPr>
    </w:tblStylePr>
    <w:tblStylePr w:type="lastRow">
      <w:rPr>
        <w:b/>
        <w:color w:val="da9796" w:themeColor="accent2" w:themeTint="96"/>
      </w:rPr>
    </w:tblStylePr>
  </w:style>
  <w:style w:type="table" w:styleId="848" w:customStyle="1">
    <w:name w:val="Grid Table 6 Colorful - Accent 3"/>
    <w:basedOn w:val="698"/>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bbb59" w:themeColor="accent3"/>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bbb59" w:themeColor="accent3"/>
        <w:sz w:val="22"/>
      </w:rPr>
    </w:tblStylePr>
    <w:tblStylePr w:type="firstCol">
      <w:rPr>
        <w:b/>
        <w:color w:val="9bbb59" w:themeColor="accent3"/>
      </w:rPr>
    </w:tblStylePr>
    <w:tblStylePr w:type="firstRow">
      <w:rPr>
        <w:b/>
        <w:color w:val="9bbb59" w:themeColor="accent3"/>
      </w:rPr>
      <w:tcPr>
        <w:tcBorders>
          <w:bottom w:val="single" w:color="9ABB59" w:themeColor="accent3" w:themeTint="FE" w:sz="12" w:space="0"/>
        </w:tcBorders>
      </w:tcPr>
    </w:tblStylePr>
    <w:tblStylePr w:type="lastCol">
      <w:rPr>
        <w:b/>
        <w:color w:val="9bbb59" w:themeColor="accent3"/>
      </w:rPr>
    </w:tblStylePr>
    <w:tblStylePr w:type="lastRow">
      <w:rPr>
        <w:b/>
        <w:color w:val="9bbb59" w:themeColor="accent3"/>
      </w:rPr>
    </w:tblStylePr>
  </w:style>
  <w:style w:type="table" w:styleId="849" w:customStyle="1">
    <w:name w:val="Grid Table 6 Colorful - Accent 4"/>
    <w:basedOn w:val="698"/>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7" w:themeColor="accent4" w:themeTint="99"/>
        <w:sz w:val="22"/>
      </w:rPr>
    </w:tblStylePr>
    <w:tblStylePr w:type="firstCol">
      <w:rPr>
        <w:b/>
        <w:color w:val="b2a1c7" w:themeColor="accent4" w:themeTint="99"/>
      </w:rPr>
    </w:tblStylePr>
    <w:tblStylePr w:type="firstRow">
      <w:rPr>
        <w:b/>
        <w:color w:val="b2a1c7" w:themeColor="accent4" w:themeTint="99"/>
      </w:rPr>
      <w:tcPr>
        <w:tcBorders>
          <w:bottom w:val="single" w:color="B2A1C6" w:themeColor="accent4" w:themeTint="9A" w:sz="12" w:space="0"/>
        </w:tcBorders>
      </w:tcPr>
    </w:tblStylePr>
    <w:tblStylePr w:type="lastCol">
      <w:rPr>
        <w:b/>
        <w:color w:val="b2a1c7" w:themeColor="accent4" w:themeTint="99"/>
      </w:rPr>
    </w:tblStylePr>
    <w:tblStylePr w:type="lastRow">
      <w:rPr>
        <w:b/>
        <w:color w:val="b2a1c7" w:themeColor="accent4" w:themeTint="99"/>
      </w:rPr>
    </w:tblStylePr>
  </w:style>
  <w:style w:type="table" w:styleId="850" w:customStyle="1">
    <w:name w:val="Grid Table 6 Colorful - Accent 5"/>
    <w:basedOn w:val="698"/>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678" w:themeColor="accent5" w:themeShade="94"/>
        <w:sz w:val="22"/>
      </w:rPr>
    </w:tblStylePr>
    <w:tblStylePr w:type="firstCol">
      <w:rPr>
        <w:b/>
        <w:color w:val="266678" w:themeColor="accent5" w:themeShade="94"/>
      </w:rPr>
    </w:tblStylePr>
    <w:tblStylePr w:type="firstRow">
      <w:rPr>
        <w:b/>
        <w:color w:val="266678" w:themeColor="accent5" w:themeShade="94"/>
      </w:rPr>
      <w:tcPr>
        <w:tcBorders>
          <w:bottom w:val="single" w:color="4BACC6" w:themeColor="accent5" w:sz="12" w:space="0"/>
        </w:tcBorders>
      </w:tcPr>
    </w:tblStylePr>
    <w:tblStylePr w:type="lastCol">
      <w:rPr>
        <w:b/>
        <w:color w:val="266678" w:themeColor="accent5" w:themeShade="94"/>
      </w:rPr>
    </w:tblStylePr>
    <w:tblStylePr w:type="lastRow">
      <w:rPr>
        <w:b/>
        <w:color w:val="266678" w:themeColor="accent5" w:themeShade="94"/>
      </w:rPr>
    </w:tblStylePr>
  </w:style>
  <w:style w:type="table" w:styleId="851" w:customStyle="1">
    <w:name w:val="Grid Table 6 Colorful - Accent 6"/>
    <w:basedOn w:val="698"/>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678" w:themeColor="accent5" w:themeShade="94"/>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678" w:themeColor="accent5" w:themeShade="94"/>
        <w:sz w:val="22"/>
      </w:rPr>
    </w:tblStylePr>
    <w:tblStylePr w:type="firstCol">
      <w:rPr>
        <w:b/>
        <w:color w:val="266678" w:themeColor="accent5" w:themeShade="94"/>
      </w:rPr>
    </w:tblStylePr>
    <w:tblStylePr w:type="firstRow">
      <w:rPr>
        <w:b/>
        <w:color w:val="266678" w:themeColor="accent5" w:themeShade="94"/>
      </w:rPr>
      <w:tcPr>
        <w:tcBorders>
          <w:bottom w:val="single" w:color="F79646" w:themeColor="accent6" w:sz="12" w:space="0"/>
        </w:tcBorders>
      </w:tcPr>
    </w:tblStylePr>
    <w:tblStylePr w:type="lastCol">
      <w:rPr>
        <w:b/>
        <w:color w:val="266678" w:themeColor="accent5" w:themeShade="94"/>
      </w:rPr>
    </w:tblStylePr>
    <w:tblStylePr w:type="lastRow">
      <w:rPr>
        <w:b/>
        <w:color w:val="266678" w:themeColor="accent5" w:themeShade="94"/>
      </w:rPr>
    </w:tblStylePr>
  </w:style>
  <w:style w:type="table" w:styleId="852" w:customStyle="1">
    <w:name w:val="网格表 7 彩色1"/>
    <w:basedOn w:val="698"/>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sz w:val="22"/>
      </w:rPr>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band2Horz">
      <w:rPr>
        <w:rFonts w:ascii="Arial" w:hAnsi="Arial"/>
        <w:color w:val="7f7f7f" w:themeColor="text1" w:themeTint="80"/>
        <w:sz w:val="22"/>
      </w:rPr>
    </w:tblStylePr>
    <w:tblStylePr w:type="firstCol">
      <w:rPr>
        <w:rFonts w:ascii="Arial" w:hAnsi="Arial"/>
        <w:i/>
        <w:color w:val="7f7f7f" w:themeColor="text1" w:themeTint="80"/>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53" w:customStyle="1">
    <w:name w:val="Grid Table 7 Colorful - Accent 1"/>
    <w:basedOn w:val="698"/>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sz w:val="22"/>
      </w:rPr>
    </w:tblStylePr>
    <w:tblStylePr w:type="firstCol">
      <w:rPr>
        <w:rFonts w:ascii="Arial" w:hAnsi="Arial"/>
        <w:i/>
        <w:color w:val="a6bfdd" w:themeColor="accent1" w:themeTint="80"/>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54" w:customStyle="1">
    <w:name w:val="Grid Table 7 Colorful - Accent 2"/>
    <w:basedOn w:val="698"/>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a9796" w:themeColor="accent2" w:themeTint="96"/>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a9796" w:themeColor="accent2" w:themeTint="96"/>
        <w:sz w:val="22"/>
      </w:rPr>
    </w:tblStylePr>
    <w:tblStylePr w:type="firstCol">
      <w:rPr>
        <w:rFonts w:ascii="Arial" w:hAnsi="Arial"/>
        <w:i/>
        <w:color w:val="da9796" w:themeColor="accent2" w:themeTint="96"/>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a9796" w:themeColor="accent2" w:themeTint="96"/>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a9796" w:themeColor="accent2" w:themeTint="96"/>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a9796" w:themeColor="accent2" w:themeTint="96"/>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55" w:customStyle="1">
    <w:name w:val="Grid Table 7 Colorful - Accent 3"/>
    <w:basedOn w:val="698"/>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bbb59" w:themeColor="accent3"/>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bbb59" w:themeColor="accent3"/>
        <w:sz w:val="22"/>
      </w:rPr>
    </w:tblStylePr>
    <w:tblStylePr w:type="firstCol">
      <w:rPr>
        <w:rFonts w:ascii="Arial" w:hAnsi="Arial"/>
        <w:i/>
        <w:color w:val="9bbb59" w:themeColor="accent3"/>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bbb59" w:themeColor="accent3"/>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bbb59" w:themeColor="accent3"/>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bbb59" w:themeColor="accent3"/>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56" w:customStyle="1">
    <w:name w:val="Grid Table 7 Colorful - Accent 4"/>
    <w:basedOn w:val="698"/>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7" w:themeColor="accent4" w:themeTint="99"/>
        <w:sz w:val="22"/>
      </w:rPr>
    </w:tblStylePr>
    <w:tblStylePr w:type="firstCol">
      <w:rPr>
        <w:rFonts w:ascii="Arial" w:hAnsi="Arial"/>
        <w:i/>
        <w:color w:val="b2a1c7" w:themeColor="accent4" w:themeTint="99"/>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7" w:themeColor="accent4" w:themeTint="99"/>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7" w:themeColor="accent4" w:themeTint="99"/>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7" w:themeColor="accent4" w:themeTint="99"/>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57" w:customStyle="1">
    <w:name w:val="Grid Table 7 Colorful - Accent 5"/>
    <w:basedOn w:val="698"/>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678" w:themeColor="accent5" w:themeShade="94"/>
        <w:sz w:val="22"/>
      </w:rPr>
    </w:tblStylePr>
    <w:tblStylePr w:type="firstCol">
      <w:rPr>
        <w:rFonts w:ascii="Arial" w:hAnsi="Arial"/>
        <w:i/>
        <w:color w:val="266678" w:themeColor="accent5" w:themeShade="94"/>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678" w:themeColor="accent5" w:themeShade="94"/>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678" w:themeColor="accent5" w:themeShade="94"/>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678" w:themeColor="accent5" w:themeShade="94"/>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58" w:customStyle="1">
    <w:name w:val="Grid Table 7 Colorful - Accent 6"/>
    <w:basedOn w:val="698"/>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05307" w:themeColor="accent6" w:themeShade="94"/>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05307" w:themeColor="accent6" w:themeShade="94"/>
        <w:sz w:val="22"/>
      </w:rPr>
    </w:tblStylePr>
    <w:tblStylePr w:type="firstCol">
      <w:rPr>
        <w:rFonts w:ascii="Arial" w:hAnsi="Arial"/>
        <w:i/>
        <w:color w:val="b05307" w:themeColor="accent6" w:themeShade="94"/>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05307" w:themeColor="accent6" w:themeShade="94"/>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05307" w:themeColor="accent6" w:themeShade="94"/>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05307" w:themeColor="accent6" w:themeShade="94"/>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59" w:customStyle="1">
    <w:name w:val="清单表 1 浅色1"/>
    <w:basedOn w:val="698"/>
    <w:uiPriority w:val="99"/>
    <w:qFormat/>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60" w:customStyle="1">
    <w:name w:val="List Table 1 Light - Accent 1"/>
    <w:basedOn w:val="698"/>
    <w:uiPriority w:val="99"/>
    <w:qFormat/>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61" w:customStyle="1">
    <w:name w:val="List Table 1 Light - Accent 2"/>
    <w:basedOn w:val="698"/>
    <w:uiPriority w:val="99"/>
    <w:qFormat/>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62" w:customStyle="1">
    <w:name w:val="List Table 1 Light - Accent 3"/>
    <w:basedOn w:val="698"/>
    <w:uiPriority w:val="99"/>
    <w:qFormat/>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63" w:customStyle="1">
    <w:name w:val="List Table 1 Light - Accent 4"/>
    <w:basedOn w:val="698"/>
    <w:uiPriority w:val="99"/>
    <w:qFormat/>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64" w:customStyle="1">
    <w:name w:val="List Table 1 Light - Accent 5"/>
    <w:basedOn w:val="698"/>
    <w:uiPriority w:val="99"/>
    <w:qFormat/>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65" w:customStyle="1">
    <w:name w:val="List Table 1 Light - Accent 6"/>
    <w:basedOn w:val="698"/>
    <w:uiPriority w:val="99"/>
    <w:qFormat/>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66" w:customStyle="1">
    <w:name w:val="清单表 21"/>
    <w:basedOn w:val="698"/>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67" w:customStyle="1">
    <w:name w:val="List Table 2 - Accent 1"/>
    <w:basedOn w:val="698"/>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68" w:customStyle="1">
    <w:name w:val="List Table 2 - Accent 2"/>
    <w:basedOn w:val="698"/>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69" w:customStyle="1">
    <w:name w:val="List Table 2 - Accent 3"/>
    <w:basedOn w:val="698"/>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70" w:customStyle="1">
    <w:name w:val="List Table 2 - Accent 4"/>
    <w:basedOn w:val="698"/>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71" w:customStyle="1">
    <w:name w:val="List Table 2 - Accent 5"/>
    <w:basedOn w:val="698"/>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72" w:customStyle="1">
    <w:name w:val="List Table 2 - Accent 6"/>
    <w:basedOn w:val="698"/>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73" w:customStyle="1">
    <w:name w:val="清单表 31"/>
    <w:basedOn w:val="698"/>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74" w:customStyle="1">
    <w:name w:val="List Table 3 - Accent 1"/>
    <w:basedOn w:val="698"/>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75" w:customStyle="1">
    <w:name w:val="List Table 3 - Accent 2"/>
    <w:basedOn w:val="698"/>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76" w:customStyle="1">
    <w:name w:val="List Table 3 - Accent 3"/>
    <w:basedOn w:val="698"/>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77" w:customStyle="1">
    <w:name w:val="List Table 3 - Accent 4"/>
    <w:basedOn w:val="698"/>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78" w:customStyle="1">
    <w:name w:val="List Table 3 - Accent 5"/>
    <w:basedOn w:val="698"/>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79" w:customStyle="1">
    <w:name w:val="List Table 3 - Accent 6"/>
    <w:basedOn w:val="698"/>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80" w:customStyle="1">
    <w:name w:val="清单表 41"/>
    <w:basedOn w:val="698"/>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81" w:customStyle="1">
    <w:name w:val="List Table 4 - Accent 1"/>
    <w:basedOn w:val="698"/>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82" w:customStyle="1">
    <w:name w:val="List Table 4 - Accent 2"/>
    <w:basedOn w:val="698"/>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83" w:customStyle="1">
    <w:name w:val="List Table 4 - Accent 3"/>
    <w:basedOn w:val="698"/>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84" w:customStyle="1">
    <w:name w:val="List Table 4 - Accent 4"/>
    <w:basedOn w:val="698"/>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85" w:customStyle="1">
    <w:name w:val="List Table 4 - Accent 5"/>
    <w:basedOn w:val="698"/>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86" w:customStyle="1">
    <w:name w:val="List Table 4 - Accent 6"/>
    <w:basedOn w:val="698"/>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87" w:customStyle="1">
    <w:name w:val="清单表 5 深色1"/>
    <w:basedOn w:val="698"/>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88" w:customStyle="1">
    <w:name w:val="List Table 5 Dark - Accent 1"/>
    <w:basedOn w:val="698"/>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89" w:customStyle="1">
    <w:name w:val="List Table 5 Dark - Accent 2"/>
    <w:basedOn w:val="698"/>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90" w:customStyle="1">
    <w:name w:val="List Table 5 Dark - Accent 3"/>
    <w:basedOn w:val="698"/>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91" w:customStyle="1">
    <w:name w:val="List Table 5 Dark - Accent 4"/>
    <w:basedOn w:val="698"/>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92" w:customStyle="1">
    <w:name w:val="List Table 5 Dark - Accent 5"/>
    <w:basedOn w:val="698"/>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93" w:customStyle="1">
    <w:name w:val="List Table 5 Dark - Accent 6"/>
    <w:basedOn w:val="698"/>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94" w:customStyle="1">
    <w:name w:val="清单表 6 彩色1"/>
    <w:basedOn w:val="698"/>
    <w:uiPriority w:val="99"/>
    <w:qFormat/>
    <w:tblPr>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95" w:customStyle="1">
    <w:name w:val="List Table 6 Colorful - Accent 1"/>
    <w:basedOn w:val="698"/>
    <w:uiPriority w:val="99"/>
    <w:qFormat/>
    <w:tblPr>
      <w:tblBorders>
        <w:top w:val="single" w:color="4F81BD" w:themeColor="accent1" w:sz="4" w:space="0"/>
        <w:bottom w:val="single" w:color="4F81BD" w:themeColor="accent1" w:sz="4" w:space="0"/>
      </w:tblBorders>
    </w:tblPr>
    <w:tblStylePr w:type="band1Horz">
      <w:rPr>
        <w:rFonts w:ascii="Arial" w:hAnsi="Arial"/>
        <w:color w:val="2a4a70" w:themeColor="accent1" w:themeShade="94"/>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0" w:themeColor="accent1" w:themeShade="94"/>
        <w:sz w:val="22"/>
      </w:rPr>
    </w:tblStylePr>
    <w:tblStylePr w:type="firstCol">
      <w:rPr>
        <w:b/>
        <w:color w:val="2a4a70" w:themeColor="accent1" w:themeShade="94"/>
      </w:rPr>
    </w:tblStylePr>
    <w:tblStylePr w:type="firstRow">
      <w:rPr>
        <w:b/>
        <w:color w:val="2a4a70" w:themeColor="accent1" w:themeShade="94"/>
      </w:rPr>
      <w:tcPr>
        <w:tcBorders>
          <w:bottom w:val="single" w:color="4F81BD" w:themeColor="accent1" w:sz="4" w:space="0"/>
        </w:tcBorders>
      </w:tcPr>
    </w:tblStylePr>
    <w:tblStylePr w:type="lastCol">
      <w:rPr>
        <w:b/>
        <w:color w:val="2a4a70" w:themeColor="accent1" w:themeShade="94"/>
      </w:rPr>
    </w:tblStylePr>
    <w:tblStylePr w:type="lastRow">
      <w:rPr>
        <w:b/>
        <w:color w:val="2a4a70" w:themeColor="accent1" w:themeShade="94"/>
      </w:rPr>
      <w:tcPr>
        <w:tcBorders>
          <w:top w:val="single" w:color="4F81BD" w:themeColor="accent1" w:sz="4" w:space="0"/>
        </w:tcBorders>
      </w:tcPr>
    </w:tblStylePr>
  </w:style>
  <w:style w:type="table" w:styleId="896" w:customStyle="1">
    <w:name w:val="List Table 6 Colorful - Accent 2"/>
    <w:basedOn w:val="698"/>
    <w:uiPriority w:val="99"/>
    <w:qFormat/>
    <w:tblPr>
      <w:tblBorders>
        <w:top w:val="single" w:color="D99695" w:themeColor="accent2" w:themeTint="97" w:sz="4" w:space="0"/>
        <w:bottom w:val="single" w:color="D99695" w:themeColor="accent2" w:themeTint="97" w:sz="4" w:space="0"/>
      </w:tblBorders>
    </w:tblPr>
    <w:tblStylePr w:type="band1Horz">
      <w:rPr>
        <w:rFonts w:ascii="Arial" w:hAnsi="Arial"/>
        <w:color w:val="da9796" w:themeColor="accent2" w:themeTint="96"/>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a9796" w:themeColor="accent2" w:themeTint="96"/>
        <w:sz w:val="22"/>
      </w:rPr>
    </w:tblStylePr>
    <w:tblStylePr w:type="firstCol">
      <w:rPr>
        <w:b/>
        <w:color w:val="da9796" w:themeColor="accent2" w:themeTint="96"/>
      </w:rPr>
    </w:tblStylePr>
    <w:tblStylePr w:type="firstRow">
      <w:rPr>
        <w:b/>
        <w:color w:val="da9796" w:themeColor="accent2" w:themeTint="96"/>
      </w:rPr>
      <w:tcPr>
        <w:tcBorders>
          <w:bottom w:val="single" w:color="D99695" w:themeColor="accent2" w:themeTint="97" w:sz="4" w:space="0"/>
        </w:tcBorders>
      </w:tcPr>
    </w:tblStylePr>
    <w:tblStylePr w:type="lastCol">
      <w:rPr>
        <w:b/>
        <w:color w:val="da9796" w:themeColor="accent2" w:themeTint="96"/>
      </w:rPr>
    </w:tblStylePr>
    <w:tblStylePr w:type="lastRow">
      <w:rPr>
        <w:b/>
        <w:color w:val="da9796" w:themeColor="accent2" w:themeTint="96"/>
      </w:rPr>
      <w:tcPr>
        <w:tcBorders>
          <w:top w:val="single" w:color="D99695" w:themeColor="accent2" w:themeTint="97" w:sz="4" w:space="0"/>
        </w:tcBorders>
      </w:tcPr>
    </w:tblStylePr>
  </w:style>
  <w:style w:type="table" w:styleId="897" w:customStyle="1">
    <w:name w:val="List Table 6 Colorful - Accent 3"/>
    <w:basedOn w:val="698"/>
    <w:uiPriority w:val="99"/>
    <w:qFormat/>
    <w:tblPr>
      <w:tblBorders>
        <w:top w:val="single" w:color="C3D69B" w:themeColor="accent3" w:themeTint="98" w:sz="4" w:space="0"/>
        <w:bottom w:val="single" w:color="C3D69B" w:themeColor="accent3" w:themeTint="98" w:sz="4" w:space="0"/>
      </w:tblBorders>
    </w:tblPr>
    <w:tblStylePr w:type="band1Horz">
      <w:rPr>
        <w:rFonts w:ascii="Arial" w:hAnsi="Arial"/>
        <w:color w:val="c2d69b" w:themeColor="accent3" w:themeTint="99"/>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2d69b" w:themeColor="accent3" w:themeTint="99"/>
        <w:sz w:val="22"/>
      </w:rPr>
    </w:tblStylePr>
    <w:tblStylePr w:type="firstCol">
      <w:rPr>
        <w:b/>
        <w:color w:val="c2d69b" w:themeColor="accent3" w:themeTint="99"/>
      </w:rPr>
    </w:tblStylePr>
    <w:tblStylePr w:type="firstRow">
      <w:rPr>
        <w:b/>
        <w:color w:val="c2d69b" w:themeColor="accent3" w:themeTint="99"/>
      </w:rPr>
      <w:tcPr>
        <w:tcBorders>
          <w:bottom w:val="single" w:color="C3D69B" w:themeColor="accent3" w:themeTint="98" w:sz="4" w:space="0"/>
        </w:tcBorders>
      </w:tcPr>
    </w:tblStylePr>
    <w:tblStylePr w:type="lastCol">
      <w:rPr>
        <w:b/>
        <w:color w:val="c2d69b" w:themeColor="accent3" w:themeTint="99"/>
      </w:rPr>
    </w:tblStylePr>
    <w:tblStylePr w:type="lastRow">
      <w:rPr>
        <w:b/>
        <w:color w:val="c2d69b" w:themeColor="accent3" w:themeTint="99"/>
      </w:rPr>
      <w:tcPr>
        <w:tcBorders>
          <w:top w:val="single" w:color="C3D69B" w:themeColor="accent3" w:themeTint="98" w:sz="4" w:space="0"/>
        </w:tcBorders>
      </w:tcPr>
    </w:tblStylePr>
  </w:style>
  <w:style w:type="table" w:styleId="898" w:customStyle="1">
    <w:name w:val="List Table 6 Colorful - Accent 4"/>
    <w:basedOn w:val="698"/>
    <w:uiPriority w:val="99"/>
    <w:qFormat/>
    <w:tblPr>
      <w:tblBorders>
        <w:top w:val="single" w:color="B2A1C6" w:themeColor="accent4" w:themeTint="9A" w:sz="4" w:space="0"/>
        <w:bottom w:val="single" w:color="B2A1C6" w:themeColor="accent4" w:themeTint="9A" w:sz="4" w:space="0"/>
      </w:tblBorders>
    </w:tbl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7" w:themeColor="accent4" w:themeTint="99"/>
        <w:sz w:val="22"/>
      </w:rPr>
    </w:tblStylePr>
    <w:tblStylePr w:type="firstCol">
      <w:rPr>
        <w:b/>
        <w:color w:val="b2a1c7" w:themeColor="accent4" w:themeTint="99"/>
      </w:rPr>
    </w:tblStylePr>
    <w:tblStylePr w:type="firstRow">
      <w:rPr>
        <w:b/>
        <w:color w:val="b2a1c7" w:themeColor="accent4" w:themeTint="99"/>
      </w:rPr>
      <w:tcPr>
        <w:tcBorders>
          <w:bottom w:val="single" w:color="B2A1C6" w:themeColor="accent4" w:themeTint="9A" w:sz="4" w:space="0"/>
        </w:tcBorders>
      </w:tcPr>
    </w:tblStylePr>
    <w:tblStylePr w:type="lastCol">
      <w:rPr>
        <w:b/>
        <w:color w:val="b2a1c7" w:themeColor="accent4" w:themeTint="99"/>
      </w:rPr>
    </w:tblStylePr>
    <w:tblStylePr w:type="lastRow">
      <w:rPr>
        <w:b/>
        <w:color w:val="b2a1c7" w:themeColor="accent4" w:themeTint="99"/>
      </w:rPr>
      <w:tcPr>
        <w:tcBorders>
          <w:top w:val="single" w:color="B2A1C6" w:themeColor="accent4" w:themeTint="9A" w:sz="4" w:space="0"/>
        </w:tcBorders>
      </w:tcPr>
    </w:tblStylePr>
  </w:style>
  <w:style w:type="table" w:styleId="899" w:customStyle="1">
    <w:name w:val="List Table 6 Colorful - Accent 5"/>
    <w:basedOn w:val="698"/>
    <w:uiPriority w:val="99"/>
    <w:qFormat/>
    <w:tblPr>
      <w:tblBorders>
        <w:top w:val="single" w:color="92CCDC" w:themeColor="accent5" w:themeTint="9A" w:sz="4" w:space="0"/>
        <w:bottom w:val="single" w:color="92CCDC" w:themeColor="accent5" w:themeTint="9A" w:sz="4" w:space="0"/>
      </w:tblBorders>
    </w:tbl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ddc" w:themeColor="accent5" w:themeTint="99"/>
        <w:sz w:val="22"/>
      </w:rPr>
    </w:tblStylePr>
    <w:tblStylePr w:type="firstCol">
      <w:rPr>
        <w:b/>
        <w:color w:val="92cddc" w:themeColor="accent5" w:themeTint="99"/>
      </w:rPr>
    </w:tblStylePr>
    <w:tblStylePr w:type="firstRow">
      <w:rPr>
        <w:b/>
        <w:color w:val="92cddc" w:themeColor="accent5" w:themeTint="99"/>
      </w:rPr>
      <w:tcPr>
        <w:tcBorders>
          <w:bottom w:val="single" w:color="92CCDC" w:themeColor="accent5" w:themeTint="9A" w:sz="4" w:space="0"/>
        </w:tcBorders>
      </w:tcPr>
    </w:tblStylePr>
    <w:tblStylePr w:type="lastCol">
      <w:rPr>
        <w:b/>
        <w:color w:val="92cddc" w:themeColor="accent5" w:themeTint="99"/>
      </w:rPr>
    </w:tblStylePr>
    <w:tblStylePr w:type="lastRow">
      <w:rPr>
        <w:b/>
        <w:color w:val="92cddc" w:themeColor="accent5" w:themeTint="99"/>
      </w:rPr>
      <w:tcPr>
        <w:tcBorders>
          <w:top w:val="single" w:color="92CCDC" w:themeColor="accent5" w:themeTint="9A" w:sz="4" w:space="0"/>
        </w:tcBorders>
      </w:tcPr>
    </w:tblStylePr>
  </w:style>
  <w:style w:type="table" w:styleId="900" w:customStyle="1">
    <w:name w:val="List Table 6 Colorful - Accent 6"/>
    <w:basedOn w:val="698"/>
    <w:uiPriority w:val="99"/>
    <w:qFormat/>
    <w:tblPr>
      <w:tblBorders>
        <w:top w:val="single" w:color="FAC090" w:themeColor="accent6" w:themeTint="98" w:sz="4" w:space="0"/>
        <w:bottom w:val="single" w:color="FAC090" w:themeColor="accent6" w:themeTint="98" w:sz="4" w:space="0"/>
      </w:tblBorders>
    </w:tblPr>
    <w:tblStylePr w:type="band1Horz">
      <w:rPr>
        <w:rFonts w:ascii="Arial" w:hAnsi="Arial"/>
        <w:color w:val="fabf8f" w:themeColor="accent6" w:themeTint="99"/>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bf8f" w:themeColor="accent6" w:themeTint="99"/>
        <w:sz w:val="22"/>
      </w:rPr>
    </w:tblStylePr>
    <w:tblStylePr w:type="firstCol">
      <w:rPr>
        <w:b/>
        <w:color w:val="fabf8f" w:themeColor="accent6" w:themeTint="99"/>
      </w:rPr>
    </w:tblStylePr>
    <w:tblStylePr w:type="firstRow">
      <w:rPr>
        <w:b/>
        <w:color w:val="fabf8f" w:themeColor="accent6" w:themeTint="99"/>
      </w:rPr>
      <w:tcPr>
        <w:tcBorders>
          <w:bottom w:val="single" w:color="FAC090" w:themeColor="accent6" w:themeTint="98" w:sz="4" w:space="0"/>
        </w:tcBorders>
      </w:tcPr>
    </w:tblStylePr>
    <w:tblStylePr w:type="lastCol">
      <w:rPr>
        <w:b/>
        <w:color w:val="fabf8f" w:themeColor="accent6" w:themeTint="99"/>
      </w:rPr>
    </w:tblStylePr>
    <w:tblStylePr w:type="lastRow">
      <w:rPr>
        <w:b/>
        <w:color w:val="fabf8f" w:themeColor="accent6" w:themeTint="99"/>
      </w:rPr>
      <w:tcPr>
        <w:tcBorders>
          <w:top w:val="single" w:color="FAC090" w:themeColor="accent6" w:themeTint="98" w:sz="4" w:space="0"/>
        </w:tcBorders>
      </w:tcPr>
    </w:tblStylePr>
  </w:style>
  <w:style w:type="table" w:styleId="901" w:customStyle="1">
    <w:name w:val="清单表 7 彩色1"/>
    <w:basedOn w:val="698"/>
    <w:uiPriority w:val="99"/>
    <w:qFormat/>
    <w:tblPr>
      <w:tblBorders>
        <w:right w:val="single" w:color="7F7F7F" w:themeColor="text1" w:themeTint="80" w:sz="4" w:space="0"/>
      </w:tblBorders>
    </w:tblPr>
    <w:tblStylePr w:type="band1Horz">
      <w:rPr>
        <w:rFonts w:ascii="Arial" w:hAnsi="Arial"/>
        <w:color w:val="7f7f7f" w:themeColor="text1" w:themeTint="80"/>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sz w:val="22"/>
      </w:rPr>
    </w:tblStylePr>
    <w:tblStylePr w:type="firstCol">
      <w:rPr>
        <w:rFonts w:ascii="Arial" w:hAnsi="Arial"/>
        <w:i/>
        <w:color w:val="7f7f7f" w:themeColor="text1" w:themeTint="80"/>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02" w:customStyle="1">
    <w:name w:val="List Table 7 Colorful - Accent 1"/>
    <w:basedOn w:val="698"/>
    <w:uiPriority w:val="99"/>
    <w:qFormat/>
    <w:tblPr>
      <w:tblBorders>
        <w:right w:val="single" w:color="4F81BD" w:themeColor="accent1" w:sz="4" w:space="0"/>
      </w:tblBorders>
    </w:tblPr>
    <w:tblStylePr w:type="band1Horz">
      <w:rPr>
        <w:rFonts w:ascii="Arial" w:hAnsi="Arial"/>
        <w:color w:val="2a4a70" w:themeColor="accent1" w:themeShade="94"/>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0" w:themeColor="accent1" w:themeShade="94"/>
        <w:sz w:val="22"/>
      </w:rPr>
    </w:tblStylePr>
    <w:tblStylePr w:type="firstCol">
      <w:rPr>
        <w:rFonts w:ascii="Arial" w:hAnsi="Arial"/>
        <w:i/>
        <w:color w:val="2a4a70" w:themeColor="accent1" w:themeShade="94"/>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0" w:themeColor="accent1" w:themeShade="94"/>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0" w:themeColor="accent1" w:themeShade="94"/>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0" w:themeColor="accent1" w:themeShade="94"/>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903" w:customStyle="1">
    <w:name w:val="List Table 7 Colorful - Accent 2"/>
    <w:basedOn w:val="698"/>
    <w:uiPriority w:val="99"/>
    <w:qFormat/>
    <w:tblPr>
      <w:tblBorders>
        <w:right w:val="single" w:color="D99695" w:themeColor="accent2" w:themeTint="97" w:sz="4" w:space="0"/>
      </w:tblBorders>
    </w:tblPr>
    <w:tblStylePr w:type="band1Horz">
      <w:rPr>
        <w:rFonts w:ascii="Arial" w:hAnsi="Arial"/>
        <w:color w:val="da9796" w:themeColor="accent2" w:themeTint="96"/>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a9796" w:themeColor="accent2" w:themeTint="96"/>
        <w:sz w:val="22"/>
      </w:rPr>
    </w:tblStylePr>
    <w:tblStylePr w:type="firstCol">
      <w:rPr>
        <w:rFonts w:ascii="Arial" w:hAnsi="Arial"/>
        <w:i/>
        <w:color w:val="da9796" w:themeColor="accent2" w:themeTint="96"/>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a9796" w:themeColor="accent2" w:themeTint="96"/>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a9796" w:themeColor="accent2" w:themeTint="96"/>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a9796" w:themeColor="accent2" w:themeTint="96"/>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04" w:customStyle="1">
    <w:name w:val="List Table 7 Colorful - Accent 3"/>
    <w:basedOn w:val="698"/>
    <w:uiPriority w:val="99"/>
    <w:qFormat/>
    <w:tblPr>
      <w:tblBorders>
        <w:right w:val="single" w:color="C3D69B" w:themeColor="accent3" w:themeTint="98" w:sz="4" w:space="0"/>
      </w:tblBorders>
    </w:tblPr>
    <w:tblStylePr w:type="band1Horz">
      <w:rPr>
        <w:rFonts w:ascii="Arial" w:hAnsi="Arial"/>
        <w:color w:val="c2d69b" w:themeColor="accent3" w:themeTint="99"/>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2d69b" w:themeColor="accent3" w:themeTint="99"/>
        <w:sz w:val="22"/>
      </w:rPr>
    </w:tblStylePr>
    <w:tblStylePr w:type="firstCol">
      <w:rPr>
        <w:rFonts w:ascii="Arial" w:hAnsi="Arial"/>
        <w:i/>
        <w:color w:val="c2d69b" w:themeColor="accent3" w:themeTint="99"/>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2d69b" w:themeColor="accent3" w:themeTint="99"/>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2d69b" w:themeColor="accent3" w:themeTint="99"/>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2d69b" w:themeColor="accent3" w:themeTint="99"/>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905" w:customStyle="1">
    <w:name w:val="List Table 7 Colorful - Accent 4"/>
    <w:basedOn w:val="698"/>
    <w:uiPriority w:val="99"/>
    <w:qFormat/>
    <w:tblPr>
      <w:tblBorders>
        <w:right w:val="single" w:color="B2A1C6" w:themeColor="accent4" w:themeTint="9A" w:sz="4" w:space="0"/>
      </w:tblBorders>
    </w:tbl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7" w:themeColor="accent4" w:themeTint="99"/>
        <w:sz w:val="22"/>
      </w:rPr>
    </w:tblStylePr>
    <w:tblStylePr w:type="firstCol">
      <w:rPr>
        <w:rFonts w:ascii="Arial" w:hAnsi="Arial"/>
        <w:i/>
        <w:color w:val="b2a1c7" w:themeColor="accent4" w:themeTint="99"/>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7" w:themeColor="accent4" w:themeTint="99"/>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7" w:themeColor="accent4" w:themeTint="99"/>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7" w:themeColor="accent4" w:themeTint="99"/>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06" w:customStyle="1">
    <w:name w:val="List Table 7 Colorful - Accent 5"/>
    <w:basedOn w:val="698"/>
    <w:uiPriority w:val="99"/>
    <w:qFormat/>
    <w:tblPr>
      <w:tblBorders>
        <w:right w:val="single" w:color="92CCDC" w:themeColor="accent5" w:themeTint="9A" w:sz="4" w:space="0"/>
      </w:tblBorders>
    </w:tbl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ddc" w:themeColor="accent5" w:themeTint="99"/>
        <w:sz w:val="22"/>
      </w:rPr>
    </w:tblStylePr>
    <w:tblStylePr w:type="firstCol">
      <w:rPr>
        <w:rFonts w:ascii="Arial" w:hAnsi="Arial"/>
        <w:i/>
        <w:color w:val="92cddc" w:themeColor="accent5" w:themeTint="99"/>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ddc" w:themeColor="accent5" w:themeTint="99"/>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ddc" w:themeColor="accent5" w:themeTint="99"/>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ddc" w:themeColor="accent5" w:themeTint="99"/>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907" w:customStyle="1">
    <w:name w:val="List Table 7 Colorful - Accent 6"/>
    <w:basedOn w:val="698"/>
    <w:uiPriority w:val="99"/>
    <w:qFormat/>
    <w:tblPr>
      <w:tblBorders>
        <w:right w:val="single" w:color="FAC090" w:themeColor="accent6" w:themeTint="98" w:sz="4" w:space="0"/>
      </w:tblBorders>
    </w:tblPr>
    <w:tblStylePr w:type="band1Horz">
      <w:rPr>
        <w:rFonts w:ascii="Arial" w:hAnsi="Arial"/>
        <w:color w:val="fabf8f" w:themeColor="accent6" w:themeTint="99"/>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bf8f" w:themeColor="accent6" w:themeTint="99"/>
        <w:sz w:val="22"/>
      </w:rPr>
    </w:tblStylePr>
    <w:tblStylePr w:type="firstCol">
      <w:rPr>
        <w:rFonts w:ascii="Arial" w:hAnsi="Arial"/>
        <w:i/>
        <w:color w:val="fabf8f" w:themeColor="accent6" w:themeTint="99"/>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bf8f" w:themeColor="accent6" w:themeTint="99"/>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bf8f" w:themeColor="accent6" w:themeTint="99"/>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bf8f" w:themeColor="accent6" w:themeTint="99"/>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908" w:customStyle="1">
    <w:name w:val="Lined - Accent"/>
    <w:basedOn w:val="698"/>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09" w:customStyle="1">
    <w:name w:val="Lined - Accent 1"/>
    <w:basedOn w:val="698"/>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10" w:customStyle="1">
    <w:name w:val="Lined - Accent 2"/>
    <w:basedOn w:val="698"/>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11" w:customStyle="1">
    <w:name w:val="Lined - Accent 3"/>
    <w:basedOn w:val="698"/>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12" w:customStyle="1">
    <w:name w:val="Lined - Accent 4"/>
    <w:basedOn w:val="698"/>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13" w:customStyle="1">
    <w:name w:val="Lined - Accent 5"/>
    <w:basedOn w:val="698"/>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14" w:customStyle="1">
    <w:name w:val="Lined - Accent 6"/>
    <w:basedOn w:val="698"/>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15" w:customStyle="1">
    <w:name w:val="Bordered &amp; Lined - Accent"/>
    <w:basedOn w:val="698"/>
    <w:uiPriority w:val="99"/>
    <w:qFormat/>
    <w:rPr>
      <w:color w:val="404040"/>
    </w:rPr>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16" w:customStyle="1">
    <w:name w:val="Bordered &amp; Lined - Accent 1"/>
    <w:basedOn w:val="698"/>
    <w:uiPriority w:val="99"/>
    <w:qFormat/>
    <w:rPr>
      <w:color w:val="404040"/>
    </w:rPr>
    <w:tblPr>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17" w:customStyle="1">
    <w:name w:val="Bordered &amp; Lined - Accent 2"/>
    <w:basedOn w:val="698"/>
    <w:uiPriority w:val="99"/>
    <w:qFormat/>
    <w:rPr>
      <w:color w:val="404040"/>
    </w:rPr>
    <w:tblPr>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18" w:customStyle="1">
    <w:name w:val="Bordered &amp; Lined - Accent 3"/>
    <w:basedOn w:val="698"/>
    <w:uiPriority w:val="99"/>
    <w:qFormat/>
    <w:rPr>
      <w:color w:val="404040"/>
    </w:rPr>
    <w:tblPr>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19" w:customStyle="1">
    <w:name w:val="Bordered &amp; Lined - Accent 4"/>
    <w:basedOn w:val="698"/>
    <w:uiPriority w:val="99"/>
    <w:qFormat/>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20" w:customStyle="1">
    <w:name w:val="Bordered &amp; Lined - Accent 5"/>
    <w:basedOn w:val="698"/>
    <w:uiPriority w:val="99"/>
    <w:qFormat/>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21" w:customStyle="1">
    <w:name w:val="Bordered &amp; Lined - Accent 6"/>
    <w:basedOn w:val="698"/>
    <w:uiPriority w:val="99"/>
    <w:qFormat/>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22" w:customStyle="1">
    <w:name w:val="Bordered"/>
    <w:basedOn w:val="698"/>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23" w:customStyle="1">
    <w:name w:val="Bordered - Accent 1"/>
    <w:basedOn w:val="698"/>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24" w:customStyle="1">
    <w:name w:val="Bordered - Accent 2"/>
    <w:basedOn w:val="698"/>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25" w:customStyle="1">
    <w:name w:val="Bordered - Accent 3"/>
    <w:basedOn w:val="698"/>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26" w:customStyle="1">
    <w:name w:val="Bordered - Accent 4"/>
    <w:basedOn w:val="698"/>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27" w:customStyle="1">
    <w:name w:val="Bordered - Accent 5"/>
    <w:basedOn w:val="698"/>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28" w:customStyle="1">
    <w:name w:val="Bordered - Accent 6"/>
    <w:basedOn w:val="698"/>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29" w:customStyle="1">
    <w:name w:val="脚注文本 字符"/>
    <w:link w:val="740"/>
    <w:uiPriority w:val="99"/>
    <w:qFormat/>
    <w:rPr>
      <w:sz w:val="18"/>
    </w:rPr>
  </w:style>
  <w:style w:type="character" w:styleId="930" w:customStyle="1">
    <w:name w:val="尾注文本 字符"/>
    <w:link w:val="733"/>
    <w:uiPriority w:val="99"/>
    <w:qFormat/>
    <w:rPr>
      <w:sz w:val="20"/>
    </w:rPr>
  </w:style>
  <w:style w:type="paragraph" w:styleId="931" w:customStyle="1">
    <w:name w:val="TOC 标题11"/>
    <w:uiPriority w:val="39"/>
    <w:unhideWhenUsed/>
    <w:qFormat/>
  </w:style>
  <w:style w:type="paragraph" w:styleId="932" w:customStyle="1">
    <w:name w:val="Default"/>
    <w:qFormat/>
    <w:pPr>
      <w:widowControl w:val="off"/>
    </w:pPr>
    <w:rPr>
      <w:rFonts w:ascii="宋体" w:hAnsi="宋体" w:cs="宋体"/>
      <w:color w:val="000000"/>
      <w:sz w:val="24"/>
      <w:szCs w:val="24"/>
    </w:rPr>
  </w:style>
  <w:style w:type="paragraph" w:styleId="933" w:customStyle="1">
    <w:name w:val="无间隔1"/>
    <w:uiPriority w:val="99"/>
    <w:qFormat/>
    <w:pPr>
      <w:spacing w:line="300" w:lineRule="auto"/>
      <w:widowControl w:val="off"/>
    </w:pPr>
    <w:rPr>
      <w:rFonts w:eastAsia="华文仿宋"/>
      <w:sz w:val="24"/>
      <w:szCs w:val="21"/>
    </w:rPr>
  </w:style>
  <w:style w:type="paragraph" w:styleId="934" w:customStyle="1">
    <w:name w:val="正文首行缩进 21"/>
    <w:basedOn w:val="726"/>
    <w:uiPriority w:val="99"/>
    <w:unhideWhenUsed/>
    <w:qFormat/>
    <w:pPr>
      <w:ind w:firstLine="200"/>
    </w:pPr>
  </w:style>
  <w:style w:type="paragraph" w:styleId="935" w:customStyle="1">
    <w:name w:val="表格文字"/>
    <w:basedOn w:val="687"/>
    <w:next w:val="725"/>
    <w:qFormat/>
    <w:pPr>
      <w:jc w:val="left"/>
      <w:spacing w:line="420" w:lineRule="atLeast"/>
      <w:widowControl/>
    </w:pPr>
    <w:rPr>
      <w:szCs w:val="24"/>
    </w:rPr>
  </w:style>
  <w:style w:type="character" w:styleId="936" w:customStyle="1">
    <w:name w:val="页眉 Char"/>
    <w:link w:val="784"/>
    <w:qFormat/>
    <w:rPr>
      <w:rFonts w:ascii="Times New Roman" w:hAnsi="Times New Roman"/>
      <w:sz w:val="18"/>
      <w:szCs w:val="18"/>
    </w:rPr>
  </w:style>
  <w:style w:type="paragraph" w:styleId="937">
    <w:name w:val="List Paragraph"/>
    <w:basedOn w:val="687"/>
    <w:uiPriority w:val="34"/>
    <w:qFormat/>
    <w:pPr>
      <w:ind w:firstLine="420"/>
    </w:pPr>
    <w:rPr>
      <w:szCs w:val="22"/>
    </w:rPr>
  </w:style>
  <w:style w:type="paragraph" w:styleId="938" w:customStyle="1">
    <w:name w:val="正文缩进2格"/>
    <w:basedOn w:val="687"/>
    <w:qFormat/>
    <w:pPr>
      <w:ind w:firstLine="639"/>
      <w:spacing w:line="600" w:lineRule="exact"/>
    </w:pPr>
    <w:rPr>
      <w:rFonts w:ascii="仿宋_GB2312" w:hAnsi="宋体" w:eastAsia="仿宋_GB2312"/>
      <w:sz w:val="31"/>
      <w:szCs w:val="28"/>
    </w:rPr>
  </w:style>
  <w:style w:type="paragraph" w:styleId="939" w:customStyle="1">
    <w:name w:val="Table Paragraph"/>
    <w:basedOn w:val="687"/>
    <w:uiPriority w:val="1"/>
    <w:qFormat/>
    <w:pPr>
      <w:ind w:left="107"/>
      <w:spacing w:before="31"/>
    </w:pPr>
    <w:rPr>
      <w:rFonts w:ascii="微软雅黑" w:hAnsi="微软雅黑" w:eastAsia="微软雅黑" w:cs="微软雅黑"/>
    </w:rPr>
  </w:style>
  <w:style w:type="table" w:styleId="940" w:customStyle="1">
    <w:name w:val="Table Normal"/>
    <w:uiPriority w:val="2"/>
    <w:unhideWhenUsed/>
    <w:qFormat/>
    <w:tblPr>
      <w:tblCellMar>
        <w:left w:w="0" w:type="dxa"/>
        <w:top w:w="0" w:type="dxa"/>
        <w:right w:w="0" w:type="dxa"/>
        <w:bottom w:w="0" w:type="dxa"/>
      </w:tblCellMar>
    </w:tblPr>
  </w:style>
  <w:style w:type="paragraph" w:styleId="941" w:customStyle="1">
    <w:name w:val="普通正文"/>
    <w:basedOn w:val="687"/>
    <w:uiPriority w:val="99"/>
    <w:qFormat/>
    <w:pPr>
      <w:ind w:firstLine="480"/>
      <w:jc w:val="left"/>
      <w:spacing w:before="120" w:after="120" w:line="360" w:lineRule="auto"/>
    </w:pPr>
    <w:rPr>
      <w:rFonts w:ascii="Arial" w:hAnsi="Arial" w:cs="Arial"/>
      <w:sz w:val="24"/>
      <w:szCs w:val="24"/>
    </w:rPr>
  </w:style>
  <w:style w:type="character" w:styleId="942" w:customStyle="1">
    <w:name w:val="font12"/>
    <w:qFormat/>
    <w:rPr>
      <w:rFonts w:hint="default" w:ascii="方正仿宋_GBK" w:hAnsi="方正仿宋_GBK" w:eastAsia="方正仿宋_GBK" w:cs="方正仿宋_GBK"/>
      <w:b/>
      <w:bCs/>
      <w:color w:val="000000"/>
      <w:sz w:val="22"/>
      <w:szCs w:val="22"/>
      <w:u w:val="none"/>
    </w:rPr>
  </w:style>
  <w:style w:type="character" w:styleId="943" w:customStyle="1">
    <w:name w:val="font61"/>
    <w:qFormat/>
    <w:rPr>
      <w:rFonts w:hint="default" w:ascii="方正仿宋_GBK" w:hAnsi="方正仿宋_GBK" w:eastAsia="方正仿宋_GBK" w:cs="方正仿宋_GBK"/>
      <w:color w:val="000000"/>
      <w:sz w:val="22"/>
      <w:szCs w:val="22"/>
      <w:u w:val="none"/>
    </w:rPr>
  </w:style>
  <w:style w:type="character" w:styleId="944" w:customStyle="1">
    <w:name w:val="font71"/>
    <w:qFormat/>
    <w:rPr>
      <w:rFonts w:hint="default" w:ascii="Arial" w:hAnsi="Arial" w:cs="Arial"/>
      <w:color w:val="000000"/>
      <w:sz w:val="22"/>
      <w:szCs w:val="22"/>
      <w:u w:val="none"/>
    </w:rPr>
  </w:style>
  <w:style w:type="character" w:styleId="945" w:customStyle="1">
    <w:name w:val="font21"/>
    <w:qFormat/>
    <w:rPr>
      <w:rFonts w:hint="eastAsia" w:ascii="等线" w:hAnsi="等线" w:eastAsia="等线" w:cs="等线"/>
      <w:color w:val="000000"/>
      <w:sz w:val="22"/>
      <w:szCs w:val="22"/>
      <w:u w:val="none"/>
    </w:rPr>
  </w:style>
  <w:style w:type="character" w:styleId="946" w:customStyle="1">
    <w:name w:val="font31"/>
    <w:qFormat/>
    <w:rPr>
      <w:rFonts w:hint="default" w:ascii="方正仿宋_GBK" w:hAnsi="方正仿宋_GBK" w:eastAsia="方正仿宋_GBK" w:cs="方正仿宋_GBK"/>
      <w:color w:val="000000"/>
      <w:sz w:val="22"/>
      <w:szCs w:val="22"/>
      <w:u w:val="none"/>
    </w:rPr>
  </w:style>
  <w:style w:type="character" w:styleId="947" w:customStyle="1">
    <w:name w:val="font122"/>
    <w:qFormat/>
    <w:rPr>
      <w:rFonts w:hint="eastAsia" w:ascii="等线" w:hAnsi="等线" w:eastAsia="等线" w:cs="等线"/>
      <w:color w:val="000000"/>
      <w:sz w:val="22"/>
      <w:szCs w:val="22"/>
      <w:u w:val="none"/>
    </w:rPr>
  </w:style>
  <w:style w:type="character" w:styleId="948" w:customStyle="1">
    <w:name w:val="font51"/>
    <w:qFormat/>
    <w:rPr>
      <w:rFonts w:hint="default" w:ascii="Arial" w:hAnsi="Arial" w:cs="Arial"/>
      <w:b/>
      <w:bCs/>
      <w:color w:val="000000"/>
      <w:sz w:val="22"/>
      <w:szCs w:val="22"/>
      <w:u w:val="none"/>
    </w:rPr>
  </w:style>
  <w:style w:type="paragraph" w:styleId="949" w:customStyle="1">
    <w:name w:val="ZX-正文"/>
    <w:qFormat/>
    <w:pPr>
      <w:ind w:firstLine="480"/>
    </w:pPr>
    <w:rPr>
      <w:rFonts w:ascii="Trebuchet MS" w:hAnsi="FuturaA Bk BT"/>
      <w:sz w:val="24"/>
    </w:rPr>
  </w:style>
  <w:style w:type="character" w:styleId="950" w:customStyle="1">
    <w:name w:val="c-icon"/>
    <w:qFormat/>
  </w:style>
  <w:style w:type="character" w:styleId="951" w:customStyle="1">
    <w:name w:val="ec_d20_recomm_link"/>
    <w:qFormat/>
    <w:rPr>
      <w:shd w:val="clear" w:color="auto" w:fill="f5f5f6"/>
    </w:rPr>
  </w:style>
  <w:style w:type="character" w:styleId="952" w:customStyle="1">
    <w:name w:val="hover28"/>
    <w:qFormat/>
    <w:rPr>
      <w:color w:val="315efb"/>
    </w:rPr>
  </w:style>
  <w:style w:type="character" w:styleId="953" w:customStyle="1">
    <w:name w:val="hover29"/>
    <w:qFormat/>
  </w:style>
  <w:style w:type="character" w:styleId="954" w:customStyle="1">
    <w:name w:val="c-icon32"/>
    <w:qFormat/>
  </w:style>
  <w:style w:type="paragraph" w:styleId="955" w:customStyle="1">
    <w:name w:val="正文1"/>
    <w:basedOn w:val="687"/>
    <w:qFormat/>
    <w:pPr>
      <w:ind w:firstLine="361"/>
      <w:spacing w:line="360" w:lineRule="auto"/>
    </w:pPr>
    <w:rPr>
      <w:rFonts w:ascii="宋体" w:hAnsi="宋体"/>
      <w:szCs w:val="24"/>
    </w:rPr>
  </w:style>
  <w:style w:type="paragraph" w:styleId="956" w:customStyle="1">
    <w:name w:val="正文自设"/>
    <w:basedOn w:val="723"/>
    <w:qFormat/>
    <w:pPr>
      <w:ind w:firstLine="502"/>
      <w:spacing w:line="350" w:lineRule="exact"/>
    </w:pPr>
    <w:rPr>
      <w:rFonts w:ascii="宋体" w:hAnsi="宋体"/>
      <w:b/>
      <w:bCs/>
      <w:sz w:val="25"/>
      <w:szCs w:val="25"/>
    </w:rPr>
  </w:style>
  <w:style w:type="character" w:styleId="957" w:customStyle="1">
    <w:name w:val="NormalCharacter"/>
    <w:qFormat/>
  </w:style>
  <w:style w:type="paragraph" w:styleId="958" w:customStyle="1">
    <w:name w:val="文档正文"/>
    <w:basedOn w:val="687"/>
    <w:qFormat/>
    <w:pPr>
      <w:ind w:firstLine="567"/>
      <w:spacing w:line="312" w:lineRule="atLeast"/>
    </w:pPr>
    <w:rPr>
      <w:rFonts w:ascii="长城仿宋" w:eastAsia="长城仿宋"/>
      <w:sz w:val="28"/>
    </w:rPr>
  </w:style>
  <w:style w:type="paragraph" w:styleId="959" w:customStyle="1">
    <w:name w:val="普通(网站) Char Char"/>
    <w:basedOn w:val="687"/>
    <w:qFormat/>
    <w:pPr>
      <w:jc w:val="left"/>
      <w:spacing w:before="100" w:beforeAutospacing="1" w:after="100" w:afterAutospacing="1"/>
      <w:widowControl/>
    </w:pPr>
    <w:rPr>
      <w:rFonts w:hint="eastAsia" w:ascii="宋体" w:hAnsi="宋体"/>
      <w:sz w:val="24"/>
      <w:szCs w:val="24"/>
    </w:rPr>
  </w:style>
  <w:style w:type="paragraph" w:styleId="960" w:customStyle="1">
    <w:name w:val="章正文"/>
    <w:basedOn w:val="687"/>
    <w:qFormat/>
    <w:pPr>
      <w:ind w:firstLine="480"/>
      <w:spacing w:after="120" w:line="300" w:lineRule="auto"/>
    </w:pPr>
    <w:rPr>
      <w:rFonts w:ascii="Helvetica" w:hAnsi="Helvetica"/>
      <w:sz w:val="24"/>
    </w:rPr>
  </w:style>
  <w:style w:type="character" w:styleId="961" w:customStyle="1">
    <w:name w:val="批注框文本 字符"/>
    <w:basedOn w:val="697"/>
    <w:link w:val="734"/>
    <w:uiPriority w:val="99"/>
    <w:semiHidden/>
    <w:qFormat/>
    <w:rPr>
      <w:sz w:val="18"/>
      <w:szCs w:val="18"/>
    </w:rPr>
  </w:style>
  <w:style w:type="character" w:styleId="962" w:customStyle="1">
    <w:name w:val="批注文字 字符"/>
    <w:basedOn w:val="697"/>
    <w:link w:val="724"/>
    <w:qFormat/>
    <w:rPr>
      <w:sz w:val="21"/>
    </w:rPr>
  </w:style>
  <w:style w:type="character" w:styleId="963" w:customStyle="1">
    <w:name w:val="批注主题 字符"/>
    <w:basedOn w:val="962"/>
    <w:link w:val="748"/>
    <w:qFormat/>
    <w:rPr>
      <w:sz w:val="21"/>
    </w:rPr>
  </w:style>
  <w:style w:type="character" w:styleId="964" w:customStyle="1">
    <w:name w:val="正文文本缩进 2 字符"/>
    <w:basedOn w:val="697"/>
    <w:link w:val="721"/>
    <w:qFormat/>
    <w:rPr>
      <w:rFonts w:eastAsia="仿宋_GB2312"/>
      <w:sz w:val="28"/>
    </w:rPr>
  </w:style>
  <w:style w:type="character" w:styleId="965" w:customStyle="1">
    <w:name w:val="页眉 字符"/>
    <w:basedOn w:val="697"/>
    <w:link w:val="736"/>
    <w:uiPriority w:val="99"/>
    <w:qFormat/>
    <w:rPr>
      <w:sz w:val="18"/>
      <w:szCs w:val="18"/>
    </w:rPr>
  </w:style>
  <w:style w:type="character" w:styleId="966" w:customStyle="1">
    <w:name w:val="页脚 字符"/>
    <w:basedOn w:val="697"/>
    <w:link w:val="735"/>
    <w:uiPriority w:val="99"/>
    <w:qFormat/>
    <w:rPr>
      <w:sz w:val="18"/>
      <w:szCs w:val="18"/>
    </w:rPr>
  </w:style>
  <w:style w:type="paragraph" w:styleId="967" w:customStyle="1">
    <w:name w:val="修订1"/>
    <w:hidden/>
    <w:uiPriority w:val="99"/>
    <w:semiHidden/>
    <w:qFormat/>
    <w:rPr>
      <w:sz w:val="21"/>
    </w:rPr>
  </w:style>
  <w:style w:type="table" w:styleId="968" w:customStyle="1">
    <w:name w:val="网格型1"/>
    <w:basedOn w:val="698"/>
    <w:pPr>
      <w:jc w:val="both"/>
      <w:widowControl w:val="off"/>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69" w:customStyle="1">
    <w:name w:val="网格型2"/>
    <w:basedOn w:val="698"/>
    <w:qFormat/>
    <w:pPr>
      <w:jc w:val="both"/>
      <w:widowControl w:val="off"/>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customXml" Target="../customXml/item2.xml" /><Relationship Id="rId12" Type="http://schemas.openxmlformats.org/officeDocument/2006/relationships/hyperlink" Target="http://jszfcg.jsczt.cn/&#65289;&#30456;&#20851;&#35201;&#27714;&#26159;&#26412;&#37319;&#36141;&#25991;&#20214;&#30340;&#32452;&#25104;&#37096;&#20998;&#12290;"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9C84F7-6197-4BC2-A0E8-06A43F17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ONLYOFFICE/7.2.1.34</Application>
  <Company>P R C</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杨伟</cp:lastModifiedBy>
  <cp:revision>9</cp:revision>
  <dcterms:created xsi:type="dcterms:W3CDTF">2025-09-12T01:32:00Z</dcterms:created>
  <dcterms:modified xsi:type="dcterms:W3CDTF">2025-09-23T03:36:54Z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AB6FBC2D2520486F83DDCAC2509983A4_13</vt:lpwstr>
  </property>
</Properties>
</file>