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300"/>
        </w:tabs>
        <w:snapToGrid w:val="0"/>
        <w:spacing w:line="300" w:lineRule="auto"/>
        <w:rPr>
          <w:rFonts w:ascii="宋体" w:hAnsi="宋体" w:cs="宋体"/>
          <w:w w:val="80"/>
          <w:sz w:val="44"/>
          <w:szCs w:val="44"/>
        </w:rPr>
      </w:pPr>
    </w:p>
    <w:p>
      <w:pPr>
        <w:tabs>
          <w:tab w:val="left" w:pos="6300"/>
        </w:tabs>
        <w:snapToGrid w:val="0"/>
        <w:spacing w:line="300" w:lineRule="auto"/>
        <w:jc w:val="center"/>
        <w:rPr>
          <w:rFonts w:ascii="宋体" w:hAnsi="宋体" w:cs="宋体"/>
          <w:b/>
          <w:sz w:val="44"/>
          <w:szCs w:val="44"/>
        </w:rPr>
      </w:pPr>
      <w:r>
        <w:rPr>
          <w:rFonts w:hint="eastAsia" w:ascii="宋体" w:hAnsi="宋体" w:cs="宋体"/>
          <w:b/>
          <w:sz w:val="44"/>
          <w:szCs w:val="44"/>
        </w:rPr>
        <w:t>南通文化艺术中心开办物资采购</w:t>
      </w:r>
    </w:p>
    <w:p>
      <w:pPr>
        <w:tabs>
          <w:tab w:val="left" w:pos="6300"/>
        </w:tabs>
        <w:snapToGrid w:val="0"/>
        <w:spacing w:line="300" w:lineRule="auto"/>
        <w:jc w:val="center"/>
        <w:rPr>
          <w:rFonts w:ascii="宋体" w:hAnsi="宋体" w:cs="宋体"/>
          <w:b/>
          <w:sz w:val="44"/>
          <w:szCs w:val="44"/>
        </w:rPr>
      </w:pPr>
      <w:r>
        <w:rPr>
          <w:rFonts w:hint="eastAsia" w:ascii="宋体" w:hAnsi="宋体" w:cs="宋体"/>
          <w:b/>
          <w:sz w:val="44"/>
          <w:szCs w:val="44"/>
        </w:rPr>
        <w:t>招标代理服务项目</w:t>
      </w:r>
    </w:p>
    <w:p>
      <w:pPr>
        <w:tabs>
          <w:tab w:val="left" w:pos="6300"/>
        </w:tabs>
        <w:snapToGrid w:val="0"/>
        <w:spacing w:line="300" w:lineRule="auto"/>
        <w:jc w:val="center"/>
        <w:rPr>
          <w:rFonts w:ascii="宋体" w:hAnsi="宋体" w:cs="宋体"/>
          <w:b/>
          <w:w w:val="80"/>
          <w:sz w:val="96"/>
          <w:szCs w:val="96"/>
        </w:rPr>
      </w:pPr>
    </w:p>
    <w:p>
      <w:pPr>
        <w:tabs>
          <w:tab w:val="left" w:pos="6300"/>
        </w:tabs>
        <w:snapToGrid w:val="0"/>
        <w:spacing w:line="300" w:lineRule="auto"/>
        <w:jc w:val="center"/>
        <w:rPr>
          <w:rFonts w:ascii="宋体" w:hAnsi="宋体" w:cs="宋体"/>
          <w:b/>
          <w:w w:val="80"/>
          <w:sz w:val="96"/>
          <w:szCs w:val="96"/>
        </w:rPr>
      </w:pPr>
      <w:r>
        <w:rPr>
          <w:rFonts w:hint="eastAsia" w:ascii="宋体" w:hAnsi="宋体" w:cs="宋体"/>
          <w:b/>
          <w:w w:val="80"/>
          <w:sz w:val="96"/>
          <w:szCs w:val="96"/>
        </w:rPr>
        <w:t>政府采购</w:t>
      </w:r>
    </w:p>
    <w:p>
      <w:pPr>
        <w:tabs>
          <w:tab w:val="left" w:pos="6300"/>
        </w:tabs>
        <w:snapToGrid w:val="0"/>
        <w:spacing w:line="300" w:lineRule="auto"/>
        <w:jc w:val="center"/>
        <w:rPr>
          <w:rFonts w:ascii="宋体" w:hAnsi="宋体" w:cs="宋体"/>
          <w:b/>
          <w:w w:val="80"/>
          <w:sz w:val="96"/>
          <w:szCs w:val="96"/>
        </w:rPr>
      </w:pPr>
      <w:r>
        <w:rPr>
          <w:rFonts w:hint="eastAsia" w:ascii="宋体" w:hAnsi="宋体" w:cs="宋体"/>
          <w:b/>
          <w:w w:val="80"/>
          <w:sz w:val="96"/>
          <w:szCs w:val="96"/>
        </w:rPr>
        <w:t>竞争性磋商文件</w:t>
      </w:r>
    </w:p>
    <w:p>
      <w:pPr>
        <w:jc w:val="center"/>
        <w:rPr>
          <w:rFonts w:ascii="宋体" w:hAnsi="宋体" w:cs="宋体"/>
          <w:b/>
          <w:sz w:val="44"/>
          <w:szCs w:val="44"/>
        </w:rPr>
      </w:pPr>
      <w:r>
        <w:rPr>
          <w:rFonts w:hint="eastAsia" w:ascii="宋体" w:hAnsi="宋体" w:cs="宋体"/>
          <w:b/>
          <w:sz w:val="36"/>
        </w:rPr>
        <w:t>项目编码：</w:t>
      </w:r>
      <w:r>
        <w:rPr>
          <w:rFonts w:ascii="宋体" w:hAnsi="宋体" w:cs="宋体"/>
          <w:b/>
          <w:sz w:val="36"/>
        </w:rPr>
        <w:t>NTWC</w:t>
      </w:r>
      <w:r>
        <w:rPr>
          <w:rFonts w:hint="eastAsia" w:ascii="宋体" w:hAnsi="宋体" w:cs="宋体"/>
          <w:b/>
          <w:sz w:val="36"/>
        </w:rPr>
        <w:t xml:space="preserve">2020020 </w:t>
      </w:r>
    </w:p>
    <w:p>
      <w:pPr>
        <w:snapToGrid w:val="0"/>
        <w:spacing w:line="360" w:lineRule="auto"/>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rPr>
          <w:rFonts w:ascii="宋体" w:hAnsi="宋体" w:cs="宋体"/>
          <w:b/>
          <w:sz w:val="36"/>
        </w:rPr>
      </w:pPr>
    </w:p>
    <w:p>
      <w:pPr>
        <w:snapToGrid w:val="0"/>
        <w:spacing w:line="360" w:lineRule="auto"/>
        <w:rPr>
          <w:rFonts w:ascii="宋体" w:hAnsi="宋体" w:cs="宋体"/>
          <w:b/>
          <w:sz w:val="36"/>
        </w:rPr>
      </w:pPr>
    </w:p>
    <w:p>
      <w:pPr>
        <w:snapToGrid w:val="0"/>
        <w:spacing w:line="360" w:lineRule="auto"/>
        <w:rPr>
          <w:rFonts w:ascii="宋体" w:hAnsi="宋体" w:cs="宋体"/>
          <w:b/>
          <w:sz w:val="36"/>
        </w:rPr>
      </w:pPr>
    </w:p>
    <w:p>
      <w:pPr>
        <w:snapToGrid w:val="0"/>
        <w:spacing w:line="360" w:lineRule="auto"/>
        <w:rPr>
          <w:rFonts w:ascii="宋体" w:hAnsi="宋体" w:cs="宋体"/>
          <w:b/>
          <w:sz w:val="36"/>
        </w:rPr>
      </w:pPr>
    </w:p>
    <w:p>
      <w:pPr>
        <w:snapToGrid w:val="0"/>
        <w:spacing w:line="360" w:lineRule="auto"/>
        <w:rPr>
          <w:rFonts w:ascii="宋体" w:hAnsi="宋体" w:cs="宋体"/>
          <w:b/>
          <w:sz w:val="36"/>
        </w:rPr>
      </w:pPr>
    </w:p>
    <w:p>
      <w:pPr>
        <w:adjustRightInd w:val="0"/>
        <w:snapToGrid w:val="0"/>
        <w:spacing w:line="480" w:lineRule="auto"/>
        <w:rPr>
          <w:rFonts w:ascii="宋体" w:hAnsi="宋体" w:cs="宋体"/>
          <w:b/>
          <w:sz w:val="30"/>
          <w:szCs w:val="30"/>
        </w:rPr>
      </w:pPr>
      <w:bookmarkStart w:id="0" w:name="_Toc11499583"/>
      <w:bookmarkStart w:id="1" w:name="_Toc521201596"/>
      <w:bookmarkStart w:id="2" w:name="_Toc521203417"/>
      <w:bookmarkStart w:id="3" w:name="_Toc8895738"/>
      <w:bookmarkStart w:id="4" w:name="_Toc94585339"/>
      <w:bookmarkStart w:id="5" w:name="_Toc11500279"/>
      <w:bookmarkStart w:id="6" w:name="_Toc11554638"/>
      <w:bookmarkStart w:id="7" w:name="_Toc94544743"/>
      <w:bookmarkStart w:id="8" w:name="_Toc12670502"/>
      <w:bookmarkStart w:id="9" w:name="_Toc94544827"/>
      <w:r>
        <w:rPr>
          <w:rFonts w:hint="eastAsia" w:ascii="宋体" w:hAnsi="宋体" w:cs="宋体"/>
          <w:b/>
          <w:sz w:val="30"/>
          <w:szCs w:val="30"/>
        </w:rPr>
        <w:t xml:space="preserve">             采购单位：南通文体会展管理有限公司</w:t>
      </w:r>
    </w:p>
    <w:p>
      <w:pPr>
        <w:adjustRightInd w:val="0"/>
        <w:snapToGrid w:val="0"/>
        <w:spacing w:line="480" w:lineRule="auto"/>
        <w:rPr>
          <w:rFonts w:ascii="宋体" w:hAnsi="宋体" w:cs="宋体"/>
          <w:b/>
          <w:sz w:val="30"/>
          <w:szCs w:val="30"/>
        </w:rPr>
      </w:pPr>
      <w:r>
        <w:rPr>
          <w:rFonts w:hint="eastAsia" w:ascii="宋体" w:hAnsi="宋体" w:cs="宋体"/>
          <w:b/>
          <w:sz w:val="30"/>
          <w:szCs w:val="30"/>
        </w:rPr>
        <w:t xml:space="preserve">             代理机构：南通通城建设工程项目管理有限公司</w:t>
      </w:r>
    </w:p>
    <w:p>
      <w:pPr>
        <w:adjustRightInd w:val="0"/>
        <w:snapToGrid w:val="0"/>
        <w:spacing w:line="480" w:lineRule="auto"/>
        <w:jc w:val="center"/>
        <w:rPr>
          <w:rFonts w:ascii="宋体" w:hAnsi="宋体" w:cs="宋体"/>
          <w:b/>
          <w:sz w:val="30"/>
          <w:szCs w:val="30"/>
        </w:rPr>
      </w:pPr>
      <w:r>
        <w:rPr>
          <w:rFonts w:hint="eastAsia" w:ascii="宋体" w:hAnsi="宋体" w:cs="宋体"/>
          <w:b/>
          <w:sz w:val="30"/>
          <w:szCs w:val="30"/>
        </w:rPr>
        <w:t>二〇二〇年九月二日</w:t>
      </w:r>
    </w:p>
    <w:p>
      <w:pPr>
        <w:overflowPunct w:val="0"/>
        <w:rPr>
          <w:rFonts w:ascii="宋体" w:hAnsi="宋体" w:cs="宋体"/>
          <w:b/>
          <w:sz w:val="32"/>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134" w:right="1113" w:bottom="1134" w:left="1255" w:header="851" w:footer="992" w:gutter="0"/>
          <w:pgNumType w:fmt="numberInDash" w:start="1"/>
          <w:cols w:space="720" w:num="1"/>
          <w:titlePg/>
          <w:docGrid w:linePitch="380" w:charSpace="-5735"/>
        </w:sectPr>
      </w:pPr>
    </w:p>
    <w:p>
      <w:pPr>
        <w:jc w:val="center"/>
        <w:rPr>
          <w:rFonts w:ascii="宋体" w:hAnsi="宋体" w:cs="宋体"/>
          <w:b/>
          <w:sz w:val="44"/>
          <w:szCs w:val="44"/>
        </w:rPr>
        <w:sectPr>
          <w:type w:val="continuous"/>
          <w:pgSz w:w="11906" w:h="16838"/>
          <w:pgMar w:top="1134" w:right="1134" w:bottom="1134" w:left="1622" w:header="851" w:footer="992" w:gutter="0"/>
          <w:pgNumType w:fmt="numberInDash"/>
          <w:cols w:space="720" w:num="1"/>
          <w:docGrid w:linePitch="312" w:charSpace="0"/>
        </w:sectPr>
      </w:pPr>
    </w:p>
    <w:p>
      <w:pPr>
        <w:jc w:val="center"/>
        <w:rPr>
          <w:rFonts w:ascii="宋体" w:hAnsi="宋体" w:cs="宋体"/>
          <w:b/>
          <w:sz w:val="44"/>
          <w:szCs w:val="44"/>
        </w:rPr>
        <w:sectPr>
          <w:type w:val="continuous"/>
          <w:pgSz w:w="11906" w:h="16838"/>
          <w:pgMar w:top="1134" w:right="1134" w:bottom="1134" w:left="1622" w:header="851" w:footer="992" w:gutter="0"/>
          <w:pgNumType w:fmt="numberInDash"/>
          <w:cols w:space="720" w:num="1"/>
          <w:docGrid w:linePitch="312" w:charSpace="0"/>
        </w:sectPr>
      </w:pPr>
    </w:p>
    <w:p>
      <w:pPr>
        <w:pStyle w:val="22"/>
        <w:tabs>
          <w:tab w:val="left" w:pos="1050"/>
          <w:tab w:val="right" w:leader="dot" w:pos="9402"/>
        </w:tabs>
        <w:spacing w:line="960" w:lineRule="exact"/>
        <w:ind w:left="0"/>
        <w:jc w:val="center"/>
        <w:outlineLvl w:val="0"/>
        <w:rPr>
          <w:rFonts w:ascii="宋体" w:hAnsi="宋体" w:cs="宋体"/>
          <w:b/>
          <w:i w:val="0"/>
          <w:w w:val="80"/>
          <w:sz w:val="52"/>
          <w:szCs w:val="52"/>
        </w:rPr>
      </w:pPr>
      <w:r>
        <w:rPr>
          <w:rFonts w:hint="eastAsia" w:ascii="宋体" w:hAnsi="宋体" w:cs="宋体"/>
          <w:b/>
          <w:i w:val="0"/>
          <w:w w:val="80"/>
          <w:sz w:val="52"/>
          <w:szCs w:val="52"/>
        </w:rPr>
        <w:t>目   录</w:t>
      </w:r>
    </w:p>
    <w:p>
      <w:pPr>
        <w:spacing w:line="800" w:lineRule="exact"/>
        <w:jc w:val="center"/>
        <w:rPr>
          <w:rFonts w:ascii="宋体" w:hAnsi="宋体" w:cs="宋体"/>
          <w:b/>
          <w:sz w:val="52"/>
          <w:szCs w:val="52"/>
        </w:rPr>
      </w:pPr>
    </w:p>
    <w:p>
      <w:pPr>
        <w:pStyle w:val="22"/>
        <w:tabs>
          <w:tab w:val="left" w:pos="1050"/>
          <w:tab w:val="right" w:leader="dot" w:pos="9402"/>
        </w:tabs>
        <w:spacing w:line="520" w:lineRule="exact"/>
        <w:ind w:left="0"/>
        <w:rPr>
          <w:rFonts w:ascii="宋体" w:hAnsi="宋体" w:cs="宋体"/>
          <w:i w:val="0"/>
          <w:w w:val="80"/>
          <w:sz w:val="36"/>
          <w:szCs w:val="36"/>
        </w:rPr>
      </w:pPr>
      <w:r>
        <w:rPr>
          <w:rFonts w:hint="eastAsia" w:ascii="宋体" w:hAnsi="宋体" w:cs="宋体"/>
          <w:i w:val="0"/>
          <w:w w:val="80"/>
          <w:sz w:val="36"/>
          <w:szCs w:val="36"/>
        </w:rPr>
        <w:t>第一章       竞争性磋商公告</w:t>
      </w:r>
    </w:p>
    <w:p>
      <w:pPr>
        <w:rPr>
          <w:rFonts w:ascii="宋体" w:hAnsi="宋体" w:cs="宋体"/>
          <w:sz w:val="36"/>
          <w:szCs w:val="36"/>
        </w:rPr>
      </w:pPr>
    </w:p>
    <w:p>
      <w:pPr>
        <w:pStyle w:val="22"/>
        <w:tabs>
          <w:tab w:val="left" w:pos="1050"/>
          <w:tab w:val="right" w:leader="dot" w:pos="9402"/>
        </w:tabs>
        <w:spacing w:line="520" w:lineRule="exact"/>
        <w:ind w:left="0"/>
        <w:rPr>
          <w:rFonts w:ascii="宋体" w:hAnsi="宋体" w:cs="宋体"/>
          <w:i w:val="0"/>
          <w:w w:val="80"/>
          <w:sz w:val="36"/>
          <w:szCs w:val="36"/>
        </w:rPr>
      </w:pPr>
      <w:r>
        <w:rPr>
          <w:rFonts w:hint="eastAsia" w:ascii="宋体" w:hAnsi="宋体" w:cs="宋体"/>
          <w:i w:val="0"/>
          <w:w w:val="80"/>
          <w:sz w:val="36"/>
          <w:szCs w:val="36"/>
        </w:rPr>
        <w:t>第二章       磋商供应商须知</w:t>
      </w:r>
    </w:p>
    <w:p>
      <w:pPr>
        <w:rPr>
          <w:rFonts w:ascii="宋体" w:hAnsi="宋体" w:cs="宋体"/>
          <w:sz w:val="36"/>
          <w:szCs w:val="36"/>
        </w:rPr>
      </w:pPr>
    </w:p>
    <w:p>
      <w:pPr>
        <w:pStyle w:val="22"/>
        <w:tabs>
          <w:tab w:val="left" w:pos="1050"/>
          <w:tab w:val="right" w:leader="dot" w:pos="9402"/>
        </w:tabs>
        <w:spacing w:line="520" w:lineRule="exact"/>
        <w:ind w:left="1"/>
        <w:rPr>
          <w:rFonts w:ascii="宋体" w:hAnsi="宋体" w:cs="宋体"/>
          <w:i w:val="0"/>
          <w:w w:val="80"/>
          <w:sz w:val="36"/>
          <w:szCs w:val="36"/>
        </w:rPr>
      </w:pPr>
      <w:r>
        <w:rPr>
          <w:rFonts w:hint="eastAsia" w:ascii="宋体" w:hAnsi="宋体" w:cs="宋体"/>
          <w:i w:val="0"/>
          <w:w w:val="80"/>
          <w:sz w:val="36"/>
          <w:szCs w:val="36"/>
        </w:rPr>
        <w:t>第三章       项目需求</w:t>
      </w:r>
    </w:p>
    <w:p>
      <w:pPr>
        <w:rPr>
          <w:rFonts w:ascii="宋体" w:hAnsi="宋体" w:cs="宋体"/>
          <w:sz w:val="36"/>
          <w:szCs w:val="36"/>
        </w:rPr>
      </w:pPr>
    </w:p>
    <w:p>
      <w:pPr>
        <w:pStyle w:val="22"/>
        <w:tabs>
          <w:tab w:val="left" w:pos="1050"/>
          <w:tab w:val="right" w:leader="dot" w:pos="9402"/>
        </w:tabs>
        <w:spacing w:line="520" w:lineRule="exact"/>
        <w:ind w:left="0"/>
        <w:rPr>
          <w:rFonts w:ascii="宋体" w:hAnsi="宋体" w:cs="宋体"/>
          <w:i w:val="0"/>
          <w:w w:val="80"/>
          <w:sz w:val="36"/>
          <w:szCs w:val="36"/>
        </w:rPr>
      </w:pPr>
      <w:r>
        <w:rPr>
          <w:rFonts w:hint="eastAsia" w:ascii="宋体" w:hAnsi="宋体" w:cs="宋体"/>
          <w:i w:val="0"/>
          <w:w w:val="80"/>
          <w:sz w:val="36"/>
          <w:szCs w:val="36"/>
        </w:rPr>
        <w:t>第四章       评审方法和程序</w:t>
      </w:r>
    </w:p>
    <w:p>
      <w:pPr>
        <w:rPr>
          <w:rFonts w:ascii="宋体" w:hAnsi="宋体" w:cs="宋体"/>
          <w:i/>
          <w:w w:val="80"/>
          <w:sz w:val="36"/>
          <w:szCs w:val="36"/>
        </w:rPr>
      </w:pPr>
    </w:p>
    <w:p>
      <w:pPr>
        <w:pStyle w:val="22"/>
        <w:numPr>
          <w:ilvl w:val="0"/>
          <w:numId w:val="2"/>
        </w:numPr>
        <w:tabs>
          <w:tab w:val="left" w:pos="1050"/>
          <w:tab w:val="right" w:leader="dot" w:pos="9402"/>
        </w:tabs>
        <w:spacing w:line="520" w:lineRule="exact"/>
        <w:ind w:left="0"/>
        <w:rPr>
          <w:rFonts w:ascii="宋体" w:hAnsi="宋体" w:cs="宋体"/>
          <w:i w:val="0"/>
          <w:iCs/>
          <w:w w:val="80"/>
          <w:sz w:val="36"/>
          <w:szCs w:val="36"/>
        </w:rPr>
      </w:pPr>
      <w:r>
        <w:rPr>
          <w:rFonts w:hint="eastAsia" w:ascii="宋体" w:hAnsi="宋体" w:cs="宋体"/>
          <w:i w:val="0"/>
          <w:iCs/>
          <w:w w:val="80"/>
          <w:sz w:val="36"/>
          <w:szCs w:val="36"/>
        </w:rPr>
        <w:t xml:space="preserve">      合同授予</w:t>
      </w:r>
    </w:p>
    <w:p>
      <w:pPr>
        <w:rPr>
          <w:rFonts w:ascii="宋体" w:hAnsi="宋体" w:cs="宋体"/>
          <w:sz w:val="36"/>
          <w:szCs w:val="36"/>
        </w:rPr>
      </w:pPr>
    </w:p>
    <w:p>
      <w:pPr>
        <w:pStyle w:val="22"/>
        <w:tabs>
          <w:tab w:val="left" w:pos="1050"/>
          <w:tab w:val="right" w:leader="dot" w:pos="9402"/>
        </w:tabs>
        <w:spacing w:line="520" w:lineRule="exact"/>
        <w:ind w:left="0"/>
        <w:rPr>
          <w:rFonts w:ascii="宋体" w:hAnsi="宋体" w:cs="宋体"/>
          <w:i w:val="0"/>
          <w:w w:val="80"/>
          <w:sz w:val="36"/>
          <w:szCs w:val="36"/>
        </w:rPr>
      </w:pPr>
      <w:r>
        <w:rPr>
          <w:rFonts w:hint="eastAsia" w:ascii="宋体" w:hAnsi="宋体" w:cs="宋体"/>
          <w:i w:val="0"/>
          <w:w w:val="80"/>
          <w:sz w:val="36"/>
          <w:szCs w:val="36"/>
        </w:rPr>
        <w:t>第六章       响应文件组成及格式</w:t>
      </w:r>
    </w:p>
    <w:p>
      <w:pPr>
        <w:rPr>
          <w:rFonts w:ascii="宋体" w:hAnsi="宋体" w:cs="宋体"/>
          <w:sz w:val="36"/>
          <w:szCs w:val="36"/>
        </w:rPr>
      </w:pPr>
    </w:p>
    <w:p>
      <w:pPr>
        <w:rPr>
          <w:rFonts w:ascii="宋体" w:hAnsi="宋体" w:cs="宋体"/>
          <w:sz w:val="36"/>
          <w:szCs w:val="36"/>
        </w:rPr>
      </w:pPr>
    </w:p>
    <w:p>
      <w:pPr>
        <w:snapToGrid w:val="0"/>
        <w:spacing w:line="360" w:lineRule="auto"/>
        <w:rPr>
          <w:rFonts w:ascii="宋体" w:hAnsi="宋体" w:cs="宋体"/>
          <w:b/>
          <w:szCs w:val="21"/>
        </w:rPr>
      </w:pPr>
      <w:r>
        <w:rPr>
          <w:rFonts w:hint="eastAsia" w:ascii="宋体" w:hAnsi="宋体" w:cs="宋体"/>
          <w:b/>
          <w:szCs w:val="21"/>
        </w:rPr>
        <w:br w:type="page"/>
      </w:r>
    </w:p>
    <w:p>
      <w:pPr>
        <w:snapToGrid w:val="0"/>
        <w:spacing w:line="360" w:lineRule="auto"/>
        <w:rPr>
          <w:rFonts w:ascii="宋体" w:hAnsi="宋体" w:cs="宋体"/>
          <w:b/>
          <w:szCs w:val="21"/>
        </w:rPr>
      </w:pPr>
    </w:p>
    <w:p>
      <w:pPr>
        <w:snapToGrid w:val="0"/>
        <w:spacing w:line="360" w:lineRule="auto"/>
        <w:rPr>
          <w:rFonts w:ascii="宋体" w:hAnsi="宋体" w:cs="宋体"/>
          <w:b/>
          <w:szCs w:val="21"/>
        </w:rPr>
      </w:pPr>
      <w:r>
        <w:rPr>
          <w:rFonts w:hint="eastAsia" w:ascii="宋体" w:hAnsi="宋体" w:cs="宋体"/>
          <w:b/>
          <w:szCs w:val="21"/>
        </w:rPr>
        <w:t>尊敬的磋商供应商：</w:t>
      </w:r>
    </w:p>
    <w:p>
      <w:pPr>
        <w:snapToGrid w:val="0"/>
        <w:spacing w:line="360" w:lineRule="auto"/>
        <w:ind w:firstLine="422" w:firstLineChars="200"/>
        <w:rPr>
          <w:rFonts w:ascii="宋体" w:hAnsi="宋体" w:cs="宋体"/>
          <w:b/>
          <w:szCs w:val="21"/>
        </w:rPr>
      </w:pPr>
      <w:r>
        <w:rPr>
          <w:rFonts w:hint="eastAsia" w:ascii="宋体" w:hAnsi="宋体" w:cs="宋体"/>
          <w:b/>
          <w:szCs w:val="21"/>
        </w:rPr>
        <w:t>欢迎参加本采购项目的竞争性磋商。为了保证本次磋商项目顺利进行，请在制作响应文件之前，仔细阅读本竞争性磋商文件的各项条款，并按要求制作和递交响应文件。谢谢合作！</w:t>
      </w:r>
    </w:p>
    <w:p>
      <w:pPr>
        <w:snapToGrid w:val="0"/>
        <w:spacing w:line="360" w:lineRule="auto"/>
        <w:ind w:firstLine="422" w:firstLineChars="200"/>
        <w:rPr>
          <w:rFonts w:ascii="宋体" w:hAnsi="宋体" w:cs="宋体"/>
          <w:b/>
          <w:szCs w:val="21"/>
        </w:rPr>
      </w:pPr>
    </w:p>
    <w:p>
      <w:pPr>
        <w:pStyle w:val="22"/>
        <w:tabs>
          <w:tab w:val="left" w:pos="1050"/>
          <w:tab w:val="right" w:leader="dot" w:pos="9402"/>
        </w:tabs>
        <w:spacing w:line="360" w:lineRule="auto"/>
        <w:ind w:left="0"/>
        <w:jc w:val="center"/>
        <w:outlineLvl w:val="0"/>
        <w:rPr>
          <w:rFonts w:ascii="宋体" w:hAnsi="宋体" w:cs="宋体"/>
          <w:b/>
          <w:i w:val="0"/>
          <w:sz w:val="44"/>
          <w:szCs w:val="44"/>
        </w:rPr>
      </w:pPr>
      <w:bookmarkStart w:id="10" w:name="_Toc363573853"/>
      <w:r>
        <w:rPr>
          <w:rFonts w:hint="eastAsia" w:ascii="宋体" w:hAnsi="宋体" w:cs="宋体"/>
          <w:b/>
          <w:i w:val="0"/>
          <w:w w:val="80"/>
          <w:sz w:val="44"/>
          <w:szCs w:val="44"/>
        </w:rPr>
        <w:t>第一章  竞争性磋商公</w:t>
      </w:r>
      <w:bookmarkEnd w:id="0"/>
      <w:bookmarkEnd w:id="1"/>
      <w:bookmarkEnd w:id="2"/>
      <w:bookmarkEnd w:id="3"/>
      <w:bookmarkEnd w:id="4"/>
      <w:bookmarkEnd w:id="5"/>
      <w:bookmarkEnd w:id="6"/>
      <w:bookmarkEnd w:id="7"/>
      <w:bookmarkEnd w:id="8"/>
      <w:bookmarkEnd w:id="9"/>
      <w:r>
        <w:rPr>
          <w:rFonts w:hint="eastAsia" w:ascii="宋体" w:hAnsi="宋体" w:cs="宋体"/>
          <w:b/>
          <w:i w:val="0"/>
          <w:w w:val="80"/>
          <w:sz w:val="44"/>
          <w:szCs w:val="44"/>
        </w:rPr>
        <w:t>告</w:t>
      </w:r>
      <w:bookmarkEnd w:id="10"/>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南通通城建设工程项目管理有限公司（以下称代理机构）受南通文体会展管理有限公司（以下称采购单位）的委托，就南通文化艺术中心开办物资采购招标代理服务项目组织竞争性磋商采购，诚邀符合条件的潜在供应商参加该项目的竞争性磋商。</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一、项目基本情况：</w:t>
      </w:r>
    </w:p>
    <w:p>
      <w:pPr>
        <w:widowControl/>
        <w:snapToGrid w:val="0"/>
        <w:spacing w:line="360" w:lineRule="auto"/>
        <w:ind w:firstLine="470" w:firstLineChars="196"/>
        <w:jc w:val="left"/>
        <w:rPr>
          <w:rFonts w:ascii="宋体" w:hAnsi="宋体" w:cs="宋体"/>
          <w:b/>
          <w:sz w:val="24"/>
          <w:szCs w:val="24"/>
        </w:rPr>
      </w:pPr>
      <w:r>
        <w:rPr>
          <w:rFonts w:hint="eastAsia" w:ascii="宋体" w:hAnsi="宋体" w:cs="宋体"/>
          <w:sz w:val="24"/>
          <w:szCs w:val="24"/>
        </w:rPr>
        <w:t>项目编码：NTWC20200</w:t>
      </w:r>
      <w:r>
        <w:rPr>
          <w:rFonts w:hint="eastAsia" w:ascii="宋体" w:hAnsi="宋体" w:cs="宋体"/>
          <w:sz w:val="24"/>
          <w:szCs w:val="24"/>
          <w:lang w:val="en-US" w:eastAsia="zh-CN"/>
        </w:rPr>
        <w:t>20</w:t>
      </w:r>
      <w:r>
        <w:rPr>
          <w:rFonts w:hint="eastAsia" w:ascii="宋体" w:hAnsi="宋体" w:cs="宋体"/>
          <w:sz w:val="24"/>
          <w:szCs w:val="24"/>
        </w:rPr>
        <w:t xml:space="preserve"> </w:t>
      </w:r>
      <w:bookmarkStart w:id="63" w:name="_GoBack"/>
      <w:bookmarkEnd w:id="63"/>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项目名称：南通文化艺术中心开办物资采购招标代理服务项目</w:t>
      </w:r>
    </w:p>
    <w:p>
      <w:pPr>
        <w:widowControl/>
        <w:snapToGrid w:val="0"/>
        <w:spacing w:line="360" w:lineRule="auto"/>
        <w:ind w:firstLine="470" w:firstLineChars="196"/>
        <w:jc w:val="left"/>
        <w:rPr>
          <w:rFonts w:ascii="宋体" w:hAnsi="宋体" w:cs="宋体"/>
          <w:sz w:val="24"/>
          <w:szCs w:val="24"/>
        </w:rPr>
      </w:pPr>
      <w:r>
        <w:rPr>
          <w:rFonts w:ascii="宋体" w:hAnsi="宋体" w:cs="宋体"/>
          <w:sz w:val="24"/>
          <w:szCs w:val="24"/>
        </w:rPr>
        <w:t>采购方式：竞争性磋商</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预算金额：20万元</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采购需求：详见磋商文件第三章</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合同履行期限：自合同签订之日起至所有物资采购招标结束</w:t>
      </w:r>
    </w:p>
    <w:p>
      <w:pPr>
        <w:widowControl/>
        <w:snapToGrid w:val="0"/>
        <w:spacing w:line="360" w:lineRule="auto"/>
        <w:ind w:firstLine="470" w:firstLineChars="196"/>
        <w:jc w:val="left"/>
        <w:rPr>
          <w:rFonts w:ascii="宋体" w:hAnsi="宋体" w:cs="宋体"/>
          <w:sz w:val="24"/>
          <w:szCs w:val="24"/>
        </w:rPr>
      </w:pPr>
      <w:r>
        <w:rPr>
          <w:rFonts w:ascii="宋体" w:hAnsi="宋体" w:cs="宋体"/>
          <w:sz w:val="24"/>
          <w:szCs w:val="24"/>
        </w:rPr>
        <w:t>本项目不接受联合体投标</w:t>
      </w:r>
    </w:p>
    <w:p>
      <w:pPr>
        <w:widowControl/>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二、申请人的资格要求：</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2、</w:t>
      </w:r>
      <w:r>
        <w:rPr>
          <w:rFonts w:hint="eastAsia" w:ascii="宋体" w:hAnsi="宋体" w:cs="仿宋_GB2312"/>
          <w:sz w:val="24"/>
        </w:rPr>
        <w:t>单位负责人为同一人或者存在直接控股、管理关系的不同供应商，不得参加同一合同项下的政府采购活动</w:t>
      </w:r>
      <w:r>
        <w:rPr>
          <w:rFonts w:hint="eastAsia" w:ascii="宋体" w:hAnsi="宋体" w:cs="宋体"/>
          <w:sz w:val="24"/>
          <w:szCs w:val="24"/>
        </w:rPr>
        <w:t>，一经发现，将视同围标处理。</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在中华人民共和国境内注册，具有独立法人资格，营业执照经营范围包含招标代理。</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4、</w:t>
      </w:r>
      <w:r>
        <w:rPr>
          <w:rFonts w:hint="eastAsia" w:ascii="宋体" w:hAnsi="宋体" w:cs="仿宋_GB2312"/>
          <w:sz w:val="24"/>
        </w:rPr>
        <w:t>具有造价咨询乙级及以上的资质</w:t>
      </w:r>
      <w:r>
        <w:rPr>
          <w:rFonts w:hint="eastAsia" w:ascii="宋体" w:hAnsi="宋体" w:cs="宋体"/>
          <w:sz w:val="24"/>
          <w:szCs w:val="24"/>
        </w:rPr>
        <w:t>。</w:t>
      </w:r>
    </w:p>
    <w:p>
      <w:pPr>
        <w:widowControl/>
        <w:snapToGrid w:val="0"/>
        <w:spacing w:line="360" w:lineRule="auto"/>
        <w:ind w:firstLine="472" w:firstLineChars="196"/>
        <w:jc w:val="left"/>
        <w:rPr>
          <w:rFonts w:ascii="宋体" w:hAnsi="宋体" w:cs="宋体"/>
          <w:b/>
          <w:sz w:val="24"/>
          <w:szCs w:val="24"/>
          <w:u w:val="single"/>
        </w:rPr>
      </w:pPr>
      <w:r>
        <w:rPr>
          <w:rFonts w:hint="eastAsia" w:ascii="宋体" w:hAnsi="宋体" w:cs="宋体"/>
          <w:b/>
          <w:sz w:val="24"/>
          <w:szCs w:val="24"/>
          <w:u w:val="single"/>
        </w:rPr>
        <w:t xml:space="preserve">具体资格要求详见招标文件第六章中的“资格审查文件”。 </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请供应商认真对照资格要求，如不符合要求，无意或故意参与投标的，所产生的一切后果由供应商承担。对提供虚假材料的响应供应商作无效标处理，磋商保证金不予退还，并报财政部门后将其列入政府采购黑名单。</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三、获取采购文件</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时间：2020年9月2日至2020年9月14日</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方式：公告附件下载</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 xml:space="preserve">售价：300元（于递交磋商响应文件的同时递交） </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四、响应文件提交</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截止时间：</w:t>
      </w:r>
      <w:r>
        <w:rPr>
          <w:rFonts w:hint="eastAsia" w:ascii="宋体" w:hAnsi="宋体" w:cs="宋体"/>
          <w:b/>
          <w:sz w:val="24"/>
          <w:szCs w:val="24"/>
        </w:rPr>
        <w:t>2020年9月14日14时30分</w:t>
      </w:r>
      <w:r>
        <w:rPr>
          <w:rFonts w:hint="eastAsia" w:ascii="宋体" w:hAnsi="宋体" w:cs="宋体"/>
          <w:bCs/>
          <w:sz w:val="24"/>
          <w:szCs w:val="24"/>
        </w:rPr>
        <w:t>。</w:t>
      </w:r>
    </w:p>
    <w:p>
      <w:pPr>
        <w:widowControl/>
        <w:snapToGrid w:val="0"/>
        <w:spacing w:line="360" w:lineRule="auto"/>
        <w:ind w:firstLine="470" w:firstLineChars="196"/>
        <w:jc w:val="left"/>
        <w:rPr>
          <w:rFonts w:ascii="宋体" w:hAnsi="宋体" w:cs="宋体"/>
          <w:b/>
          <w:sz w:val="24"/>
          <w:szCs w:val="24"/>
        </w:rPr>
      </w:pPr>
      <w:r>
        <w:rPr>
          <w:rFonts w:hint="eastAsia" w:ascii="宋体" w:hAnsi="宋体" w:cs="宋体"/>
          <w:sz w:val="24"/>
          <w:szCs w:val="24"/>
        </w:rPr>
        <w:t>地点：</w:t>
      </w:r>
      <w:r>
        <w:rPr>
          <w:rFonts w:hint="eastAsia" w:ascii="宋体" w:hAnsi="宋体" w:cs="宋体"/>
          <w:b/>
          <w:sz w:val="24"/>
          <w:szCs w:val="24"/>
          <w:u w:val="single"/>
        </w:rPr>
        <w:t>南通市行政中心综合楼736会议室(南通市崇川区世纪大道6号)</w:t>
      </w:r>
      <w:r>
        <w:rPr>
          <w:rFonts w:hint="eastAsia" w:ascii="宋体" w:hAnsi="宋体" w:cs="宋体"/>
          <w:b/>
          <w:sz w:val="24"/>
          <w:szCs w:val="24"/>
        </w:rPr>
        <w:t>，如有变动另行通知。</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五、开启</w:t>
      </w:r>
    </w:p>
    <w:p>
      <w:pPr>
        <w:widowControl/>
        <w:snapToGrid w:val="0"/>
        <w:spacing w:line="360" w:lineRule="auto"/>
        <w:ind w:firstLine="472" w:firstLineChars="196"/>
        <w:jc w:val="left"/>
        <w:rPr>
          <w:rFonts w:ascii="宋体" w:hAnsi="宋体" w:cs="宋体"/>
          <w:sz w:val="24"/>
          <w:szCs w:val="24"/>
        </w:rPr>
      </w:pPr>
      <w:r>
        <w:rPr>
          <w:rFonts w:hint="eastAsia" w:ascii="宋体" w:hAnsi="宋体" w:cs="宋体"/>
          <w:b/>
          <w:sz w:val="24"/>
          <w:szCs w:val="24"/>
        </w:rPr>
        <w:t>时间：2020年9月14日14时 30分</w:t>
      </w:r>
      <w:r>
        <w:rPr>
          <w:rFonts w:hint="eastAsia" w:ascii="宋体" w:hAnsi="宋体" w:cs="宋体"/>
          <w:bCs/>
          <w:sz w:val="24"/>
          <w:szCs w:val="24"/>
        </w:rPr>
        <w:t>。</w:t>
      </w:r>
    </w:p>
    <w:p>
      <w:pPr>
        <w:widowControl/>
        <w:snapToGrid w:val="0"/>
        <w:spacing w:line="360" w:lineRule="auto"/>
        <w:ind w:firstLine="470" w:firstLineChars="196"/>
        <w:jc w:val="left"/>
        <w:rPr>
          <w:rFonts w:ascii="宋体" w:hAnsi="宋体" w:cs="宋体"/>
          <w:b/>
          <w:sz w:val="24"/>
          <w:szCs w:val="24"/>
        </w:rPr>
      </w:pPr>
      <w:r>
        <w:rPr>
          <w:rFonts w:hint="eastAsia" w:ascii="宋体" w:hAnsi="宋体" w:cs="宋体"/>
          <w:sz w:val="24"/>
          <w:szCs w:val="24"/>
        </w:rPr>
        <w:t>地点：</w:t>
      </w:r>
      <w:r>
        <w:rPr>
          <w:rFonts w:hint="eastAsia" w:ascii="宋体" w:hAnsi="宋体" w:cs="宋体"/>
          <w:b/>
          <w:sz w:val="24"/>
          <w:szCs w:val="24"/>
          <w:u w:val="single"/>
        </w:rPr>
        <w:t>南通市行政中心综合楼736会议室(南通市崇川区世纪大道6号)</w:t>
      </w:r>
      <w:r>
        <w:rPr>
          <w:rFonts w:hint="eastAsia" w:ascii="宋体" w:hAnsi="宋体" w:cs="宋体"/>
          <w:b/>
          <w:sz w:val="24"/>
          <w:szCs w:val="24"/>
        </w:rPr>
        <w:t>。</w:t>
      </w:r>
    </w:p>
    <w:p>
      <w:pPr>
        <w:widowControl/>
        <w:snapToGrid w:val="0"/>
        <w:spacing w:line="360" w:lineRule="auto"/>
        <w:ind w:firstLine="472" w:firstLineChars="196"/>
        <w:jc w:val="left"/>
        <w:rPr>
          <w:rFonts w:ascii="宋体" w:hAnsi="宋体" w:cs="宋体"/>
          <w:b/>
          <w:sz w:val="24"/>
          <w:szCs w:val="24"/>
        </w:rPr>
      </w:pPr>
      <w:r>
        <w:rPr>
          <w:rFonts w:ascii="宋体" w:hAnsi="宋体" w:cs="宋体"/>
          <w:b/>
          <w:sz w:val="24"/>
          <w:szCs w:val="24"/>
        </w:rPr>
        <w:t>六</w:t>
      </w:r>
      <w:r>
        <w:rPr>
          <w:rFonts w:hint="eastAsia" w:ascii="宋体" w:hAnsi="宋体" w:cs="宋体"/>
          <w:b/>
          <w:sz w:val="24"/>
          <w:szCs w:val="24"/>
        </w:rPr>
        <w:t>、公告期限</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自本公告发布之日起3个工作日。</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七、磋商保证金：</w:t>
      </w:r>
    </w:p>
    <w:p>
      <w:pPr>
        <w:spacing w:line="360" w:lineRule="auto"/>
        <w:ind w:firstLine="484" w:firstLineChars="202"/>
        <w:rPr>
          <w:rFonts w:ascii="宋体" w:hAnsi="宋体" w:cs="宋体"/>
          <w:bCs/>
          <w:sz w:val="24"/>
          <w:szCs w:val="24"/>
        </w:rPr>
      </w:pPr>
      <w:r>
        <w:rPr>
          <w:rFonts w:hint="eastAsia" w:ascii="宋体" w:hAnsi="宋体" w:cs="宋体"/>
          <w:bCs/>
          <w:sz w:val="24"/>
          <w:szCs w:val="24"/>
        </w:rPr>
        <w:t>本次项目磋商保证金为：4000元。</w:t>
      </w:r>
    </w:p>
    <w:p>
      <w:pPr>
        <w:widowControl/>
        <w:spacing w:line="360" w:lineRule="auto"/>
        <w:ind w:firstLine="480" w:firstLineChars="200"/>
        <w:jc w:val="left"/>
        <w:rPr>
          <w:rFonts w:ascii="宋体" w:hAnsi="宋体" w:cs="宋体"/>
          <w:bCs/>
          <w:sz w:val="24"/>
          <w:szCs w:val="24"/>
        </w:rPr>
      </w:pPr>
      <w:r>
        <w:rPr>
          <w:rFonts w:hint="eastAsia" w:ascii="宋体" w:hAnsi="宋体" w:cs="宋体"/>
          <w:bCs/>
          <w:sz w:val="24"/>
          <w:szCs w:val="24"/>
        </w:rPr>
        <w:t>磋商保证金仅限</w:t>
      </w:r>
      <w:r>
        <w:rPr>
          <w:rFonts w:hint="eastAsia" w:ascii="宋体" w:hAnsi="宋体" w:cs="宋体"/>
          <w:b/>
          <w:bCs/>
          <w:sz w:val="24"/>
          <w:szCs w:val="24"/>
          <w:u w:val="single"/>
        </w:rPr>
        <w:t>现金</w:t>
      </w:r>
      <w:r>
        <w:rPr>
          <w:rFonts w:hint="eastAsia" w:ascii="宋体" w:hAnsi="宋体" w:cs="宋体"/>
          <w:bCs/>
          <w:sz w:val="24"/>
          <w:szCs w:val="24"/>
        </w:rPr>
        <w:t>的方式递交，不接受其他方式的递交，同时磋商保证金由供应商带至开标现场，在递交响应文件同时递交给代理机构。</w:t>
      </w:r>
    </w:p>
    <w:p>
      <w:pPr>
        <w:spacing w:line="360" w:lineRule="auto"/>
        <w:ind w:firstLine="484" w:firstLineChars="202"/>
        <w:rPr>
          <w:rFonts w:ascii="宋体" w:hAnsi="宋体" w:cs="宋体"/>
          <w:bCs/>
          <w:sz w:val="24"/>
          <w:szCs w:val="24"/>
        </w:rPr>
      </w:pPr>
      <w:r>
        <w:rPr>
          <w:rFonts w:hint="eastAsia" w:ascii="宋体" w:hAnsi="宋体" w:cs="宋体"/>
          <w:sz w:val="24"/>
          <w:szCs w:val="24"/>
        </w:rPr>
        <w:t>未按要求提交磋商保证金的供应商，采购单位有权拒绝其响应文件</w:t>
      </w:r>
      <w:r>
        <w:rPr>
          <w:rFonts w:hint="eastAsia" w:ascii="宋体" w:hAnsi="宋体" w:cs="宋体"/>
          <w:bCs/>
          <w:sz w:val="24"/>
          <w:szCs w:val="24"/>
        </w:rPr>
        <w:t>。</w:t>
      </w:r>
    </w:p>
    <w:p>
      <w:pPr>
        <w:spacing w:line="360" w:lineRule="auto"/>
        <w:ind w:firstLine="487" w:firstLineChars="202"/>
        <w:rPr>
          <w:rFonts w:ascii="宋体" w:hAnsi="宋体" w:cs="宋体"/>
          <w:b/>
          <w:sz w:val="24"/>
          <w:szCs w:val="24"/>
        </w:rPr>
      </w:pPr>
      <w:r>
        <w:rPr>
          <w:rFonts w:hint="eastAsia" w:ascii="宋体" w:hAnsi="宋体" w:cs="宋体"/>
          <w:b/>
          <w:sz w:val="24"/>
          <w:szCs w:val="24"/>
        </w:rPr>
        <w:t>八、凡对本次采购提出询问，请按以下方式联系</w:t>
      </w:r>
    </w:p>
    <w:p>
      <w:pPr>
        <w:spacing w:line="360" w:lineRule="auto"/>
        <w:ind w:firstLine="484" w:firstLineChars="202"/>
        <w:rPr>
          <w:rFonts w:ascii="宋体" w:hAnsi="宋体" w:cs="宋体"/>
          <w:sz w:val="24"/>
          <w:szCs w:val="24"/>
        </w:rPr>
      </w:pPr>
      <w:bookmarkStart w:id="11" w:name="_Toc8895739"/>
      <w:bookmarkStart w:id="12" w:name="_Toc11554639"/>
      <w:bookmarkStart w:id="13" w:name="_Toc94585340"/>
      <w:bookmarkStart w:id="14" w:name="_Toc94544744"/>
      <w:bookmarkStart w:id="15" w:name="_Toc521201597"/>
      <w:bookmarkStart w:id="16" w:name="_Toc11499584"/>
      <w:bookmarkStart w:id="17" w:name="_Toc94544828"/>
      <w:bookmarkStart w:id="18" w:name="_Toc11500280"/>
      <w:bookmarkStart w:id="19" w:name="_Toc521203418"/>
      <w:bookmarkStart w:id="20" w:name="_Toc12670503"/>
      <w:r>
        <w:rPr>
          <w:rFonts w:hint="eastAsia" w:ascii="宋体" w:hAnsi="宋体" w:cs="宋体"/>
          <w:sz w:val="24"/>
          <w:szCs w:val="24"/>
        </w:rPr>
        <w:t>1、采购人信息</w:t>
      </w:r>
    </w:p>
    <w:p>
      <w:pPr>
        <w:spacing w:line="360" w:lineRule="auto"/>
        <w:ind w:firstLine="484" w:firstLineChars="202"/>
        <w:rPr>
          <w:rFonts w:ascii="宋体" w:hAnsi="宋体" w:cs="宋体"/>
          <w:sz w:val="24"/>
          <w:szCs w:val="24"/>
        </w:rPr>
      </w:pPr>
      <w:r>
        <w:rPr>
          <w:rFonts w:hint="eastAsia" w:ascii="宋体" w:hAnsi="宋体" w:cs="宋体"/>
          <w:sz w:val="24"/>
          <w:szCs w:val="24"/>
        </w:rPr>
        <w:t>名  称：南通文体会展管理有限公司</w:t>
      </w:r>
    </w:p>
    <w:p>
      <w:pPr>
        <w:spacing w:line="360" w:lineRule="auto"/>
        <w:ind w:firstLine="484" w:firstLineChars="202"/>
        <w:rPr>
          <w:rFonts w:ascii="宋体" w:hAnsi="宋体" w:cs="宋体"/>
          <w:sz w:val="24"/>
          <w:szCs w:val="24"/>
        </w:rPr>
      </w:pPr>
      <w:r>
        <w:rPr>
          <w:rFonts w:hint="eastAsia" w:ascii="宋体" w:hAnsi="宋体" w:cs="宋体"/>
          <w:sz w:val="24"/>
          <w:szCs w:val="24"/>
        </w:rPr>
        <w:t>地  址：南通市紫琅科技园6号楼628室</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联系人：戴先生          </w:t>
      </w:r>
    </w:p>
    <w:p>
      <w:pPr>
        <w:spacing w:line="360" w:lineRule="auto"/>
        <w:ind w:firstLine="484" w:firstLineChars="202"/>
        <w:rPr>
          <w:rFonts w:ascii="宋体" w:hAnsi="宋体" w:cs="宋体"/>
          <w:sz w:val="24"/>
          <w:szCs w:val="24"/>
        </w:rPr>
      </w:pPr>
      <w:r>
        <w:rPr>
          <w:rFonts w:hint="eastAsia" w:ascii="宋体" w:hAnsi="宋体" w:cs="宋体"/>
          <w:sz w:val="24"/>
          <w:szCs w:val="24"/>
        </w:rPr>
        <w:t>联系电话：0513-59999000 ；</w:t>
      </w:r>
    </w:p>
    <w:p>
      <w:pPr>
        <w:spacing w:line="360" w:lineRule="auto"/>
        <w:ind w:firstLine="484" w:firstLineChars="202"/>
        <w:rPr>
          <w:rFonts w:ascii="宋体" w:hAnsi="宋体" w:cs="宋体"/>
          <w:sz w:val="24"/>
          <w:szCs w:val="24"/>
        </w:rPr>
      </w:pPr>
      <w:r>
        <w:rPr>
          <w:rFonts w:hint="eastAsia" w:ascii="宋体" w:hAnsi="宋体" w:cs="宋体"/>
          <w:sz w:val="24"/>
          <w:szCs w:val="24"/>
        </w:rPr>
        <w:t>2、主管部门信息</w:t>
      </w:r>
    </w:p>
    <w:p>
      <w:pPr>
        <w:spacing w:line="360" w:lineRule="auto"/>
        <w:ind w:firstLine="484" w:firstLineChars="202"/>
        <w:rPr>
          <w:rFonts w:ascii="宋体" w:hAnsi="宋体" w:cs="宋体"/>
          <w:sz w:val="24"/>
          <w:szCs w:val="24"/>
        </w:rPr>
      </w:pPr>
      <w:r>
        <w:rPr>
          <w:rFonts w:hint="eastAsia" w:ascii="宋体" w:hAnsi="宋体" w:cs="宋体"/>
          <w:sz w:val="24"/>
          <w:szCs w:val="24"/>
        </w:rPr>
        <w:t>名  称：南通市文化广电和旅游局</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招标办联系人：孙女士     </w:t>
      </w:r>
    </w:p>
    <w:p>
      <w:pPr>
        <w:spacing w:line="360" w:lineRule="auto"/>
        <w:ind w:firstLine="484" w:firstLineChars="202"/>
        <w:rPr>
          <w:rFonts w:ascii="宋体" w:hAnsi="宋体" w:cs="宋体"/>
          <w:sz w:val="24"/>
          <w:szCs w:val="24"/>
        </w:rPr>
      </w:pPr>
      <w:r>
        <w:rPr>
          <w:rFonts w:hint="eastAsia" w:ascii="宋体" w:hAnsi="宋体" w:cs="宋体"/>
          <w:sz w:val="24"/>
          <w:szCs w:val="24"/>
        </w:rPr>
        <w:t>联系电话：0513-85099576；</w:t>
      </w:r>
    </w:p>
    <w:p>
      <w:pPr>
        <w:spacing w:line="360" w:lineRule="auto"/>
        <w:ind w:firstLine="484" w:firstLineChars="202"/>
        <w:rPr>
          <w:rFonts w:ascii="宋体" w:hAnsi="宋体" w:cs="宋体"/>
          <w:sz w:val="24"/>
          <w:szCs w:val="24"/>
        </w:rPr>
      </w:pPr>
      <w:r>
        <w:rPr>
          <w:rFonts w:hint="eastAsia" w:ascii="宋体" w:hAnsi="宋体" w:cs="宋体"/>
          <w:sz w:val="24"/>
          <w:szCs w:val="24"/>
        </w:rPr>
        <w:t>3、采购代理机构信息</w:t>
      </w:r>
    </w:p>
    <w:p>
      <w:pPr>
        <w:spacing w:line="360" w:lineRule="auto"/>
        <w:ind w:firstLine="484" w:firstLineChars="202"/>
        <w:rPr>
          <w:rFonts w:ascii="宋体" w:hAnsi="宋体" w:cs="宋体"/>
          <w:sz w:val="24"/>
          <w:szCs w:val="24"/>
        </w:rPr>
      </w:pPr>
      <w:r>
        <w:rPr>
          <w:rFonts w:hint="eastAsia" w:ascii="宋体" w:hAnsi="宋体" w:cs="宋体"/>
          <w:sz w:val="24"/>
          <w:szCs w:val="24"/>
        </w:rPr>
        <w:t>名  称：南通通城建设工程项目管理有限公司</w:t>
      </w:r>
    </w:p>
    <w:p>
      <w:pPr>
        <w:spacing w:line="360" w:lineRule="auto"/>
        <w:ind w:firstLine="484" w:firstLineChars="202"/>
        <w:rPr>
          <w:rFonts w:ascii="宋体" w:hAnsi="宋体" w:cs="宋体"/>
          <w:sz w:val="24"/>
          <w:szCs w:val="24"/>
        </w:rPr>
      </w:pPr>
      <w:r>
        <w:rPr>
          <w:rFonts w:hint="eastAsia" w:ascii="宋体" w:hAnsi="宋体" w:cs="宋体"/>
          <w:sz w:val="24"/>
          <w:szCs w:val="24"/>
        </w:rPr>
        <w:t>地  址：南通市崇川区工农南路156号鑫乾国际广场A座2202室</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联系人：杨女士       </w:t>
      </w:r>
    </w:p>
    <w:p>
      <w:pPr>
        <w:spacing w:line="360" w:lineRule="auto"/>
        <w:ind w:firstLine="484" w:firstLineChars="202"/>
        <w:rPr>
          <w:rFonts w:ascii="宋体" w:hAnsi="宋体" w:cs="宋体"/>
          <w:sz w:val="24"/>
          <w:szCs w:val="24"/>
        </w:rPr>
      </w:pPr>
      <w:r>
        <w:rPr>
          <w:rFonts w:hint="eastAsia" w:ascii="宋体" w:hAnsi="宋体" w:cs="宋体"/>
          <w:sz w:val="24"/>
          <w:szCs w:val="24"/>
        </w:rPr>
        <w:t>联系电话： 18206295248 　</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传  真：  </w:t>
      </w:r>
      <w:r>
        <w:rPr>
          <w:rFonts w:ascii="宋体" w:hAnsi="宋体" w:cs="宋体"/>
          <w:sz w:val="24"/>
          <w:szCs w:val="24"/>
        </w:rPr>
        <w:t>0513-85798600</w:t>
      </w:r>
      <w:r>
        <w:rPr>
          <w:rFonts w:hint="eastAsia" w:ascii="宋体" w:hAnsi="宋体" w:cs="宋体"/>
          <w:sz w:val="24"/>
          <w:szCs w:val="24"/>
        </w:rPr>
        <w:t xml:space="preserve">     </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邮  箱： </w:t>
      </w:r>
      <w:r>
        <w:fldChar w:fldCharType="begin"/>
      </w:r>
      <w:r>
        <w:instrText xml:space="preserve"> HYPERLINK "mailto:543907018@qq.com" </w:instrText>
      </w:r>
      <w:r>
        <w:fldChar w:fldCharType="separate"/>
      </w:r>
      <w:r>
        <w:rPr>
          <w:rStyle w:val="53"/>
          <w:rFonts w:hint="eastAsia" w:ascii="宋体" w:hAnsi="宋体" w:cs="宋体"/>
          <w:color w:val="auto"/>
          <w:sz w:val="24"/>
          <w:szCs w:val="24"/>
        </w:rPr>
        <w:t>543907018</w:t>
      </w:r>
      <w:r>
        <w:rPr>
          <w:rStyle w:val="53"/>
          <w:rFonts w:ascii="宋体" w:hAnsi="宋体" w:cs="宋体"/>
          <w:color w:val="auto"/>
          <w:sz w:val="24"/>
          <w:szCs w:val="24"/>
        </w:rPr>
        <w:t>@qq.com</w:t>
      </w:r>
      <w:r>
        <w:rPr>
          <w:rStyle w:val="53"/>
          <w:rFonts w:ascii="宋体" w:hAnsi="宋体" w:cs="宋体"/>
          <w:color w:val="auto"/>
          <w:sz w:val="24"/>
          <w:szCs w:val="24"/>
        </w:rPr>
        <w:fldChar w:fldCharType="end"/>
      </w:r>
      <w:r>
        <w:rPr>
          <w:rFonts w:ascii="宋体" w:hAnsi="宋体" w:cs="宋体"/>
          <w:sz w:val="24"/>
          <w:szCs w:val="24"/>
        </w:rPr>
        <w:t>。</w:t>
      </w:r>
    </w:p>
    <w:p>
      <w:pPr>
        <w:pStyle w:val="2"/>
        <w:keepNext w:val="0"/>
        <w:keepLines w:val="0"/>
        <w:numPr>
          <w:ilvl w:val="0"/>
          <w:numId w:val="0"/>
        </w:numPr>
        <w:snapToGrid w:val="0"/>
        <w:spacing w:before="0" w:after="0" w:line="360" w:lineRule="auto"/>
        <w:jc w:val="center"/>
        <w:rPr>
          <w:rFonts w:ascii="宋体" w:hAnsi="宋体" w:cs="宋体"/>
          <w:w w:val="80"/>
          <w:szCs w:val="44"/>
        </w:rPr>
      </w:pPr>
      <w:bookmarkStart w:id="21" w:name="_Toc363573854"/>
      <w:r>
        <w:rPr>
          <w:rFonts w:hint="eastAsia" w:ascii="宋体" w:hAnsi="宋体" w:cs="宋体"/>
          <w:w w:val="80"/>
          <w:szCs w:val="44"/>
        </w:rPr>
        <w:br w:type="page"/>
      </w:r>
      <w:r>
        <w:rPr>
          <w:rFonts w:hint="eastAsia" w:ascii="宋体" w:hAnsi="宋体" w:cs="宋体"/>
          <w:w w:val="80"/>
          <w:szCs w:val="44"/>
        </w:rPr>
        <w:t xml:space="preserve">第二章  </w:t>
      </w:r>
      <w:bookmarkEnd w:id="11"/>
      <w:bookmarkEnd w:id="12"/>
      <w:bookmarkEnd w:id="13"/>
      <w:bookmarkEnd w:id="14"/>
      <w:bookmarkEnd w:id="15"/>
      <w:bookmarkEnd w:id="16"/>
      <w:bookmarkEnd w:id="17"/>
      <w:bookmarkEnd w:id="18"/>
      <w:bookmarkEnd w:id="19"/>
      <w:bookmarkEnd w:id="20"/>
      <w:r>
        <w:rPr>
          <w:rFonts w:hint="eastAsia" w:ascii="宋体" w:hAnsi="宋体" w:cs="宋体"/>
          <w:w w:val="80"/>
          <w:szCs w:val="44"/>
        </w:rPr>
        <w:t>磋商供应商须知</w:t>
      </w:r>
      <w:bookmarkEnd w:id="21"/>
    </w:p>
    <w:p>
      <w:pPr>
        <w:snapToGrid w:val="0"/>
        <w:spacing w:line="480" w:lineRule="exact"/>
        <w:ind w:firstLine="482" w:firstLineChars="200"/>
        <w:outlineLvl w:val="1"/>
        <w:rPr>
          <w:rFonts w:ascii="宋体" w:hAnsi="宋体" w:cs="宋体"/>
          <w:b/>
          <w:bCs/>
          <w:sz w:val="24"/>
          <w:szCs w:val="24"/>
        </w:rPr>
      </w:pPr>
      <w:bookmarkStart w:id="22" w:name="_Toc94544745"/>
      <w:bookmarkStart w:id="23" w:name="_Toc8895740"/>
      <w:bookmarkStart w:id="24" w:name="_Toc94544871"/>
      <w:bookmarkStart w:id="25" w:name="_Toc12670504"/>
      <w:bookmarkStart w:id="26" w:name="_Toc521203419"/>
      <w:bookmarkStart w:id="27" w:name="_Toc11554640"/>
      <w:bookmarkStart w:id="28" w:name="_Toc11500281"/>
      <w:bookmarkStart w:id="29" w:name="_Toc521201598"/>
      <w:bookmarkStart w:id="30" w:name="_Toc11499585"/>
      <w:bookmarkStart w:id="31" w:name="_Toc94585341"/>
      <w:r>
        <w:rPr>
          <w:rFonts w:hint="eastAsia" w:ascii="宋体" w:hAnsi="宋体" w:cs="宋体"/>
          <w:b/>
          <w:bCs/>
          <w:sz w:val="24"/>
          <w:szCs w:val="24"/>
        </w:rPr>
        <w:t>一、说明</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1、本竞争性磋商文件仅适用于南通通城建设工程项目管理有限公司组织的竞争性磋商采购活动。</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2、竞争性磋商活动及因本次磋商产生的合同受中国法律制约和保护。</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3、竞争性磋商文件的解释权属于南通通城建设工程项目管理有限公司。</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3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b/>
          <w:sz w:val="24"/>
          <w:szCs w:val="24"/>
        </w:rPr>
        <w:t>非书面形式的不作为日后质疑提出的依据。</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二、磋商文件的澄清、修改、答疑</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1、代理机构有权对发出的磋商文件进行必要的澄清、修改或补充。</w:t>
      </w:r>
    </w:p>
    <w:p>
      <w:pPr>
        <w:snapToGrid w:val="0"/>
        <w:spacing w:line="480" w:lineRule="exact"/>
        <w:ind w:firstLine="480" w:firstLineChars="200"/>
        <w:jc w:val="left"/>
        <w:rPr>
          <w:rFonts w:ascii="宋体" w:hAnsi="宋体" w:cs="宋体"/>
          <w:sz w:val="24"/>
          <w:szCs w:val="24"/>
        </w:rPr>
      </w:pPr>
      <w:r>
        <w:rPr>
          <w:rFonts w:hint="eastAsia" w:ascii="宋体" w:hAnsi="宋体" w:cs="宋体"/>
          <w:sz w:val="24"/>
          <w:szCs w:val="24"/>
        </w:rPr>
        <w:t>2、磋商文件的澄清、修改、补充等内容均以书面明确的形式发布，并以 “南通市文化广电和旅游局</w:t>
      </w:r>
      <w:r>
        <w:fldChar w:fldCharType="begin"/>
      </w:r>
      <w:r>
        <w:instrText xml:space="preserve"> HYPERLINK "http://wgxj.nantong.gov.cn/" </w:instrText>
      </w:r>
      <w:r>
        <w:fldChar w:fldCharType="separate"/>
      </w:r>
      <w:r>
        <w:rPr>
          <w:rStyle w:val="53"/>
          <w:rFonts w:ascii="宋体" w:hAnsi="宋体" w:cs="宋体"/>
          <w:color w:val="auto"/>
          <w:sz w:val="24"/>
          <w:szCs w:val="24"/>
        </w:rPr>
        <w:t>http://wgxj.nantong.gov.cn/</w:t>
      </w:r>
      <w:r>
        <w:rPr>
          <w:rStyle w:val="53"/>
          <w:rFonts w:ascii="宋体" w:hAnsi="宋体" w:cs="宋体"/>
          <w:color w:val="auto"/>
          <w:sz w:val="24"/>
          <w:szCs w:val="24"/>
        </w:rPr>
        <w:fldChar w:fldCharType="end"/>
      </w:r>
      <w:r>
        <w:rPr>
          <w:rFonts w:hint="eastAsia" w:ascii="宋体" w:hAnsi="宋体" w:cs="宋体"/>
          <w:sz w:val="24"/>
          <w:szCs w:val="24"/>
        </w:rPr>
        <w:t>”、“南通市政府采购网</w:t>
      </w:r>
      <w:r>
        <w:rPr>
          <w:rFonts w:ascii="宋体" w:hAnsi="宋体" w:cs="宋体"/>
          <w:sz w:val="24"/>
          <w:szCs w:val="24"/>
        </w:rPr>
        <w:t>http://zfcg.nantong.gov.cn/</w:t>
      </w:r>
      <w:r>
        <w:rPr>
          <w:rFonts w:hint="eastAsia" w:ascii="宋体" w:hAnsi="宋体" w:cs="宋体"/>
          <w:sz w:val="24"/>
          <w:szCs w:val="24"/>
        </w:rPr>
        <w:t>”发布的信息为准。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三、响应文件的编制及装订</w:t>
      </w:r>
    </w:p>
    <w:p>
      <w:pPr>
        <w:spacing w:line="480" w:lineRule="exact"/>
        <w:ind w:firstLine="484" w:firstLineChars="202"/>
        <w:rPr>
          <w:rFonts w:ascii="宋体" w:hAnsi="宋体" w:cs="宋体"/>
          <w:sz w:val="24"/>
          <w:szCs w:val="24"/>
        </w:rPr>
      </w:pPr>
      <w:r>
        <w:rPr>
          <w:rFonts w:hint="eastAsia" w:ascii="宋体" w:hAnsi="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2" w:firstLineChars="200"/>
        <w:outlineLvl w:val="1"/>
        <w:rPr>
          <w:rFonts w:ascii="宋体" w:hAnsi="宋体" w:cs="宋体"/>
          <w:b/>
          <w:bCs/>
          <w:sz w:val="24"/>
          <w:szCs w:val="24"/>
        </w:rPr>
      </w:pPr>
      <w:r>
        <w:rPr>
          <w:rFonts w:hint="eastAsia" w:ascii="宋体" w:hAnsi="宋体" w:cs="宋体"/>
          <w:b/>
          <w:bCs/>
          <w:sz w:val="24"/>
          <w:szCs w:val="24"/>
        </w:rPr>
        <w:t>四、响应文件的份数和签署</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1、响应文件由：</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资格审查文件、</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技术响应文件、</w:t>
      </w:r>
      <w:r>
        <w:rPr>
          <w:rFonts w:hint="eastAsia" w:ascii="宋体" w:hAnsi="宋体" w:cs="宋体"/>
          <w:sz w:val="24"/>
          <w:szCs w:val="24"/>
        </w:rPr>
        <w:fldChar w:fldCharType="begin"/>
      </w:r>
      <w:r>
        <w:rPr>
          <w:rFonts w:hint="eastAsia" w:ascii="宋体" w:hAnsi="宋体" w:cs="宋体"/>
          <w:sz w:val="24"/>
          <w:szCs w:val="24"/>
        </w:rPr>
        <w:instrText xml:space="preserve"> = 3 \* GB3 </w:instrText>
      </w:r>
      <w:r>
        <w:rPr>
          <w:rFonts w:hint="eastAsia" w:ascii="宋体" w:hAnsi="宋体" w:cs="宋体"/>
          <w:sz w:val="24"/>
          <w:szCs w:val="24"/>
        </w:rPr>
        <w:fldChar w:fldCharType="separate"/>
      </w:r>
      <w:r>
        <w:rPr>
          <w:rFonts w:hint="eastAsia" w:ascii="宋体" w:hAnsi="宋体" w:cs="宋体"/>
          <w:sz w:val="24"/>
          <w:szCs w:val="24"/>
        </w:rPr>
        <w:t>③</w:t>
      </w:r>
      <w:r>
        <w:rPr>
          <w:rFonts w:hint="eastAsia" w:ascii="宋体" w:hAnsi="宋体" w:cs="宋体"/>
          <w:sz w:val="24"/>
          <w:szCs w:val="24"/>
        </w:rPr>
        <w:fldChar w:fldCharType="end"/>
      </w:r>
      <w:r>
        <w:rPr>
          <w:rFonts w:hint="eastAsia" w:ascii="宋体" w:hAnsi="宋体" w:cs="宋体"/>
          <w:sz w:val="24"/>
          <w:szCs w:val="24"/>
        </w:rPr>
        <w:t>商务报价响应文件，共3部分组成（以下由文件序号代称）。</w:t>
      </w:r>
    </w:p>
    <w:p>
      <w:pPr>
        <w:snapToGrid w:val="0"/>
        <w:spacing w:line="480" w:lineRule="exact"/>
        <w:ind w:firstLine="480" w:firstLineChars="200"/>
        <w:rPr>
          <w:rFonts w:ascii="宋体" w:hAnsi="宋体" w:cs="宋体"/>
          <w:b/>
          <w:sz w:val="24"/>
          <w:szCs w:val="24"/>
          <w:u w:val="single"/>
        </w:rPr>
      </w:pPr>
      <w:r>
        <w:rPr>
          <w:rFonts w:hint="eastAsia" w:ascii="宋体" w:hAnsi="宋体" w:cs="宋体"/>
          <w:sz w:val="24"/>
          <w:szCs w:val="24"/>
        </w:rPr>
        <w:t>2、响应文件均为</w:t>
      </w:r>
      <w:r>
        <w:rPr>
          <w:rFonts w:hint="eastAsia" w:ascii="宋体" w:hAnsi="宋体" w:cs="宋体"/>
          <w:b/>
          <w:sz w:val="24"/>
          <w:szCs w:val="24"/>
        </w:rPr>
        <w:t>一式叁份，其中“正本”壹份和“副本”贰份。</w:t>
      </w:r>
    </w:p>
    <w:p>
      <w:pPr>
        <w:snapToGrid w:val="0"/>
        <w:spacing w:line="480" w:lineRule="exact"/>
        <w:ind w:firstLine="470" w:firstLineChars="196"/>
        <w:rPr>
          <w:rFonts w:ascii="宋体" w:hAnsi="宋体" w:cs="宋体"/>
          <w:sz w:val="24"/>
          <w:szCs w:val="24"/>
        </w:rPr>
      </w:pPr>
      <w:r>
        <w:rPr>
          <w:rFonts w:hint="eastAsia" w:ascii="宋体" w:hAnsi="宋体" w:cs="宋体"/>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ascii="宋体" w:hAnsi="宋体" w:cs="宋体"/>
          <w:sz w:val="24"/>
          <w:szCs w:val="24"/>
        </w:rPr>
      </w:pPr>
      <w:r>
        <w:rPr>
          <w:rFonts w:hint="eastAsia" w:ascii="宋体" w:hAnsi="宋体" w:cs="宋体"/>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ascii="宋体" w:hAnsi="宋体" w:cs="宋体"/>
          <w:sz w:val="24"/>
          <w:szCs w:val="24"/>
        </w:rPr>
      </w:pPr>
      <w:r>
        <w:rPr>
          <w:rFonts w:hint="eastAsia" w:ascii="宋体" w:hAnsi="宋体" w:cs="宋体"/>
          <w:sz w:val="24"/>
          <w:szCs w:val="24"/>
        </w:rPr>
        <w:t>5、响应文件中的所有“正本”，其正文内容须按磋商文件要求由供应商法定代表人或被授权人签字（或盖章）并加盖单位公章。“副本”可复印，但须加盖单位公章。</w:t>
      </w:r>
    </w:p>
    <w:p>
      <w:pPr>
        <w:snapToGrid w:val="0"/>
        <w:spacing w:line="480" w:lineRule="exact"/>
        <w:ind w:firstLine="472" w:firstLineChars="196"/>
        <w:rPr>
          <w:rFonts w:ascii="宋体" w:hAnsi="宋体" w:cs="宋体"/>
          <w:b/>
          <w:bCs/>
          <w:sz w:val="24"/>
          <w:szCs w:val="24"/>
        </w:rPr>
      </w:pPr>
      <w:r>
        <w:rPr>
          <w:rFonts w:hint="eastAsia" w:ascii="宋体" w:hAnsi="宋体" w:cs="宋体"/>
          <w:b/>
          <w:bCs/>
          <w:sz w:val="24"/>
          <w:szCs w:val="24"/>
        </w:rPr>
        <w:t>五、响应文件的密封及标记</w:t>
      </w:r>
    </w:p>
    <w:p>
      <w:pPr>
        <w:snapToGrid w:val="0"/>
        <w:spacing w:line="480" w:lineRule="exact"/>
        <w:ind w:firstLine="480" w:firstLineChars="200"/>
        <w:rPr>
          <w:rFonts w:ascii="宋体" w:hAnsi="宋体" w:cs="宋体"/>
          <w:sz w:val="24"/>
          <w:szCs w:val="24"/>
          <w:u w:val="single"/>
        </w:rPr>
      </w:pPr>
      <w:r>
        <w:rPr>
          <w:rFonts w:hint="eastAsia" w:ascii="宋体" w:hAnsi="宋体" w:cs="宋体"/>
          <w:sz w:val="24"/>
          <w:szCs w:val="24"/>
        </w:rPr>
        <w:t>1、供应商须将本项目响应文件：</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、③</w:t>
      </w:r>
      <w:r>
        <w:rPr>
          <w:rFonts w:hint="eastAsia" w:ascii="宋体" w:hAnsi="宋体" w:cs="宋体"/>
          <w:b/>
          <w:sz w:val="24"/>
          <w:szCs w:val="24"/>
        </w:rPr>
        <w:t>单独密封</w:t>
      </w:r>
      <w:r>
        <w:rPr>
          <w:rFonts w:hint="eastAsia" w:ascii="宋体" w:hAnsi="宋体" w:cs="宋体"/>
          <w:sz w:val="24"/>
          <w:szCs w:val="24"/>
        </w:rPr>
        <w:t>。</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3、在密封处加盖供应商公章。</w:t>
      </w:r>
    </w:p>
    <w:p>
      <w:pPr>
        <w:snapToGrid w:val="0"/>
        <w:spacing w:line="480" w:lineRule="exact"/>
        <w:ind w:firstLine="482" w:firstLineChars="200"/>
        <w:rPr>
          <w:rFonts w:ascii="宋体" w:hAnsi="宋体" w:cs="宋体"/>
          <w:sz w:val="24"/>
          <w:szCs w:val="24"/>
        </w:rPr>
      </w:pPr>
      <w:r>
        <w:rPr>
          <w:rFonts w:hint="eastAsia" w:ascii="宋体" w:hAnsi="宋体" w:cs="宋体"/>
          <w:b/>
          <w:sz w:val="24"/>
          <w:szCs w:val="24"/>
        </w:rPr>
        <w:t>【特别提醒】</w:t>
      </w:r>
      <w:r>
        <w:rPr>
          <w:rFonts w:hint="eastAsia" w:ascii="宋体" w:hAnsi="宋体" w:cs="宋体"/>
          <w:sz w:val="24"/>
          <w:szCs w:val="24"/>
        </w:rPr>
        <w:t>响应文件中的</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和</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的“正本”或“副本”中，均不得含有商务报价响应文件中报价表（报价单）内的任何项目价格，否则作无效投标处理。</w:t>
      </w:r>
    </w:p>
    <w:p>
      <w:pPr>
        <w:snapToGrid w:val="0"/>
        <w:spacing w:line="480" w:lineRule="exact"/>
        <w:ind w:firstLine="496" w:firstLineChars="206"/>
        <w:outlineLvl w:val="1"/>
        <w:rPr>
          <w:rFonts w:ascii="宋体" w:hAnsi="宋体" w:cs="宋体"/>
          <w:b/>
          <w:bCs/>
          <w:sz w:val="24"/>
          <w:szCs w:val="24"/>
        </w:rPr>
      </w:pPr>
      <w:r>
        <w:rPr>
          <w:rFonts w:hint="eastAsia" w:ascii="宋体" w:hAnsi="宋体" w:cs="宋体"/>
          <w:b/>
          <w:bCs/>
          <w:sz w:val="24"/>
          <w:szCs w:val="24"/>
        </w:rPr>
        <w:t>六、投标报价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1、本项目不接受任何有选择的报价。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2、磋商报价均以费率报价。</w:t>
      </w:r>
    </w:p>
    <w:p>
      <w:pPr>
        <w:snapToGrid w:val="0"/>
        <w:spacing w:line="520" w:lineRule="exact"/>
        <w:ind w:firstLine="494" w:firstLineChars="206"/>
        <w:rPr>
          <w:rFonts w:ascii="宋体" w:hAnsi="宋体" w:cs="宋体"/>
          <w:sz w:val="24"/>
          <w:szCs w:val="24"/>
        </w:rPr>
      </w:pPr>
      <w:r>
        <w:rPr>
          <w:rFonts w:hint="eastAsia" w:ascii="宋体" w:hAnsi="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4、投标报价采用费率报价：</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① 投标报价（以费率报价）应包括招标文件制作、材料市场询价、项目开、评标、招投标小结制作等开展招标代理工作及服务的全过程费用，</w:t>
      </w:r>
      <w:r>
        <w:rPr>
          <w:rFonts w:ascii="宋体" w:hAnsi="宋体" w:cs="宋体"/>
          <w:sz w:val="24"/>
          <w:szCs w:val="24"/>
        </w:rPr>
        <w:t>本项目招标代理服务费、专家评审费，企业利润及税金等，即为完成本项目所包含的一切费用。</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② 成交费率为合同费率，除非因特殊原因并经与采购人协商后取得同意，投标人不得再要求追加任何费用。</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③ 除非合同条款中另有规定，否则，投标人成交费率在合同实施期间不因市场变化因素而变动。</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④成交费率为固定费率。单项采购项目招标结束后，由成交供应商按照该项目的成交价乘以本次招标的成交费率，即为该单项采购项目的招标代理服务费。单项招标工作完成后由成交供应商开具正式发票，采购人在收到发票后15日内付款。</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5、第二次报定的费率为成交费率，同时，成交供应商的成交费率在合同实施期间不因市场变化因素而变动。</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6、最低的磋商报价是成交的重要条件，但不是成交的唯一条件。</w:t>
      </w:r>
    </w:p>
    <w:p>
      <w:pPr>
        <w:snapToGrid w:val="0"/>
        <w:spacing w:line="480" w:lineRule="exact"/>
        <w:ind w:firstLine="470" w:firstLineChars="196"/>
        <w:outlineLvl w:val="1"/>
        <w:rPr>
          <w:rFonts w:ascii="宋体" w:hAnsi="宋体" w:cs="宋体"/>
          <w:sz w:val="24"/>
          <w:szCs w:val="24"/>
        </w:rPr>
      </w:pPr>
      <w:r>
        <w:rPr>
          <w:rFonts w:hint="eastAsia" w:ascii="宋体" w:hAnsi="宋体" w:cs="宋体"/>
          <w:sz w:val="24"/>
          <w:szCs w:val="24"/>
        </w:rPr>
        <w:t xml:space="preserve">7、投标供应商应详细阅读磋商文件的全部内容，根据采购项目需求，准确制定相关工作方案等，必须对本采购项目全部进行报价，如有漏项，视同对本项目的优惠。不按磋商文件的要求提供响应文件，导致报价无效，按无效标处理。 </w:t>
      </w:r>
    </w:p>
    <w:p>
      <w:pPr>
        <w:snapToGrid w:val="0"/>
        <w:spacing w:line="480" w:lineRule="exact"/>
        <w:ind w:firstLine="496" w:firstLineChars="206"/>
        <w:outlineLvl w:val="1"/>
        <w:rPr>
          <w:rFonts w:ascii="宋体" w:hAnsi="宋体" w:cs="宋体"/>
          <w:b/>
          <w:bCs/>
          <w:sz w:val="24"/>
          <w:szCs w:val="24"/>
        </w:rPr>
      </w:pPr>
      <w:r>
        <w:rPr>
          <w:rFonts w:hint="eastAsia" w:ascii="宋体" w:hAnsi="宋体" w:cs="宋体"/>
          <w:b/>
          <w:bCs/>
          <w:sz w:val="24"/>
          <w:szCs w:val="24"/>
        </w:rPr>
        <w:t>七、联合体参与磋商</w:t>
      </w:r>
    </w:p>
    <w:p>
      <w:pPr>
        <w:snapToGrid w:val="0"/>
        <w:spacing w:line="480" w:lineRule="exact"/>
        <w:ind w:firstLine="470" w:firstLineChars="196"/>
        <w:outlineLvl w:val="1"/>
        <w:rPr>
          <w:rFonts w:ascii="宋体" w:hAnsi="宋体" w:cs="宋体"/>
          <w:sz w:val="24"/>
          <w:szCs w:val="24"/>
        </w:rPr>
      </w:pPr>
      <w:r>
        <w:rPr>
          <w:rFonts w:hint="eastAsia" w:ascii="宋体" w:hAnsi="宋体" w:cs="宋体"/>
          <w:sz w:val="24"/>
          <w:szCs w:val="24"/>
        </w:rPr>
        <w:t>不接受任何形式的联合体参与本项目的竞争性磋商。</w:t>
      </w:r>
    </w:p>
    <w:p>
      <w:pPr>
        <w:snapToGrid w:val="0"/>
        <w:spacing w:line="480" w:lineRule="exact"/>
        <w:ind w:firstLine="482" w:firstLineChars="200"/>
        <w:outlineLvl w:val="1"/>
        <w:rPr>
          <w:rFonts w:eastAsia="仿宋_GB2312"/>
          <w:b/>
          <w:bCs/>
          <w:sz w:val="24"/>
          <w:szCs w:val="24"/>
          <w:lang w:val="zh-CN"/>
        </w:rPr>
      </w:pPr>
      <w:r>
        <w:rPr>
          <w:rFonts w:hint="eastAsia" w:ascii="宋体" w:hAnsi="宋体" w:cs="宋体"/>
          <w:b/>
          <w:bCs/>
          <w:sz w:val="24"/>
          <w:szCs w:val="24"/>
          <w:lang w:val="zh-CN"/>
        </w:rPr>
        <w:t>八、</w:t>
      </w:r>
      <w:r>
        <w:rPr>
          <w:rFonts w:hint="eastAsia" w:ascii="宋体" w:hAnsi="宋体" w:cs="宋体"/>
          <w:b/>
          <w:bCs/>
          <w:sz w:val="24"/>
          <w:szCs w:val="24"/>
        </w:rPr>
        <w:t>磋商</w:t>
      </w:r>
      <w:r>
        <w:rPr>
          <w:rFonts w:hint="eastAsia" w:ascii="宋体" w:hAnsi="宋体" w:cs="宋体"/>
          <w:b/>
          <w:bCs/>
          <w:sz w:val="24"/>
          <w:szCs w:val="24"/>
          <w:lang w:val="zh-CN"/>
        </w:rPr>
        <w:t>保证金退还</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1、未成交的供应商的磋商保证金，当场退还，成交的供应商（以下称为中标人）的磋商保证金将在采购单位与中标人签订的合同生效后</w:t>
      </w:r>
      <w:r>
        <w:rPr>
          <w:rFonts w:hint="eastAsia" w:ascii="宋体" w:hAnsi="宋体" w:cs="宋体"/>
          <w:b/>
          <w:sz w:val="24"/>
          <w:szCs w:val="24"/>
          <w:u w:val="single"/>
        </w:rPr>
        <w:t xml:space="preserve"> 5个工作日内</w:t>
      </w:r>
      <w:r>
        <w:rPr>
          <w:rFonts w:hint="eastAsia" w:ascii="宋体" w:hAnsi="宋体" w:cs="宋体"/>
          <w:sz w:val="24"/>
          <w:szCs w:val="24"/>
        </w:rPr>
        <w:t xml:space="preserve"> ，予以退还（无息）。 </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2、发生下列情况之一，磋商保证金将不予退还。</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（1）</w:t>
      </w:r>
      <w:r>
        <w:rPr>
          <w:rFonts w:hint="eastAsia" w:ascii="宋体" w:hAnsi="宋体" w:cs="宋体"/>
          <w:kern w:val="0"/>
          <w:sz w:val="24"/>
          <w:szCs w:val="24"/>
        </w:rPr>
        <w:t>供应商在提交响应文件截止时间后撤回响应文件的；</w:t>
      </w:r>
    </w:p>
    <w:p>
      <w:pPr>
        <w:snapToGrid w:val="0"/>
        <w:spacing w:line="480" w:lineRule="exact"/>
        <w:ind w:firstLine="460" w:firstLineChars="192"/>
        <w:rPr>
          <w:rFonts w:ascii="宋体" w:hAnsi="宋体" w:cs="宋体"/>
          <w:kern w:val="0"/>
          <w:sz w:val="24"/>
          <w:szCs w:val="24"/>
        </w:rPr>
      </w:pPr>
      <w:r>
        <w:rPr>
          <w:rFonts w:hint="eastAsia" w:ascii="宋体" w:hAnsi="宋体" w:cs="宋体"/>
          <w:sz w:val="24"/>
          <w:szCs w:val="24"/>
        </w:rPr>
        <w:t>（2）</w:t>
      </w:r>
      <w:r>
        <w:rPr>
          <w:rFonts w:hint="eastAsia" w:ascii="宋体" w:hAnsi="宋体" w:cs="宋体"/>
          <w:kern w:val="0"/>
          <w:sz w:val="24"/>
          <w:szCs w:val="24"/>
        </w:rPr>
        <w:t>供应商在响应文件中提供虚假材料的；</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（3）除因不可抗力或磋商文件认可的情形以外，</w:t>
      </w:r>
      <w:r>
        <w:rPr>
          <w:rFonts w:hint="eastAsia" w:ascii="宋体" w:hAnsi="宋体" w:cs="宋体"/>
          <w:bCs/>
          <w:sz w:val="24"/>
          <w:szCs w:val="24"/>
        </w:rPr>
        <w:t>中标人</w:t>
      </w:r>
      <w:r>
        <w:rPr>
          <w:rFonts w:hint="eastAsia" w:ascii="宋体" w:hAnsi="宋体" w:cs="宋体"/>
          <w:sz w:val="24"/>
          <w:szCs w:val="24"/>
        </w:rPr>
        <w:t xml:space="preserve">不按规定缴纳履约保证金或不与采购单位签订合同的； </w:t>
      </w:r>
    </w:p>
    <w:p>
      <w:pPr>
        <w:snapToGrid w:val="0"/>
        <w:spacing w:line="480" w:lineRule="exact"/>
        <w:ind w:firstLine="460" w:firstLineChars="192"/>
        <w:rPr>
          <w:rFonts w:ascii="宋体" w:hAnsi="宋体" w:cs="宋体"/>
          <w:kern w:val="0"/>
          <w:sz w:val="24"/>
          <w:szCs w:val="24"/>
        </w:rPr>
      </w:pPr>
      <w:r>
        <w:rPr>
          <w:rFonts w:hint="eastAsia" w:ascii="宋体" w:hAnsi="宋体" w:cs="宋体"/>
          <w:sz w:val="24"/>
          <w:szCs w:val="24"/>
        </w:rPr>
        <w:t>（4）</w:t>
      </w:r>
      <w:r>
        <w:rPr>
          <w:rFonts w:hint="eastAsia" w:ascii="宋体" w:hAnsi="宋体" w:cs="宋体"/>
          <w:kern w:val="0"/>
          <w:sz w:val="24"/>
          <w:szCs w:val="24"/>
        </w:rPr>
        <w:t>供应商与采购单位、其他供应商或者代理机构恶意串通的；</w:t>
      </w:r>
    </w:p>
    <w:p>
      <w:pPr>
        <w:snapToGrid w:val="0"/>
        <w:spacing w:line="480" w:lineRule="exact"/>
        <w:ind w:firstLine="460" w:firstLineChars="192"/>
        <w:rPr>
          <w:rFonts w:ascii="宋体" w:hAnsi="宋体" w:cs="宋体"/>
          <w:kern w:val="0"/>
          <w:sz w:val="24"/>
          <w:szCs w:val="24"/>
        </w:rPr>
      </w:pPr>
      <w:r>
        <w:rPr>
          <w:rFonts w:hint="eastAsia" w:ascii="宋体" w:hAnsi="宋体" w:cs="宋体"/>
          <w:sz w:val="24"/>
          <w:szCs w:val="24"/>
        </w:rPr>
        <w:t>（5）供应商在磋商过程中有违反有关法律法规的行为；</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（6）磋商文件规定的其他情形的。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3、对于在磋商顺利开始后至开标结束前，根据磋商情况退出磋商的供应商，须以书面形式说明退出磋商的原因，经磋商小组同意可以退还其缴纳的磋商保证金。</w:t>
      </w:r>
    </w:p>
    <w:p>
      <w:pPr>
        <w:snapToGrid w:val="0"/>
        <w:spacing w:line="480" w:lineRule="exact"/>
        <w:ind w:firstLine="482" w:firstLineChars="200"/>
        <w:outlineLvl w:val="1"/>
        <w:rPr>
          <w:rFonts w:ascii="宋体" w:hAnsi="宋体" w:cs="宋体"/>
          <w:sz w:val="24"/>
          <w:szCs w:val="24"/>
        </w:rPr>
      </w:pPr>
      <w:r>
        <w:rPr>
          <w:rFonts w:hint="eastAsia" w:ascii="宋体" w:hAnsi="宋体" w:cs="宋体"/>
          <w:b/>
          <w:bCs/>
          <w:sz w:val="24"/>
          <w:szCs w:val="24"/>
        </w:rPr>
        <w:t>九、响应文件及</w:t>
      </w:r>
      <w:r>
        <w:rPr>
          <w:rFonts w:hint="eastAsia" w:ascii="宋体" w:hAnsi="宋体" w:cs="宋体"/>
          <w:b/>
          <w:kern w:val="0"/>
          <w:sz w:val="24"/>
          <w:szCs w:val="24"/>
        </w:rPr>
        <w:t>磋商</w:t>
      </w:r>
      <w:r>
        <w:rPr>
          <w:rFonts w:hint="eastAsia" w:ascii="宋体" w:hAnsi="宋体" w:cs="宋体"/>
          <w:b/>
          <w:bCs/>
          <w:sz w:val="24"/>
          <w:szCs w:val="24"/>
        </w:rPr>
        <w:t>费用</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1、磋商程序顺利进行后，除供应商的原件可退回外，其余所有的响应文件都将作为档案保存，不论成交与否，代理机构均不退回。</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2、供应商在提交投标文件的同时提交300元（现金）磋商文件相关费用，无论是否成交，该费用不予退还。</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3、中标后，供应商须向招标代理机构缴纳招标代理服务费共计3000元并支付本项目评审过程中所产生的专家评审费用，按实际结算，该部分费用须综合考虑到投标报价中，不得单列。</w:t>
      </w:r>
    </w:p>
    <w:p>
      <w:pPr>
        <w:snapToGrid w:val="0"/>
        <w:spacing w:before="100" w:beforeAutospacing="1" w:line="360" w:lineRule="auto"/>
        <w:ind w:firstLine="496" w:firstLineChars="206"/>
        <w:outlineLvl w:val="1"/>
        <w:rPr>
          <w:rFonts w:ascii="宋体" w:hAnsi="宋体" w:cs="宋体"/>
          <w:b/>
          <w:bCs/>
          <w:sz w:val="24"/>
          <w:szCs w:val="24"/>
        </w:rPr>
      </w:pPr>
      <w:r>
        <w:rPr>
          <w:rFonts w:hint="eastAsia" w:ascii="宋体" w:hAnsi="宋体" w:cs="宋体"/>
          <w:b/>
          <w:bCs/>
          <w:sz w:val="24"/>
          <w:szCs w:val="24"/>
        </w:rPr>
        <w:t>十、履约保证金</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1、本项目成交后的履约保证金为人民币</w:t>
      </w:r>
      <w:r>
        <w:rPr>
          <w:rFonts w:hint="eastAsia" w:ascii="宋体" w:hAnsi="宋体" w:cs="宋体"/>
          <w:bCs/>
          <w:sz w:val="24"/>
          <w:szCs w:val="24"/>
          <w:u w:val="single"/>
        </w:rPr>
        <w:t xml:space="preserve"> 贰万元  </w:t>
      </w:r>
      <w:r>
        <w:rPr>
          <w:rFonts w:hint="eastAsia" w:ascii="宋体" w:hAnsi="宋体" w:cs="宋体"/>
          <w:bCs/>
          <w:sz w:val="24"/>
          <w:szCs w:val="24"/>
        </w:rPr>
        <w:t xml:space="preserve">。 </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 xml:space="preserve">2、成交供应商的履约保证金须在成交通知书发出3日内汇入采购人账户，成交供应商凭成交通知书、履约保证金缴纳凭证在成交通知书发出后30日内与采购人签订合同。超期或未有协商，则视为自动放弃成交资格。  </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3、成交供应商在按要求保质保量的完成该项目合同并通过验收后，采购人凭成交供应商提交的申请，一次性无息退还该合同项目的履约保证金。</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80" w:lineRule="exact"/>
        <w:ind w:firstLine="496" w:firstLineChars="206"/>
        <w:outlineLvl w:val="1"/>
        <w:rPr>
          <w:rFonts w:ascii="宋体" w:hAnsi="宋体" w:cs="宋体"/>
          <w:b/>
          <w:bCs/>
          <w:sz w:val="24"/>
          <w:szCs w:val="24"/>
        </w:rPr>
      </w:pPr>
      <w:r>
        <w:rPr>
          <w:rFonts w:hint="eastAsia" w:ascii="宋体" w:hAnsi="宋体" w:cs="宋体"/>
          <w:b/>
          <w:bCs/>
          <w:sz w:val="24"/>
          <w:szCs w:val="24"/>
        </w:rPr>
        <w:t>十一、结算方式</w:t>
      </w:r>
    </w:p>
    <w:p>
      <w:pPr>
        <w:tabs>
          <w:tab w:val="left" w:pos="0"/>
        </w:tabs>
        <w:spacing w:line="460" w:lineRule="exact"/>
        <w:ind w:firstLine="592" w:firstLineChars="247"/>
        <w:rPr>
          <w:rFonts w:ascii="宋体" w:hAnsi="宋体" w:cs="宋体"/>
          <w:sz w:val="24"/>
          <w:szCs w:val="24"/>
        </w:rPr>
      </w:pPr>
      <w:r>
        <w:rPr>
          <w:rFonts w:hint="eastAsia" w:ascii="宋体" w:hAnsi="宋体" w:cs="宋体"/>
          <w:sz w:val="24"/>
          <w:szCs w:val="24"/>
        </w:rPr>
        <w:t>1、本项目合同生效后，以人民币支付。</w:t>
      </w:r>
    </w:p>
    <w:p>
      <w:pPr>
        <w:tabs>
          <w:tab w:val="left" w:pos="0"/>
        </w:tabs>
        <w:spacing w:line="460" w:lineRule="exact"/>
        <w:ind w:firstLine="592" w:firstLineChars="247"/>
        <w:rPr>
          <w:rFonts w:ascii="宋体" w:hAnsi="宋体" w:cs="宋体"/>
          <w:sz w:val="24"/>
          <w:szCs w:val="24"/>
        </w:rPr>
      </w:pPr>
      <w:r>
        <w:rPr>
          <w:rFonts w:hint="eastAsia" w:ascii="宋体" w:hAnsi="宋体" w:cs="宋体"/>
          <w:sz w:val="24"/>
          <w:szCs w:val="24"/>
        </w:rPr>
        <w:t>2、合同款项按照以下方式支付：</w:t>
      </w:r>
    </w:p>
    <w:p>
      <w:pPr>
        <w:snapToGrid w:val="0"/>
        <w:spacing w:line="480" w:lineRule="exact"/>
        <w:ind w:firstLine="496" w:firstLineChars="206"/>
        <w:outlineLvl w:val="1"/>
        <w:rPr>
          <w:rFonts w:ascii="宋体" w:hAnsi="宋体" w:cs="宋体"/>
          <w:bCs/>
          <w:color w:val="FF0000"/>
          <w:sz w:val="24"/>
          <w:szCs w:val="24"/>
        </w:rPr>
      </w:pPr>
      <w:r>
        <w:rPr>
          <w:rFonts w:hint="eastAsia" w:ascii="宋体" w:hAnsi="宋体" w:cs="宋体"/>
          <w:b/>
          <w:bCs/>
          <w:color w:val="FF0000"/>
          <w:sz w:val="24"/>
          <w:szCs w:val="24"/>
        </w:rPr>
        <w:t>付款方式：本项目涉及的招标代理及造价咨询工作，按每个采购包结算服务费，单项招标工作完成后由成交供应商开具正式发票，采购人在收到发票后15日内付款。</w:t>
      </w:r>
    </w:p>
    <w:p>
      <w:pPr>
        <w:snapToGrid w:val="0"/>
        <w:spacing w:line="480" w:lineRule="exact"/>
        <w:ind w:firstLine="496" w:firstLineChars="206"/>
        <w:outlineLvl w:val="1"/>
        <w:rPr>
          <w:rFonts w:ascii="宋体" w:hAnsi="宋体" w:cs="宋体"/>
          <w:b/>
          <w:sz w:val="24"/>
          <w:szCs w:val="24"/>
        </w:rPr>
      </w:pPr>
      <w:r>
        <w:rPr>
          <w:rFonts w:hint="eastAsia" w:ascii="宋体" w:hAnsi="宋体" w:cs="宋体"/>
          <w:b/>
          <w:sz w:val="24"/>
          <w:szCs w:val="24"/>
        </w:rPr>
        <w:t>十二、未尽事宜</w:t>
      </w:r>
    </w:p>
    <w:p>
      <w:pPr>
        <w:snapToGrid w:val="0"/>
        <w:spacing w:line="480" w:lineRule="exact"/>
        <w:ind w:firstLine="494" w:firstLineChars="206"/>
        <w:rPr>
          <w:rFonts w:ascii="宋体" w:hAnsi="宋体" w:cs="宋体"/>
          <w:sz w:val="28"/>
          <w:szCs w:val="28"/>
        </w:rPr>
        <w:sectPr>
          <w:type w:val="continuous"/>
          <w:pgSz w:w="11906" w:h="16838"/>
          <w:pgMar w:top="1134" w:right="1134" w:bottom="1134" w:left="1622" w:header="851" w:footer="992" w:gutter="0"/>
          <w:pgNumType w:fmt="numberInDash"/>
          <w:cols w:space="720" w:num="1"/>
          <w:docGrid w:linePitch="312" w:charSpace="0"/>
        </w:sectPr>
      </w:pPr>
      <w:r>
        <w:rPr>
          <w:rFonts w:hint="eastAsia" w:ascii="宋体" w:hAnsi="宋体" w:cs="宋体"/>
          <w:sz w:val="24"/>
          <w:szCs w:val="24"/>
        </w:rPr>
        <w:t>按《中华人民共和国政府采购法》、《政府采购竞争性磋商采购方式管理暂行办法》及其他有关法律法规的规定执行。</w:t>
      </w:r>
      <w:bookmarkStart w:id="32" w:name="_Toc363573855"/>
      <w:r>
        <w:rPr>
          <w:rFonts w:ascii="宋体" w:hAnsi="宋体" w:cs="宋体"/>
          <w:sz w:val="28"/>
          <w:szCs w:val="28"/>
        </w:rPr>
        <w:br w:type="page"/>
      </w:r>
    </w:p>
    <w:p>
      <w:pPr>
        <w:snapToGrid w:val="0"/>
        <w:spacing w:line="360" w:lineRule="auto"/>
        <w:ind w:firstLine="729" w:firstLineChars="206"/>
        <w:jc w:val="center"/>
        <w:rPr>
          <w:rFonts w:ascii="宋体" w:hAnsi="宋体" w:cs="宋体"/>
          <w:b/>
          <w:i/>
          <w:w w:val="80"/>
          <w:sz w:val="44"/>
          <w:szCs w:val="44"/>
        </w:rPr>
      </w:pPr>
      <w:r>
        <w:rPr>
          <w:rFonts w:hint="eastAsia" w:ascii="宋体" w:hAnsi="宋体" w:cs="宋体"/>
          <w:b/>
          <w:iCs/>
          <w:w w:val="80"/>
          <w:sz w:val="44"/>
          <w:szCs w:val="44"/>
        </w:rPr>
        <w:t xml:space="preserve">第三章  </w:t>
      </w:r>
      <w:bookmarkEnd w:id="22"/>
      <w:bookmarkEnd w:id="23"/>
      <w:bookmarkEnd w:id="24"/>
      <w:bookmarkEnd w:id="25"/>
      <w:bookmarkEnd w:id="26"/>
      <w:bookmarkEnd w:id="27"/>
      <w:bookmarkEnd w:id="28"/>
      <w:bookmarkEnd w:id="29"/>
      <w:bookmarkEnd w:id="30"/>
      <w:bookmarkEnd w:id="31"/>
      <w:r>
        <w:rPr>
          <w:rFonts w:hint="eastAsia" w:ascii="宋体" w:hAnsi="宋体" w:cs="宋体"/>
          <w:b/>
          <w:iCs/>
          <w:w w:val="80"/>
          <w:sz w:val="44"/>
          <w:szCs w:val="44"/>
        </w:rPr>
        <w:t>采购需求</w:t>
      </w:r>
      <w:bookmarkEnd w:id="32"/>
    </w:p>
    <w:p>
      <w:pPr>
        <w:spacing w:line="360" w:lineRule="auto"/>
        <w:ind w:firstLine="482" w:firstLineChars="200"/>
        <w:outlineLvl w:val="1"/>
        <w:rPr>
          <w:rFonts w:ascii="宋体" w:hAnsi="宋体" w:cs="宋体"/>
          <w:b/>
          <w:bCs/>
          <w:sz w:val="24"/>
          <w:szCs w:val="24"/>
        </w:rPr>
      </w:pPr>
      <w:bookmarkStart w:id="33" w:name="_Toc12670505"/>
      <w:bookmarkStart w:id="34" w:name="_Toc521201599"/>
      <w:bookmarkStart w:id="35" w:name="_Toc13803483"/>
      <w:bookmarkStart w:id="36" w:name="_Toc94585342"/>
      <w:bookmarkStart w:id="37" w:name="_Toc11500282"/>
      <w:bookmarkStart w:id="38" w:name="_Toc11554641"/>
      <w:bookmarkStart w:id="39" w:name="_Toc521203420"/>
      <w:bookmarkStart w:id="40" w:name="_Toc11499586"/>
      <w:bookmarkStart w:id="41" w:name="_Toc94544746"/>
      <w:bookmarkStart w:id="42" w:name="_Toc8895741"/>
      <w:bookmarkStart w:id="43" w:name="_Toc94544872"/>
      <w:bookmarkStart w:id="44" w:name="_Toc363573856"/>
      <w:r>
        <w:rPr>
          <w:rFonts w:hint="eastAsia" w:ascii="宋体" w:hAnsi="宋体" w:cs="宋体"/>
          <w:b/>
          <w:bCs/>
          <w:sz w:val="24"/>
          <w:szCs w:val="24"/>
        </w:rPr>
        <w:t>一、项目概况</w:t>
      </w:r>
    </w:p>
    <w:p>
      <w:pPr>
        <w:spacing w:line="360" w:lineRule="auto"/>
        <w:ind w:firstLine="480" w:firstLineChars="200"/>
        <w:rPr>
          <w:rFonts w:ascii="宋体" w:hAnsi="宋体" w:cs="宋体"/>
          <w:bCs/>
          <w:sz w:val="24"/>
          <w:szCs w:val="24"/>
        </w:rPr>
      </w:pPr>
      <w:r>
        <w:rPr>
          <w:rFonts w:hint="eastAsia" w:ascii="宋体" w:hAnsi="宋体" w:cs="宋体"/>
          <w:bCs/>
          <w:sz w:val="24"/>
          <w:szCs w:val="24"/>
        </w:rPr>
        <w:t>南通文体会展管理有限公司负责南通大剧院和南通美术馆的运营管理，现需对开办物资及两会用物资进行采购，需招一家代理机构负责相应物资采购的招标事宜。</w:t>
      </w:r>
    </w:p>
    <w:p>
      <w:pPr>
        <w:spacing w:line="360" w:lineRule="auto"/>
        <w:ind w:firstLine="480" w:firstLineChars="200"/>
        <w:rPr>
          <w:rFonts w:ascii="宋体" w:hAnsi="宋体" w:cs="宋体"/>
          <w:bCs/>
          <w:sz w:val="24"/>
          <w:szCs w:val="24"/>
        </w:rPr>
      </w:pPr>
      <w:r>
        <w:rPr>
          <w:rFonts w:hint="eastAsia" w:ascii="宋体" w:hAnsi="宋体" w:cs="宋体"/>
          <w:bCs/>
          <w:sz w:val="24"/>
          <w:szCs w:val="24"/>
        </w:rPr>
        <w:t>开办物资包括舞台物资、室内LED、IT软硬件、工程保安保洁物资、办公杂项、美术馆物资、艺术培训物资、品牌宣传、员工食堂物资、制服的采购；两会物资包括定制类物品、舞台物资、会议配套物品、电器电子用品及其他会议物资的采购，采购分成约23个包，预算金额约3300万元。</w:t>
      </w:r>
    </w:p>
    <w:p>
      <w:pPr>
        <w:spacing w:line="360" w:lineRule="auto"/>
        <w:ind w:firstLine="482" w:firstLineChars="200"/>
        <w:outlineLvl w:val="1"/>
        <w:rPr>
          <w:rFonts w:ascii="宋体" w:hAnsi="宋体" w:cs="宋体"/>
          <w:b/>
          <w:bCs/>
          <w:sz w:val="24"/>
          <w:szCs w:val="24"/>
        </w:rPr>
      </w:pPr>
      <w:r>
        <w:rPr>
          <w:rFonts w:hint="eastAsia" w:ascii="宋体" w:hAnsi="宋体" w:cs="宋体"/>
          <w:b/>
          <w:bCs/>
          <w:sz w:val="24"/>
          <w:szCs w:val="24"/>
        </w:rPr>
        <w:t>二、项目需求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1．本次拟聘招标代理机构1家。</w:t>
      </w:r>
    </w:p>
    <w:p>
      <w:pPr>
        <w:spacing w:line="360" w:lineRule="auto"/>
        <w:ind w:firstLine="480" w:firstLineChars="200"/>
        <w:rPr>
          <w:rFonts w:ascii="宋体" w:hAnsi="宋体" w:cs="宋体"/>
          <w:bCs/>
          <w:sz w:val="24"/>
          <w:szCs w:val="24"/>
        </w:rPr>
      </w:pPr>
      <w:r>
        <w:rPr>
          <w:rFonts w:hint="eastAsia" w:ascii="宋体" w:hAnsi="宋体" w:cs="宋体"/>
          <w:bCs/>
          <w:sz w:val="24"/>
          <w:szCs w:val="24"/>
        </w:rPr>
        <w:t>2．入聘单位负责招标（采购）代理事务，包括：</w:t>
      </w:r>
    </w:p>
    <w:p>
      <w:pPr>
        <w:spacing w:line="360" w:lineRule="auto"/>
        <w:ind w:firstLine="480" w:firstLineChars="200"/>
        <w:rPr>
          <w:rFonts w:ascii="宋体" w:hAnsi="宋体" w:cs="宋体"/>
          <w:bCs/>
          <w:sz w:val="24"/>
          <w:szCs w:val="24"/>
        </w:rPr>
      </w:pPr>
      <w:r>
        <w:rPr>
          <w:rFonts w:hint="eastAsia" w:ascii="宋体" w:hAnsi="宋体" w:cs="宋体"/>
          <w:bCs/>
          <w:sz w:val="24"/>
          <w:szCs w:val="24"/>
        </w:rPr>
        <w:t>（1）编制项目标底和物资清单，提供相关货物或设备的主要技术参数和最高限价的建议或依据，</w:t>
      </w:r>
      <w:r>
        <w:rPr>
          <w:rFonts w:hint="eastAsia"/>
          <w:kern w:val="0"/>
          <w:sz w:val="24"/>
          <w:szCs w:val="24"/>
          <w:shd w:val="clear" w:color="auto" w:fill="FFFFFF"/>
        </w:rPr>
        <w:t>包括设备及材料采购、第三方服务等项目的市场询价</w:t>
      </w:r>
      <w:r>
        <w:rPr>
          <w:rFonts w:hint="eastAsia" w:ascii="宋体" w:hAnsi="宋体" w:cs="宋体"/>
          <w:bCs/>
          <w:sz w:val="24"/>
          <w:szCs w:val="24"/>
        </w:rPr>
        <w:t>；</w:t>
      </w:r>
    </w:p>
    <w:p>
      <w:pPr>
        <w:spacing w:line="360" w:lineRule="auto"/>
        <w:ind w:firstLine="480" w:firstLineChars="200"/>
        <w:rPr>
          <w:rFonts w:ascii="宋体" w:hAnsi="宋体" w:cs="宋体"/>
          <w:bCs/>
          <w:sz w:val="24"/>
          <w:szCs w:val="24"/>
        </w:rPr>
      </w:pPr>
      <w:r>
        <w:rPr>
          <w:rFonts w:hint="eastAsia" w:ascii="宋体" w:hAnsi="宋体" w:cs="宋体"/>
          <w:bCs/>
          <w:sz w:val="24"/>
          <w:szCs w:val="24"/>
        </w:rPr>
        <w:t>（2）编制招标文件；</w:t>
      </w:r>
    </w:p>
    <w:p>
      <w:pPr>
        <w:spacing w:line="360" w:lineRule="auto"/>
        <w:ind w:firstLine="480" w:firstLineChars="200"/>
        <w:rPr>
          <w:rFonts w:ascii="宋体" w:hAnsi="宋体" w:cs="宋体"/>
          <w:bCs/>
          <w:sz w:val="24"/>
          <w:szCs w:val="24"/>
        </w:rPr>
      </w:pPr>
      <w:r>
        <w:rPr>
          <w:rFonts w:hint="eastAsia" w:ascii="宋体" w:hAnsi="宋体" w:cs="宋体"/>
          <w:bCs/>
          <w:sz w:val="24"/>
          <w:szCs w:val="24"/>
        </w:rPr>
        <w:t>（3）拟定招标公告；</w:t>
      </w:r>
    </w:p>
    <w:p>
      <w:pPr>
        <w:spacing w:line="360" w:lineRule="auto"/>
        <w:ind w:firstLine="480" w:firstLineChars="200"/>
        <w:rPr>
          <w:rFonts w:ascii="宋体" w:hAnsi="宋体" w:cs="宋体"/>
          <w:bCs/>
          <w:sz w:val="24"/>
          <w:szCs w:val="24"/>
        </w:rPr>
      </w:pPr>
      <w:r>
        <w:rPr>
          <w:rFonts w:hint="eastAsia" w:ascii="宋体" w:hAnsi="宋体" w:cs="宋体"/>
          <w:bCs/>
          <w:sz w:val="24"/>
          <w:szCs w:val="24"/>
        </w:rPr>
        <w:t>（4）如采用资格预审的，编制资格预审文件并组织进行资格预审；</w:t>
      </w:r>
    </w:p>
    <w:p>
      <w:pPr>
        <w:spacing w:line="360" w:lineRule="auto"/>
        <w:ind w:firstLine="480" w:firstLineChars="200"/>
        <w:rPr>
          <w:rFonts w:ascii="宋体" w:hAnsi="宋体" w:cs="宋体"/>
          <w:bCs/>
          <w:sz w:val="24"/>
          <w:szCs w:val="24"/>
        </w:rPr>
      </w:pPr>
      <w:r>
        <w:rPr>
          <w:rFonts w:hint="eastAsia" w:ascii="宋体" w:hAnsi="宋体" w:cs="宋体"/>
          <w:bCs/>
          <w:sz w:val="24"/>
          <w:szCs w:val="24"/>
        </w:rPr>
        <w:t>（5）组织开标、评标事务；</w:t>
      </w:r>
    </w:p>
    <w:p>
      <w:pPr>
        <w:spacing w:line="360" w:lineRule="auto"/>
        <w:ind w:firstLine="480" w:firstLineChars="200"/>
        <w:rPr>
          <w:rFonts w:ascii="宋体" w:hAnsi="宋体" w:cs="宋体"/>
          <w:bCs/>
          <w:sz w:val="24"/>
          <w:szCs w:val="24"/>
        </w:rPr>
      </w:pPr>
      <w:r>
        <w:rPr>
          <w:rFonts w:hint="eastAsia" w:ascii="宋体" w:hAnsi="宋体" w:cs="宋体"/>
          <w:bCs/>
          <w:sz w:val="24"/>
          <w:szCs w:val="24"/>
        </w:rPr>
        <w:t>（6）拟定中标公示；</w:t>
      </w:r>
    </w:p>
    <w:p>
      <w:pPr>
        <w:spacing w:line="360" w:lineRule="auto"/>
        <w:ind w:firstLine="480" w:firstLineChars="200"/>
        <w:rPr>
          <w:rFonts w:ascii="宋体" w:hAnsi="宋体" w:cs="宋体"/>
          <w:bCs/>
          <w:sz w:val="24"/>
          <w:szCs w:val="24"/>
        </w:rPr>
      </w:pPr>
      <w:r>
        <w:rPr>
          <w:rFonts w:hint="eastAsia" w:ascii="宋体" w:hAnsi="宋体" w:cs="宋体"/>
          <w:bCs/>
          <w:sz w:val="24"/>
          <w:szCs w:val="24"/>
        </w:rPr>
        <w:t>（7）草拟合同；</w:t>
      </w:r>
    </w:p>
    <w:p>
      <w:pPr>
        <w:spacing w:line="360" w:lineRule="auto"/>
        <w:ind w:firstLine="480" w:firstLineChars="200"/>
        <w:rPr>
          <w:rFonts w:ascii="宋体" w:hAnsi="宋体" w:cs="宋体"/>
          <w:bCs/>
          <w:sz w:val="24"/>
          <w:szCs w:val="24"/>
        </w:rPr>
      </w:pPr>
      <w:r>
        <w:rPr>
          <w:rFonts w:hint="eastAsia" w:ascii="宋体" w:hAnsi="宋体" w:cs="宋体"/>
          <w:bCs/>
          <w:sz w:val="24"/>
          <w:szCs w:val="24"/>
        </w:rPr>
        <w:t>（8）编制招投标情况书面报告；</w:t>
      </w:r>
    </w:p>
    <w:p>
      <w:pPr>
        <w:spacing w:line="360" w:lineRule="auto"/>
        <w:ind w:firstLine="480" w:firstLineChars="200"/>
        <w:rPr>
          <w:rFonts w:ascii="宋体" w:hAnsi="宋体" w:cs="宋体"/>
          <w:bCs/>
          <w:sz w:val="24"/>
          <w:szCs w:val="24"/>
        </w:rPr>
      </w:pPr>
      <w:r>
        <w:rPr>
          <w:rFonts w:hint="eastAsia" w:ascii="宋体" w:hAnsi="宋体" w:cs="宋体"/>
          <w:bCs/>
          <w:sz w:val="24"/>
          <w:szCs w:val="24"/>
        </w:rPr>
        <w:t>（9）与采购（发包）有关的其他事宜等工作，包括办理与相关行业主管部门的协调备案等手续；</w:t>
      </w:r>
    </w:p>
    <w:p>
      <w:pPr>
        <w:spacing w:line="360" w:lineRule="auto"/>
        <w:ind w:firstLine="480" w:firstLineChars="200"/>
        <w:rPr>
          <w:rFonts w:ascii="宋体" w:hAnsi="宋体" w:cs="宋体"/>
          <w:bCs/>
          <w:sz w:val="24"/>
          <w:szCs w:val="24"/>
        </w:rPr>
      </w:pPr>
      <w:r>
        <w:rPr>
          <w:rFonts w:hint="eastAsia" w:ascii="宋体" w:hAnsi="宋体" w:cs="宋体"/>
          <w:bCs/>
          <w:sz w:val="24"/>
          <w:szCs w:val="24"/>
        </w:rPr>
        <w:t>（10）接受委托单位咨询，并就相关招标（采购）的政策和依据等提供书面咨询报告；</w:t>
      </w:r>
    </w:p>
    <w:p>
      <w:pPr>
        <w:spacing w:line="360" w:lineRule="auto"/>
        <w:ind w:firstLine="480" w:firstLineChars="200"/>
        <w:rPr>
          <w:rFonts w:ascii="宋体" w:hAnsi="宋体" w:cs="宋体"/>
          <w:bCs/>
          <w:sz w:val="24"/>
          <w:szCs w:val="24"/>
        </w:rPr>
      </w:pPr>
      <w:r>
        <w:rPr>
          <w:rFonts w:hint="eastAsia" w:ascii="宋体" w:hAnsi="宋体" w:cs="宋体"/>
          <w:bCs/>
          <w:sz w:val="24"/>
          <w:szCs w:val="24"/>
        </w:rPr>
        <w:t>（11）处理相关质疑、投诉事宜。</w:t>
      </w:r>
    </w:p>
    <w:p>
      <w:pPr>
        <w:spacing w:line="360" w:lineRule="auto"/>
        <w:ind w:firstLine="482" w:firstLineChars="200"/>
        <w:outlineLvl w:val="1"/>
        <w:rPr>
          <w:rFonts w:ascii="宋体" w:hAnsi="宋体" w:cs="宋体"/>
          <w:b/>
          <w:bCs/>
          <w:sz w:val="24"/>
          <w:szCs w:val="24"/>
        </w:rPr>
      </w:pPr>
      <w:r>
        <w:rPr>
          <w:rFonts w:hint="eastAsia" w:ascii="宋体" w:hAnsi="宋体" w:cs="宋体"/>
          <w:b/>
          <w:bCs/>
          <w:sz w:val="24"/>
          <w:szCs w:val="24"/>
        </w:rPr>
        <w:t>三、人员要求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1．至少配备专业人员3名（其中项目负责人1名，招标文件编制专业人员至少1名，标底编制专业人员至少1名）；</w:t>
      </w:r>
    </w:p>
    <w:p>
      <w:pPr>
        <w:spacing w:line="360" w:lineRule="auto"/>
        <w:ind w:firstLine="480" w:firstLineChars="200"/>
        <w:rPr>
          <w:rFonts w:ascii="宋体" w:hAnsi="宋体" w:cs="宋体"/>
          <w:bCs/>
          <w:sz w:val="24"/>
          <w:szCs w:val="24"/>
        </w:rPr>
      </w:pPr>
      <w:r>
        <w:rPr>
          <w:rFonts w:hint="eastAsia" w:ascii="宋体" w:hAnsi="宋体" w:cs="宋体"/>
          <w:bCs/>
          <w:sz w:val="24"/>
          <w:szCs w:val="24"/>
        </w:rPr>
        <w:t>2．项目负责人及招标文件编制专业人员必须参加过政府采购相关培训（提供相关证明）；</w:t>
      </w:r>
    </w:p>
    <w:p>
      <w:pPr>
        <w:spacing w:line="360" w:lineRule="auto"/>
        <w:ind w:firstLine="480" w:firstLineChars="200"/>
        <w:rPr>
          <w:rFonts w:ascii="宋体" w:hAnsi="宋体" w:cs="宋体"/>
          <w:bCs/>
          <w:sz w:val="24"/>
          <w:szCs w:val="24"/>
        </w:rPr>
      </w:pPr>
      <w:r>
        <w:rPr>
          <w:rFonts w:hint="eastAsia" w:ascii="宋体" w:hAnsi="宋体" w:cs="宋体"/>
          <w:bCs/>
          <w:sz w:val="24"/>
          <w:szCs w:val="24"/>
        </w:rPr>
        <w:t>3．标底编制专业人员须具有国家住建部注册造价师执业资格。</w:t>
      </w:r>
    </w:p>
    <w:p>
      <w:pPr>
        <w:spacing w:line="360" w:lineRule="auto"/>
        <w:ind w:firstLine="482" w:firstLineChars="200"/>
        <w:outlineLvl w:val="1"/>
        <w:rPr>
          <w:rFonts w:ascii="宋体" w:hAnsi="宋体" w:cs="宋体"/>
          <w:b/>
          <w:bCs/>
          <w:sz w:val="24"/>
          <w:szCs w:val="24"/>
        </w:rPr>
      </w:pPr>
      <w:r>
        <w:rPr>
          <w:rFonts w:hint="eastAsia" w:ascii="宋体" w:hAnsi="宋体" w:cs="宋体"/>
          <w:b/>
          <w:bCs/>
          <w:sz w:val="24"/>
          <w:szCs w:val="24"/>
        </w:rPr>
        <w:t>四、入选聘用单位的考核要求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1．接受南通文体会展管理有限公司的日常考核和管理。</w:t>
      </w:r>
    </w:p>
    <w:p>
      <w:pPr>
        <w:spacing w:line="360" w:lineRule="auto"/>
        <w:ind w:firstLine="480" w:firstLineChars="200"/>
        <w:rPr>
          <w:rFonts w:ascii="宋体" w:hAnsi="宋体" w:cs="宋体"/>
          <w:bCs/>
          <w:sz w:val="24"/>
          <w:szCs w:val="24"/>
        </w:rPr>
      </w:pPr>
      <w:r>
        <w:rPr>
          <w:rFonts w:hint="eastAsia" w:ascii="宋体" w:hAnsi="宋体" w:cs="宋体"/>
          <w:bCs/>
          <w:sz w:val="24"/>
          <w:szCs w:val="24"/>
        </w:rPr>
        <w:t>2．南通文体会展管理有限公司将对入聘代理机构从服务态度、服务质量、服务效果等方面进行考核，考核合格的将按照合同支付全额招标代理费用。</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如入聘代理机构在聘期内出现以下情况，则南通文体会展管理有限公司将取消其代理资格，并依法追究其相应责任：</w:t>
      </w:r>
    </w:p>
    <w:p>
      <w:pPr>
        <w:spacing w:line="360" w:lineRule="auto"/>
        <w:ind w:firstLine="480" w:firstLineChars="200"/>
        <w:rPr>
          <w:rFonts w:ascii="宋体" w:hAnsi="宋体" w:cs="宋体"/>
          <w:bCs/>
          <w:sz w:val="24"/>
          <w:szCs w:val="24"/>
        </w:rPr>
      </w:pPr>
      <w:r>
        <w:rPr>
          <w:rFonts w:hint="eastAsia" w:ascii="宋体" w:hAnsi="宋体" w:cs="宋体"/>
          <w:bCs/>
          <w:sz w:val="24"/>
          <w:szCs w:val="24"/>
        </w:rPr>
        <w:t>（1）代理活动不积极、无故不能按照招标人的要求按时完成相应代理工作的，经招标人3次（含）通知（包括书面或电子文件形式的）仍不能整改到位的。</w:t>
      </w:r>
    </w:p>
    <w:p>
      <w:pPr>
        <w:spacing w:line="360" w:lineRule="auto"/>
        <w:ind w:firstLine="480" w:firstLineChars="200"/>
        <w:rPr>
          <w:rFonts w:ascii="宋体" w:hAnsi="宋体" w:cs="宋体"/>
          <w:kern w:val="0"/>
          <w:sz w:val="24"/>
          <w:szCs w:val="24"/>
        </w:rPr>
      </w:pPr>
      <w:r>
        <w:rPr>
          <w:rFonts w:hint="eastAsia" w:ascii="宋体" w:hAnsi="宋体" w:cs="宋体"/>
          <w:bCs/>
          <w:sz w:val="24"/>
          <w:szCs w:val="24"/>
        </w:rPr>
        <w:t>（2）</w:t>
      </w:r>
      <w:r>
        <w:rPr>
          <w:rFonts w:hint="eastAsia" w:ascii="宋体" w:hAnsi="宋体" w:cs="宋体"/>
          <w:kern w:val="0"/>
          <w:sz w:val="24"/>
          <w:szCs w:val="24"/>
        </w:rPr>
        <w:t>私下接触供应商（投标人），利用执业便利谋取不正当利益的。</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（3）与供应商（投标人）相互串通，搞假招标、陪标、围标、串标，或因保密制度不健全，造成泄密行为，使交易活动无法进行的。</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（4）由于代理机构工作失误，给招标人造成重大经济损失的或不良影响的；包括编制的工程量清单内容不完整，有漏项，漏项部分造价与编制的标底或招标控制价误差在5%以上的。</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（5）拒绝接受或不配合</w:t>
      </w:r>
      <w:r>
        <w:rPr>
          <w:rFonts w:hint="eastAsia" w:ascii="宋体" w:hAnsi="宋体" w:cs="宋体"/>
          <w:bCs/>
          <w:sz w:val="24"/>
          <w:szCs w:val="24"/>
        </w:rPr>
        <w:t>南通文体会展管理有限公司</w:t>
      </w:r>
      <w:r>
        <w:rPr>
          <w:rFonts w:hint="eastAsia" w:ascii="宋体" w:hAnsi="宋体" w:cs="宋体"/>
          <w:kern w:val="0"/>
          <w:sz w:val="24"/>
          <w:szCs w:val="24"/>
        </w:rPr>
        <w:t>开展的调查、工作检查、考核，或在调查、工作检查、考核中隐瞒有关情况，或提供虚假材料的。</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（6）阻碍或不配合主管部门对交易投诉的调查处理，造成严重影响的。</w:t>
      </w:r>
    </w:p>
    <w:p>
      <w:pPr>
        <w:spacing w:after="120" w:line="360" w:lineRule="auto"/>
        <w:ind w:firstLine="480" w:firstLineChars="200"/>
        <w:jc w:val="left"/>
        <w:rPr>
          <w:szCs w:val="24"/>
        </w:rPr>
      </w:pPr>
      <w:r>
        <w:rPr>
          <w:rFonts w:hint="eastAsia" w:ascii="宋体" w:hAnsi="宋体" w:cs="宋体"/>
          <w:kern w:val="0"/>
          <w:sz w:val="24"/>
          <w:szCs w:val="24"/>
        </w:rPr>
        <w:t>（7）其他相关政府采购和招投标法律法规规定的严重违法违纪的行为。</w:t>
      </w:r>
      <w:r>
        <w:rPr>
          <w:szCs w:val="24"/>
        </w:rPr>
        <w:br w:type="page"/>
      </w:r>
    </w:p>
    <w:p>
      <w:pPr>
        <w:snapToGrid w:val="0"/>
        <w:spacing w:line="480" w:lineRule="exact"/>
        <w:ind w:firstLine="729" w:firstLineChars="206"/>
        <w:jc w:val="center"/>
        <w:outlineLvl w:val="1"/>
        <w:rPr>
          <w:rFonts w:ascii="宋体" w:hAnsi="宋体" w:cs="宋体"/>
          <w:kern w:val="0"/>
          <w:sz w:val="24"/>
          <w:szCs w:val="24"/>
        </w:rPr>
      </w:pPr>
      <w:r>
        <w:rPr>
          <w:rFonts w:hint="eastAsia" w:ascii="宋体" w:hAnsi="宋体" w:cs="宋体"/>
          <w:b/>
          <w:iCs/>
          <w:w w:val="80"/>
          <w:sz w:val="44"/>
          <w:szCs w:val="44"/>
        </w:rPr>
        <w:t xml:space="preserve">第四章  </w:t>
      </w:r>
      <w:bookmarkEnd w:id="33"/>
      <w:bookmarkEnd w:id="34"/>
      <w:bookmarkEnd w:id="35"/>
      <w:bookmarkEnd w:id="36"/>
      <w:bookmarkEnd w:id="37"/>
      <w:bookmarkEnd w:id="38"/>
      <w:bookmarkEnd w:id="39"/>
      <w:bookmarkEnd w:id="40"/>
      <w:bookmarkEnd w:id="41"/>
      <w:bookmarkEnd w:id="42"/>
      <w:bookmarkEnd w:id="43"/>
      <w:bookmarkStart w:id="45" w:name="_Toc182848996"/>
      <w:bookmarkStart w:id="46" w:name="_Toc43217893"/>
      <w:bookmarkStart w:id="47" w:name="_Toc37322565"/>
      <w:bookmarkStart w:id="48" w:name="_Toc38121794"/>
      <w:bookmarkStart w:id="49" w:name="_Toc85627670"/>
      <w:bookmarkStart w:id="50" w:name="_Toc11499587"/>
      <w:bookmarkStart w:id="51" w:name="_Toc13803484"/>
      <w:bookmarkStart w:id="52" w:name="_Toc12670506"/>
      <w:bookmarkStart w:id="53" w:name="_Toc94544873"/>
      <w:bookmarkStart w:id="54" w:name="_Toc8895742"/>
      <w:bookmarkStart w:id="55" w:name="_Toc11500283"/>
      <w:bookmarkStart w:id="56" w:name="_Toc11554642"/>
      <w:bookmarkStart w:id="57" w:name="_Toc94544747"/>
      <w:r>
        <w:rPr>
          <w:rFonts w:hint="eastAsia" w:ascii="宋体" w:hAnsi="宋体" w:cs="宋体"/>
          <w:b/>
          <w:iCs/>
          <w:w w:val="80"/>
          <w:sz w:val="44"/>
          <w:szCs w:val="44"/>
        </w:rPr>
        <w:t>评审方法和程序</w:t>
      </w:r>
      <w:bookmarkEnd w:id="44"/>
    </w:p>
    <w:bookmarkEnd w:id="45"/>
    <w:bookmarkEnd w:id="46"/>
    <w:bookmarkEnd w:id="47"/>
    <w:bookmarkEnd w:id="48"/>
    <w:bookmarkEnd w:id="49"/>
    <w:p>
      <w:pPr>
        <w:snapToGrid w:val="0"/>
        <w:spacing w:line="480" w:lineRule="exact"/>
        <w:ind w:firstLine="482" w:firstLineChars="200"/>
        <w:outlineLvl w:val="1"/>
        <w:rPr>
          <w:rFonts w:ascii="宋体" w:hAnsi="宋体" w:cs="宋体"/>
          <w:b/>
          <w:sz w:val="24"/>
          <w:szCs w:val="24"/>
        </w:rPr>
      </w:pPr>
      <w:bookmarkStart w:id="58" w:name="_Toc363573857"/>
      <w:bookmarkEnd w:id="58"/>
      <w:r>
        <w:rPr>
          <w:rFonts w:hint="eastAsia" w:ascii="宋体" w:hAnsi="宋体" w:cs="宋体"/>
          <w:b/>
          <w:sz w:val="24"/>
          <w:szCs w:val="24"/>
        </w:rPr>
        <w:t>一、代理机构组织磋商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1、本次竞争性磋商依据《中华人民共和国政府采购法》、《政府采购竞争性磋商采购方式管理暂行办法》及有关法规成立磋商小组。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2、磋商小组的职责：</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（3）磋商小组成员在评审过程中发现供应商有行贿、提供虚假材料或者串通等违法行为的，应当及时向财政部门报告,并建议将其列入政府采购黑名单。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（4）磋商小组成员在评审过程中受到非法干涉的，应当及时向财政、监察等部门举报。</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（5）配合采购单位答复供应商提出的质疑；配合财政部门的投诉处理和监督检查工作。</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3、评审有关记录由磋商小组成员签名，存档备查。</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4、供应商的法定代表人或被授权人须持身份证准时参加磋商开标会。</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二、磋商的原则及方法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ascii="宋体" w:hAnsi="宋体" w:cs="宋体"/>
          <w:sz w:val="24"/>
          <w:szCs w:val="24"/>
        </w:rPr>
      </w:pPr>
      <w:r>
        <w:rPr>
          <w:rFonts w:hint="eastAsia" w:ascii="宋体" w:hAnsi="宋体" w:cs="宋体"/>
          <w:sz w:val="24"/>
          <w:szCs w:val="24"/>
        </w:rPr>
        <w:t xml:space="preserve">2、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pPr>
        <w:snapToGrid w:val="0"/>
        <w:spacing w:line="480" w:lineRule="exact"/>
        <w:ind w:firstLine="484" w:firstLineChars="202"/>
        <w:rPr>
          <w:rFonts w:ascii="宋体" w:hAnsi="宋体" w:cs="宋体"/>
          <w:sz w:val="24"/>
          <w:szCs w:val="24"/>
        </w:rPr>
      </w:pPr>
      <w:r>
        <w:rPr>
          <w:rFonts w:hint="eastAsia" w:ascii="宋体" w:hAnsi="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4、磋商小组所有成员应当集中与单一供应商分别进行磋商，并给予所有参加磋商的供应商平等的磋商机会。</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6、对磋商文件作出的实质性变动是磋商文件的有效组成部分，磋商小组应当及时以书面形式同时通知所有参加磋商的供应商。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8、经磋商确定最终采购需求和提交最终报价的供应商：磋商文件能够详细列明采购标的的技术、服务要求的，磋商结束后，磋商小组应当要求所有实质性响应的供应商在规定时间内提交最终报价。</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10、除非在磋商中磋商小组对采购单位需求内容作了调整增加，或对采购内容作了实质性变更，否则</w:t>
      </w:r>
      <w:r>
        <w:rPr>
          <w:rFonts w:hint="eastAsia" w:ascii="宋体" w:hAnsi="宋体" w:cs="宋体"/>
          <w:b/>
          <w:sz w:val="24"/>
          <w:szCs w:val="24"/>
        </w:rPr>
        <w:t>采购单位不接受供应商高于自己前一轮的磋商报价</w:t>
      </w:r>
      <w:r>
        <w:rPr>
          <w:rFonts w:hint="eastAsia" w:ascii="宋体" w:hAnsi="宋体" w:cs="宋体"/>
          <w:sz w:val="24"/>
          <w:szCs w:val="24"/>
        </w:rPr>
        <w:t>。</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11、对于在磋商顺利开始后至最终报价前，根据磋商情况退出磋商的供应商，须以书面形式说明退出磋商的原因，经磋商小组同意可以退出磋商。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12、在磋商中，磋商的任何一方不得透露与磋商有关的其他响应磋商的供应商的技术资料、价格及其他信息。</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13、凡两家或以上公司同一法人代表或其中一家公司为另一家公司单一最大股东的，不能同时参与同一采购项目相同标段的磋商采购活动，一经发现，将视同串标处理。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标处理。</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三、磋商评定结果的方法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
          <w:sz w:val="24"/>
          <w:szCs w:val="24"/>
          <w:u w:val="single"/>
        </w:rPr>
        <w:t>经磋商确定最终采购需求和提交最终报价的供应商后，</w:t>
      </w:r>
      <w:r>
        <w:rPr>
          <w:rFonts w:hint="eastAsia" w:ascii="宋体" w:hAnsi="宋体" w:cs="宋体"/>
          <w:sz w:val="24"/>
          <w:szCs w:val="24"/>
        </w:rPr>
        <w:t>由磋商小组采用综合评分法</w:t>
      </w:r>
      <w:r>
        <w:rPr>
          <w:rFonts w:hint="eastAsia" w:ascii="宋体" w:hAnsi="宋体" w:cs="宋体"/>
          <w:b/>
          <w:sz w:val="24"/>
          <w:szCs w:val="24"/>
          <w:u w:val="single"/>
        </w:rPr>
        <w:t>对提交最终报价的供应商的响应文件和最终报价</w:t>
      </w:r>
      <w:r>
        <w:rPr>
          <w:rFonts w:hint="eastAsia" w:ascii="宋体" w:hAnsi="宋体" w:cs="宋体"/>
          <w:sz w:val="24"/>
          <w:szCs w:val="24"/>
        </w:rPr>
        <w:t>进行综合评分。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3、本次项目磋商的技术</w:t>
      </w:r>
      <w:r>
        <w:rPr>
          <w:rFonts w:hint="eastAsia" w:ascii="宋体" w:hAnsi="宋体" w:cs="宋体"/>
          <w:kern w:val="0"/>
          <w:sz w:val="24"/>
          <w:szCs w:val="24"/>
        </w:rPr>
        <w:t>响应文件</w:t>
      </w:r>
      <w:r>
        <w:rPr>
          <w:rFonts w:hint="eastAsia" w:ascii="宋体" w:hAnsi="宋体" w:cs="宋体"/>
          <w:sz w:val="24"/>
          <w:szCs w:val="24"/>
        </w:rPr>
        <w:t>和商务报价</w:t>
      </w:r>
      <w:r>
        <w:rPr>
          <w:rFonts w:hint="eastAsia" w:ascii="宋体" w:hAnsi="宋体" w:cs="宋体"/>
          <w:kern w:val="0"/>
          <w:sz w:val="24"/>
          <w:szCs w:val="24"/>
        </w:rPr>
        <w:t>响应文件</w:t>
      </w:r>
      <w:r>
        <w:rPr>
          <w:rFonts w:hint="eastAsia" w:ascii="宋体" w:hAnsi="宋体" w:cs="宋体"/>
          <w:sz w:val="24"/>
          <w:szCs w:val="24"/>
        </w:rPr>
        <w:t xml:space="preserve">评审总分值为100分。两部分评审因素比重如下： </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技术</w:t>
      </w:r>
      <w:r>
        <w:rPr>
          <w:rFonts w:hint="eastAsia" w:ascii="宋体" w:hAnsi="宋体" w:cs="宋体"/>
          <w:kern w:val="0"/>
          <w:sz w:val="24"/>
          <w:szCs w:val="24"/>
        </w:rPr>
        <w:t>响应文件</w:t>
      </w:r>
      <w:r>
        <w:rPr>
          <w:rFonts w:hint="eastAsia" w:ascii="宋体" w:hAnsi="宋体" w:cs="宋体"/>
          <w:sz w:val="24"/>
          <w:szCs w:val="24"/>
        </w:rPr>
        <w:t>分值占总分值的比重为</w:t>
      </w:r>
      <w:r>
        <w:rPr>
          <w:rFonts w:hint="eastAsia" w:ascii="宋体" w:hAnsi="宋体" w:cs="宋体"/>
          <w:b/>
          <w:sz w:val="24"/>
          <w:szCs w:val="24"/>
          <w:u w:val="single"/>
        </w:rPr>
        <w:t xml:space="preserve">  50%（权重）</w:t>
      </w:r>
      <w:r>
        <w:rPr>
          <w:rFonts w:hint="eastAsia" w:ascii="宋体" w:hAnsi="宋体" w:cs="宋体"/>
          <w:sz w:val="24"/>
          <w:szCs w:val="24"/>
        </w:rPr>
        <w:t>（四舍五入保留两位小数）；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商务报价</w:t>
      </w:r>
      <w:r>
        <w:rPr>
          <w:rFonts w:hint="eastAsia" w:ascii="宋体" w:hAnsi="宋体" w:cs="宋体"/>
          <w:kern w:val="0"/>
          <w:sz w:val="24"/>
          <w:szCs w:val="24"/>
        </w:rPr>
        <w:t>响应文件</w:t>
      </w:r>
      <w:r>
        <w:rPr>
          <w:rFonts w:hint="eastAsia" w:ascii="宋体" w:hAnsi="宋体" w:cs="宋体"/>
          <w:sz w:val="24"/>
          <w:szCs w:val="24"/>
        </w:rPr>
        <w:t>分值占总分值的比重为</w:t>
      </w:r>
      <w:r>
        <w:rPr>
          <w:rFonts w:hint="eastAsia" w:ascii="宋体" w:hAnsi="宋体" w:cs="宋体"/>
          <w:b/>
          <w:sz w:val="24"/>
          <w:szCs w:val="24"/>
          <w:u w:val="single"/>
        </w:rPr>
        <w:t xml:space="preserve"> 50%（权重） </w:t>
      </w:r>
      <w:r>
        <w:rPr>
          <w:rFonts w:hint="eastAsia" w:ascii="宋体" w:hAnsi="宋体" w:cs="宋体"/>
          <w:sz w:val="24"/>
          <w:szCs w:val="24"/>
        </w:rPr>
        <w:t>（四舍五入保留两位小数）。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4、技术</w:t>
      </w:r>
      <w:r>
        <w:rPr>
          <w:rFonts w:hint="eastAsia" w:ascii="宋体" w:hAnsi="宋体" w:cs="宋体"/>
          <w:kern w:val="0"/>
          <w:sz w:val="24"/>
          <w:szCs w:val="24"/>
        </w:rPr>
        <w:t>响应文件分值为所有评委打分的算术平均值，计算</w:t>
      </w:r>
      <w:r>
        <w:rPr>
          <w:rFonts w:hint="eastAsia" w:ascii="宋体" w:hAnsi="宋体" w:cs="宋体"/>
          <w:sz w:val="24"/>
          <w:szCs w:val="24"/>
        </w:rPr>
        <w:t xml:space="preserve">结果均四舍五入保留两位小数。  </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5、商务报价</w:t>
      </w:r>
      <w:r>
        <w:rPr>
          <w:rFonts w:hint="eastAsia" w:ascii="宋体" w:hAnsi="宋体" w:cs="宋体"/>
          <w:kern w:val="0"/>
          <w:sz w:val="24"/>
          <w:szCs w:val="24"/>
        </w:rPr>
        <w:t>响应文件</w:t>
      </w:r>
      <w:r>
        <w:rPr>
          <w:rFonts w:hint="eastAsia" w:ascii="宋体" w:hAnsi="宋体" w:cs="宋体"/>
          <w:sz w:val="24"/>
          <w:szCs w:val="24"/>
        </w:rPr>
        <w:t>分值统一采用低价优先法计算直接取得，与技术</w:t>
      </w:r>
      <w:r>
        <w:rPr>
          <w:rFonts w:hint="eastAsia" w:ascii="宋体" w:hAnsi="宋体" w:cs="宋体"/>
          <w:kern w:val="0"/>
          <w:sz w:val="24"/>
          <w:szCs w:val="24"/>
        </w:rPr>
        <w:t>响应文件</w:t>
      </w:r>
      <w:r>
        <w:rPr>
          <w:rFonts w:hint="eastAsia" w:ascii="宋体" w:hAnsi="宋体" w:cs="宋体"/>
          <w:sz w:val="24"/>
          <w:szCs w:val="24"/>
        </w:rPr>
        <w:t>分值相加为供应商的综合得分（四舍五入保留两位小数）。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6、综合得分最高的供应商推荐为项目成交供应商并出具评审磋商报告。</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7、确定成交候选人的特殊情况处理：</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（1）若总分相同，则按技术标得分高者优先中标。</w:t>
      </w:r>
    </w:p>
    <w:p>
      <w:pPr>
        <w:snapToGrid w:val="0"/>
        <w:spacing w:line="480" w:lineRule="exact"/>
        <w:ind w:firstLine="480" w:firstLineChars="200"/>
        <w:outlineLvl w:val="1"/>
        <w:rPr>
          <w:rFonts w:ascii="宋体" w:hAnsi="宋体" w:cs="宋体"/>
          <w:dstrike/>
          <w:sz w:val="24"/>
          <w:szCs w:val="24"/>
        </w:rPr>
      </w:pPr>
      <w:r>
        <w:rPr>
          <w:rFonts w:hint="eastAsia" w:ascii="宋体" w:hAnsi="宋体" w:cs="宋体"/>
          <w:sz w:val="24"/>
          <w:szCs w:val="24"/>
        </w:rPr>
        <w:t>（2）若总分且技术标得分相同，则采购人抽签确定。</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8、磋商评审时，评委对评审的细则若有争议，由磋商小组集体讨论确定，并对未尽情况有最终解释权。</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9、对落标的供应商不做落标原因的解释。</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四、综合评分评审标准</w:t>
      </w:r>
    </w:p>
    <w:p>
      <w:pPr>
        <w:snapToGrid w:val="0"/>
        <w:spacing w:line="480" w:lineRule="exact"/>
        <w:ind w:firstLine="487" w:firstLineChars="202"/>
        <w:outlineLvl w:val="2"/>
        <w:rPr>
          <w:rFonts w:ascii="宋体" w:hAnsi="宋体" w:cs="宋体"/>
          <w:b/>
          <w:sz w:val="24"/>
          <w:szCs w:val="24"/>
        </w:rPr>
      </w:pPr>
      <w:r>
        <w:rPr>
          <w:rFonts w:hint="eastAsia" w:ascii="宋体" w:hAnsi="宋体" w:cs="宋体"/>
          <w:b/>
          <w:sz w:val="24"/>
          <w:szCs w:val="24"/>
        </w:rPr>
        <w:t>（一）技术响应评分：（50分）</w:t>
      </w:r>
    </w:p>
    <w:tbl>
      <w:tblPr>
        <w:tblStyle w:val="49"/>
        <w:tblW w:w="926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276"/>
        <w:gridCol w:w="992"/>
        <w:gridCol w:w="608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8"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序号</w:t>
            </w:r>
          </w:p>
        </w:tc>
        <w:tc>
          <w:tcPr>
            <w:tcW w:w="1276"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评分项目</w:t>
            </w:r>
          </w:p>
        </w:tc>
        <w:tc>
          <w:tcPr>
            <w:tcW w:w="992"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标准分</w:t>
            </w:r>
          </w:p>
        </w:tc>
        <w:tc>
          <w:tcPr>
            <w:tcW w:w="6088"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具体评分内容及标准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8"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1</w:t>
            </w:r>
          </w:p>
        </w:tc>
        <w:tc>
          <w:tcPr>
            <w:tcW w:w="1276"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供应商</w:t>
            </w:r>
          </w:p>
          <w:p>
            <w:pPr>
              <w:spacing w:line="360" w:lineRule="auto"/>
              <w:jc w:val="center"/>
              <w:rPr>
                <w:rFonts w:ascii="宋体" w:hAnsi="宋体" w:cs="宋体"/>
                <w:bCs/>
                <w:kern w:val="0"/>
                <w:sz w:val="24"/>
                <w:szCs w:val="24"/>
              </w:rPr>
            </w:pPr>
            <w:r>
              <w:rPr>
                <w:rFonts w:hint="eastAsia" w:ascii="宋体" w:hAnsi="宋体" w:cs="宋体"/>
                <w:bCs/>
                <w:kern w:val="0"/>
                <w:sz w:val="24"/>
                <w:szCs w:val="24"/>
              </w:rPr>
              <w:t>业绩</w:t>
            </w:r>
          </w:p>
        </w:tc>
        <w:tc>
          <w:tcPr>
            <w:tcW w:w="992"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10</w:t>
            </w:r>
          </w:p>
        </w:tc>
        <w:tc>
          <w:tcPr>
            <w:tcW w:w="6088" w:type="dxa"/>
            <w:vAlign w:val="center"/>
          </w:tcPr>
          <w:p>
            <w:pPr>
              <w:spacing w:line="360" w:lineRule="auto"/>
              <w:ind w:firstLine="480" w:firstLineChars="200"/>
              <w:rPr>
                <w:rFonts w:ascii="宋体" w:hAnsi="宋体" w:cs="宋体"/>
                <w:bCs/>
                <w:kern w:val="0"/>
                <w:sz w:val="24"/>
                <w:szCs w:val="24"/>
              </w:rPr>
            </w:pPr>
            <w:r>
              <w:rPr>
                <w:rFonts w:hint="eastAsia" w:ascii="宋体" w:hAnsi="宋体" w:cs="宋体"/>
                <w:bCs/>
                <w:kern w:val="0"/>
                <w:sz w:val="24"/>
                <w:szCs w:val="24"/>
              </w:rPr>
              <w:t>供应商2019年以来（以合同签订时间为准）代理货物招标，项目成交金额达到200万元及以上的，每一项加2分，最高10分。</w:t>
            </w:r>
          </w:p>
          <w:p>
            <w:pPr>
              <w:spacing w:line="360" w:lineRule="auto"/>
              <w:ind w:firstLine="480" w:firstLineChars="200"/>
              <w:rPr>
                <w:rFonts w:ascii="宋体" w:hAnsi="宋体" w:cs="宋体"/>
                <w:bCs/>
                <w:kern w:val="0"/>
                <w:sz w:val="24"/>
                <w:szCs w:val="24"/>
              </w:rPr>
            </w:pPr>
            <w:r>
              <w:rPr>
                <w:rFonts w:hint="eastAsia" w:ascii="宋体" w:hAnsi="宋体" w:cs="宋体"/>
                <w:bCs/>
                <w:kern w:val="0"/>
                <w:sz w:val="24"/>
                <w:szCs w:val="24"/>
              </w:rPr>
              <w:t>提供代理合同及成交通知书（或中标通知书），二者缺一不可。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8"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2</w:t>
            </w:r>
          </w:p>
        </w:tc>
        <w:tc>
          <w:tcPr>
            <w:tcW w:w="1276"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项目组织</w:t>
            </w:r>
          </w:p>
          <w:p>
            <w:pPr>
              <w:spacing w:line="360" w:lineRule="auto"/>
              <w:jc w:val="center"/>
              <w:rPr>
                <w:rFonts w:ascii="宋体" w:hAnsi="宋体" w:cs="宋体"/>
                <w:sz w:val="24"/>
                <w:szCs w:val="24"/>
              </w:rPr>
            </w:pPr>
            <w:r>
              <w:rPr>
                <w:rFonts w:hint="eastAsia" w:ascii="宋体" w:hAnsi="宋体" w:cs="宋体"/>
                <w:bCs/>
                <w:kern w:val="0"/>
                <w:sz w:val="24"/>
                <w:szCs w:val="24"/>
              </w:rPr>
              <w:t>实施及质量控制方案</w:t>
            </w:r>
          </w:p>
        </w:tc>
        <w:tc>
          <w:tcPr>
            <w:tcW w:w="992"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30</w:t>
            </w:r>
          </w:p>
        </w:tc>
        <w:tc>
          <w:tcPr>
            <w:tcW w:w="6088" w:type="dxa"/>
            <w:vAlign w:val="center"/>
          </w:tcPr>
          <w:p>
            <w:pPr>
              <w:spacing w:line="360" w:lineRule="auto"/>
              <w:ind w:firstLine="480" w:firstLineChars="200"/>
              <w:rPr>
                <w:rFonts w:ascii="宋体" w:hAnsi="宋体" w:cs="宋体"/>
                <w:bCs/>
                <w:sz w:val="24"/>
                <w:szCs w:val="24"/>
              </w:rPr>
            </w:pPr>
            <w:r>
              <w:rPr>
                <w:rFonts w:hint="eastAsia" w:ascii="宋体" w:hAnsi="宋体" w:cs="宋体"/>
                <w:bCs/>
                <w:kern w:val="0"/>
                <w:sz w:val="24"/>
                <w:szCs w:val="24"/>
              </w:rPr>
              <w:t>对招标代理服务质量保证措施、制度管控、进度保障措施、工作流程、服务方法及措施、重点控制方法和措施等6个方面进行评审。根据合理性、针对性、可行性进行打分。1-30分，由评委酌情打分。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8"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3</w:t>
            </w:r>
          </w:p>
        </w:tc>
        <w:tc>
          <w:tcPr>
            <w:tcW w:w="1276"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项目服务</w:t>
            </w:r>
          </w:p>
        </w:tc>
        <w:tc>
          <w:tcPr>
            <w:tcW w:w="992" w:type="dxa"/>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10</w:t>
            </w:r>
          </w:p>
        </w:tc>
        <w:tc>
          <w:tcPr>
            <w:tcW w:w="6088" w:type="dxa"/>
            <w:vAlign w:val="center"/>
          </w:tcPr>
          <w:p>
            <w:pPr>
              <w:spacing w:line="360" w:lineRule="auto"/>
              <w:ind w:firstLine="480" w:firstLineChars="200"/>
              <w:rPr>
                <w:rFonts w:ascii="宋体" w:hAnsi="宋体" w:cs="宋体"/>
                <w:bCs/>
                <w:kern w:val="0"/>
                <w:sz w:val="24"/>
                <w:szCs w:val="24"/>
              </w:rPr>
            </w:pPr>
            <w:r>
              <w:rPr>
                <w:rFonts w:hint="eastAsia" w:ascii="宋体" w:hAnsi="宋体" w:cs="宋体"/>
                <w:bCs/>
                <w:kern w:val="0"/>
                <w:sz w:val="24"/>
                <w:szCs w:val="24"/>
              </w:rPr>
              <w:t>提供项目服务承诺，承诺本项目中标后，成立满足项目需求的专业团队，在南通市范围内提供驻场服务，对招标人提出的采购需求30分钟内响应，2小时内到达现场，完全响应的得10分，不能响应的，不得分。</w:t>
            </w:r>
          </w:p>
        </w:tc>
      </w:tr>
    </w:tbl>
    <w:p>
      <w:pPr>
        <w:snapToGrid w:val="0"/>
        <w:spacing w:line="480" w:lineRule="exact"/>
        <w:ind w:firstLine="487" w:firstLineChars="202"/>
        <w:outlineLvl w:val="2"/>
        <w:rPr>
          <w:rFonts w:ascii="宋体" w:hAnsi="宋体" w:cs="宋体"/>
          <w:b/>
          <w:sz w:val="24"/>
          <w:szCs w:val="24"/>
        </w:rPr>
      </w:pPr>
      <w:r>
        <w:rPr>
          <w:rFonts w:hint="eastAsia" w:ascii="宋体" w:hAnsi="宋体" w:cs="宋体"/>
          <w:b/>
          <w:sz w:val="24"/>
          <w:szCs w:val="24"/>
        </w:rPr>
        <w:t>注：以上资料如为复印件，均需加盖单位公章，并提供原件核查；如未带原件或原件不全，后果自负。</w:t>
      </w:r>
    </w:p>
    <w:p>
      <w:pPr>
        <w:snapToGrid w:val="0"/>
        <w:spacing w:line="480" w:lineRule="exact"/>
        <w:ind w:firstLine="487" w:firstLineChars="202"/>
        <w:outlineLvl w:val="2"/>
        <w:rPr>
          <w:rFonts w:ascii="宋体" w:hAnsi="宋体" w:cs="宋体"/>
          <w:b/>
          <w:sz w:val="24"/>
          <w:szCs w:val="24"/>
        </w:rPr>
      </w:pPr>
      <w:r>
        <w:rPr>
          <w:rFonts w:hint="eastAsia" w:ascii="宋体" w:hAnsi="宋体" w:cs="宋体"/>
          <w:b/>
          <w:sz w:val="24"/>
          <w:szCs w:val="24"/>
        </w:rPr>
        <w:t>（二）商务报价响应评分：（50分）</w:t>
      </w:r>
    </w:p>
    <w:p>
      <w:pPr>
        <w:adjustRightInd w:val="0"/>
        <w:snapToGrid w:val="0"/>
        <w:spacing w:line="480" w:lineRule="exact"/>
        <w:ind w:firstLine="200"/>
        <w:rPr>
          <w:rFonts w:ascii="宋体" w:hAnsi="宋体" w:cs="宋体"/>
          <w:sz w:val="24"/>
          <w:szCs w:val="24"/>
        </w:rPr>
      </w:pPr>
      <w:r>
        <w:rPr>
          <w:rFonts w:hint="eastAsia" w:ascii="宋体" w:hAnsi="宋体" w:cs="宋体"/>
          <w:sz w:val="24"/>
          <w:szCs w:val="24"/>
        </w:rPr>
        <w:t xml:space="preserve">    1、本项目最高费率限价为0.67%。</w:t>
      </w:r>
    </w:p>
    <w:p>
      <w:pPr>
        <w:adjustRightInd w:val="0"/>
        <w:snapToGrid w:val="0"/>
        <w:spacing w:line="480" w:lineRule="exact"/>
        <w:ind w:firstLine="720" w:firstLineChars="300"/>
        <w:rPr>
          <w:rFonts w:ascii="宋体" w:hAnsi="宋体" w:cs="宋体"/>
          <w:sz w:val="24"/>
          <w:szCs w:val="24"/>
        </w:rPr>
      </w:pPr>
      <w:r>
        <w:rPr>
          <w:rFonts w:hint="eastAsia" w:ascii="宋体" w:hAnsi="宋体" w:cs="宋体"/>
          <w:sz w:val="24"/>
          <w:szCs w:val="24"/>
        </w:rPr>
        <w:t>2、有效报价是指投标费率低于0.67 %的费率，投标人的投标费率高于或等于0.67%的为无效报价，作废标处理。</w:t>
      </w:r>
    </w:p>
    <w:p>
      <w:pPr>
        <w:adjustRightInd w:val="0"/>
        <w:snapToGrid w:val="0"/>
        <w:spacing w:line="480" w:lineRule="exact"/>
        <w:ind w:firstLine="720" w:firstLineChars="300"/>
        <w:rPr>
          <w:rFonts w:ascii="宋体" w:hAnsi="宋体" w:cs="宋体"/>
          <w:sz w:val="24"/>
          <w:szCs w:val="24"/>
        </w:rPr>
      </w:pPr>
      <w:r>
        <w:rPr>
          <w:rFonts w:hint="eastAsia" w:ascii="宋体" w:hAnsi="宋体" w:cs="宋体"/>
          <w:sz w:val="24"/>
          <w:szCs w:val="24"/>
        </w:rPr>
        <w:t>3、满足磋商文件要求且费率最低的费率为评标基准价，其价格为满分。</w:t>
      </w:r>
    </w:p>
    <w:p>
      <w:pPr>
        <w:adjustRightInd w:val="0"/>
        <w:snapToGrid w:val="0"/>
        <w:spacing w:line="480" w:lineRule="exact"/>
        <w:ind w:firstLine="720" w:firstLineChars="300"/>
        <w:rPr>
          <w:rFonts w:ascii="宋体" w:hAnsi="宋体" w:cs="宋体"/>
          <w:sz w:val="24"/>
          <w:szCs w:val="24"/>
        </w:rPr>
      </w:pPr>
      <w:r>
        <w:rPr>
          <w:rFonts w:hint="eastAsia" w:ascii="宋体" w:hAnsi="宋体" w:cs="宋体"/>
          <w:sz w:val="24"/>
          <w:szCs w:val="24"/>
        </w:rPr>
        <w:t>4、其他投标人的价格分按照下列公式计算：</w:t>
      </w:r>
    </w:p>
    <w:p>
      <w:pPr>
        <w:adjustRightInd w:val="0"/>
        <w:snapToGrid w:val="0"/>
        <w:spacing w:line="480" w:lineRule="exact"/>
        <w:ind w:firstLine="200"/>
        <w:rPr>
          <w:rFonts w:ascii="宋体" w:hAnsi="宋体" w:cs="宋体"/>
          <w:sz w:val="24"/>
          <w:szCs w:val="24"/>
        </w:rPr>
      </w:pPr>
      <w:r>
        <w:rPr>
          <w:rFonts w:hint="eastAsia" w:ascii="宋体" w:hAnsi="宋体" w:cs="宋体"/>
          <w:sz w:val="24"/>
          <w:szCs w:val="24"/>
        </w:rPr>
        <w:t xml:space="preserve">   有效报价得分=（评标基准价/各投标人费率）×50%×100</w:t>
      </w:r>
    </w:p>
    <w:p>
      <w:pPr>
        <w:adjustRightInd w:val="0"/>
        <w:snapToGrid w:val="0"/>
        <w:spacing w:line="480" w:lineRule="exact"/>
        <w:ind w:firstLine="723" w:firstLineChars="300"/>
        <w:rPr>
          <w:rFonts w:ascii="宋体" w:hAnsi="宋体" w:cs="宋体"/>
          <w:b/>
          <w:sz w:val="24"/>
          <w:szCs w:val="24"/>
        </w:rPr>
      </w:pPr>
      <w:r>
        <w:rPr>
          <w:rFonts w:hint="eastAsia" w:ascii="宋体" w:hAnsi="宋体" w:cs="宋体"/>
          <w:b/>
          <w:sz w:val="24"/>
          <w:szCs w:val="24"/>
        </w:rPr>
        <w:t>注：费率报价小数点后保留两位。</w:t>
      </w:r>
    </w:p>
    <w:p>
      <w:pPr>
        <w:snapToGrid w:val="0"/>
        <w:spacing w:line="480" w:lineRule="exact"/>
        <w:ind w:firstLine="723" w:firstLineChars="300"/>
        <w:outlineLvl w:val="1"/>
        <w:rPr>
          <w:rFonts w:ascii="宋体" w:hAnsi="宋体" w:cs="宋体"/>
          <w:b/>
          <w:sz w:val="24"/>
          <w:szCs w:val="24"/>
        </w:rPr>
      </w:pPr>
      <w:r>
        <w:rPr>
          <w:rFonts w:hint="eastAsia" w:ascii="宋体" w:hAnsi="宋体" w:cs="宋体"/>
          <w:b/>
          <w:sz w:val="24"/>
          <w:szCs w:val="24"/>
        </w:rPr>
        <w:t>举例说明：若投标供应商有3人，A单位费率报价为0.50%，B单位费率报价为0.40%，C单位费率报价为0.30%，则C单位报价得分为50分，B单位报价得分为37.5分，A单位报价得分为30分。</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五、出现下列情形之一的，作无效标处理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1、未按规定时间、数额、规定形式提交磋商保证金的；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2、响应文件未按磋商文件要求装订、密封、签署、盖章及主要资料不齐全的；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3、响应文件的资料有虚报或者谎报的；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4、响应文件中资格审查文件及技术响应文件出现磋商报价的内容；</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5、不具备磋商文件规定的资格要求的；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6、响应文件有重大漏项或重大不合理的；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7、项目技术、方案不满足项目需求中的要求，有重大偏离或保留的；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8、磋商响应报价超出项目预算的；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9、被认定为低于成本报价磋商竞标的；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10、供应商的磋商报价高于自己前一轮的；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11、不符合法律、法规和磋商文件中规定的其他实质性响应要求的；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12、磋商小组依据法律法规可以认定为无效投标的其他情况。</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六、出现下列情形之一的，作废标处理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1、供应商的报价均超出了采购预算，采购单位不能支付的；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2、因情况变化，不再符合规定的竞争性磋商采购方式所适用情形的；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3、出现影响采购公正的违法、违规行为的；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5、磋商小组依据法律法规可以认定为废标的其他情况。</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六、成交通知</w:t>
      </w:r>
    </w:p>
    <w:p>
      <w:pPr>
        <w:spacing w:line="480" w:lineRule="exact"/>
        <w:ind w:firstLine="480" w:firstLineChars="200"/>
        <w:rPr>
          <w:rFonts w:ascii="宋体" w:hAnsi="宋体" w:cs="宋体"/>
          <w:kern w:val="0"/>
          <w:sz w:val="24"/>
          <w:szCs w:val="24"/>
        </w:rPr>
      </w:pPr>
      <w:r>
        <w:rPr>
          <w:rFonts w:hint="eastAsia"/>
          <w:kern w:val="0"/>
          <w:sz w:val="24"/>
          <w:szCs w:val="24"/>
        </w:rPr>
        <w:t>成交结果在</w:t>
      </w:r>
      <w:r>
        <w:rPr>
          <w:rFonts w:ascii="宋体" w:hAnsi="宋体" w:cs="宋体"/>
          <w:sz w:val="24"/>
          <w:szCs w:val="24"/>
        </w:rPr>
        <w:t xml:space="preserve"> “南通文化广电和旅游局</w:t>
      </w:r>
      <w:r>
        <w:fldChar w:fldCharType="begin"/>
      </w:r>
      <w:r>
        <w:instrText xml:space="preserve"> HYPERLINK "http://wgxj.nantong.gov.cn/" </w:instrText>
      </w:r>
      <w:r>
        <w:fldChar w:fldCharType="separate"/>
      </w:r>
      <w:r>
        <w:rPr>
          <w:rStyle w:val="53"/>
          <w:rFonts w:ascii="宋体" w:hAnsi="宋体" w:cs="宋体"/>
          <w:color w:val="auto"/>
          <w:sz w:val="24"/>
          <w:szCs w:val="24"/>
        </w:rPr>
        <w:t>http://wgxj.nantong.gov.cn/</w:t>
      </w:r>
      <w:r>
        <w:rPr>
          <w:rStyle w:val="53"/>
          <w:rFonts w:ascii="宋体" w:hAnsi="宋体" w:cs="宋体"/>
          <w:color w:val="auto"/>
          <w:sz w:val="24"/>
          <w:szCs w:val="24"/>
        </w:rPr>
        <w:fldChar w:fldCharType="end"/>
      </w:r>
      <w:r>
        <w:rPr>
          <w:rFonts w:ascii="宋体" w:hAnsi="宋体" w:cs="宋体"/>
          <w:sz w:val="24"/>
          <w:szCs w:val="24"/>
        </w:rPr>
        <w:t>”、</w:t>
      </w:r>
      <w:r>
        <w:rPr>
          <w:rFonts w:hint="eastAsia" w:ascii="宋体" w:hAnsi="宋体" w:cs="宋体"/>
          <w:sz w:val="24"/>
          <w:szCs w:val="24"/>
        </w:rPr>
        <w:t xml:space="preserve"> “南通市政府采购网</w:t>
      </w:r>
      <w:r>
        <w:rPr>
          <w:rFonts w:ascii="宋体" w:hAnsi="宋体" w:cs="宋体"/>
          <w:sz w:val="24"/>
          <w:szCs w:val="24"/>
        </w:rPr>
        <w:t>http://zfcg.nantong.gov.cn/</w:t>
      </w:r>
      <w:r>
        <w:rPr>
          <w:rFonts w:hint="eastAsia" w:ascii="宋体" w:hAnsi="宋体" w:cs="宋体"/>
          <w:sz w:val="24"/>
          <w:szCs w:val="24"/>
        </w:rPr>
        <w:t>”</w:t>
      </w:r>
      <w:r>
        <w:rPr>
          <w:rFonts w:hint="eastAsia"/>
          <w:kern w:val="0"/>
          <w:sz w:val="24"/>
          <w:szCs w:val="24"/>
        </w:rPr>
        <w:t>公示</w:t>
      </w:r>
      <w:r>
        <w:rPr>
          <w:rFonts w:hint="eastAsia"/>
          <w:kern w:val="0"/>
          <w:sz w:val="24"/>
          <w:szCs w:val="24"/>
          <w:u w:val="single"/>
        </w:rPr>
        <w:t xml:space="preserve"> 1 </w:t>
      </w:r>
      <w:r>
        <w:rPr>
          <w:rFonts w:hint="eastAsia"/>
          <w:kern w:val="0"/>
          <w:sz w:val="24"/>
          <w:szCs w:val="24"/>
        </w:rPr>
        <w:t>个工作日。《成交通知书》一经发出，采购单位改变成交结果，或者中标人放弃成交的，各自承担相应的法律责任。《成交通知书》是采购合同的组成部分。</w:t>
      </w:r>
    </w:p>
    <w:bookmarkEnd w:id="50"/>
    <w:bookmarkEnd w:id="51"/>
    <w:bookmarkEnd w:id="52"/>
    <w:bookmarkEnd w:id="53"/>
    <w:bookmarkEnd w:id="54"/>
    <w:bookmarkEnd w:id="55"/>
    <w:bookmarkEnd w:id="56"/>
    <w:bookmarkEnd w:id="57"/>
    <w:p>
      <w:pPr>
        <w:pStyle w:val="2"/>
        <w:keepNext w:val="0"/>
        <w:keepLines w:val="0"/>
        <w:numPr>
          <w:ilvl w:val="0"/>
          <w:numId w:val="0"/>
        </w:numPr>
        <w:snapToGrid w:val="0"/>
        <w:spacing w:before="0" w:after="0" w:line="360" w:lineRule="auto"/>
        <w:jc w:val="center"/>
        <w:rPr>
          <w:rFonts w:ascii="宋体" w:hAnsi="宋体" w:cs="宋体"/>
          <w:sz w:val="24"/>
          <w:szCs w:val="24"/>
        </w:rPr>
      </w:pPr>
      <w:bookmarkStart w:id="59" w:name="_Toc94585343"/>
      <w:bookmarkStart w:id="60" w:name="_Toc363573858"/>
      <w:r>
        <w:rPr>
          <w:rFonts w:hint="eastAsia" w:ascii="宋体" w:hAnsi="宋体" w:cs="宋体"/>
          <w:sz w:val="24"/>
          <w:szCs w:val="24"/>
        </w:rPr>
        <w:t xml:space="preserve"> </w:t>
      </w:r>
    </w:p>
    <w:p>
      <w:pPr>
        <w:pStyle w:val="22"/>
        <w:tabs>
          <w:tab w:val="left" w:pos="1050"/>
          <w:tab w:val="right" w:leader="dot" w:pos="9402"/>
        </w:tabs>
        <w:spacing w:line="520" w:lineRule="exact"/>
        <w:ind w:left="0"/>
        <w:jc w:val="center"/>
        <w:outlineLvl w:val="0"/>
        <w:rPr>
          <w:rFonts w:ascii="宋体" w:hAnsi="宋体" w:cs="宋体"/>
          <w:b/>
          <w:i w:val="0"/>
          <w:iCs/>
          <w:w w:val="80"/>
          <w:sz w:val="44"/>
          <w:szCs w:val="44"/>
        </w:rPr>
      </w:pPr>
      <w:r>
        <w:rPr>
          <w:rFonts w:ascii="宋体" w:hAnsi="宋体" w:cs="宋体"/>
          <w:b/>
          <w:i w:val="0"/>
          <w:iCs/>
          <w:w w:val="80"/>
          <w:sz w:val="44"/>
          <w:szCs w:val="44"/>
        </w:rPr>
        <w:br w:type="page"/>
      </w:r>
      <w:r>
        <w:rPr>
          <w:rFonts w:hint="eastAsia" w:ascii="宋体" w:hAnsi="宋体" w:cs="宋体"/>
          <w:b/>
          <w:i w:val="0"/>
          <w:iCs/>
          <w:w w:val="80"/>
          <w:sz w:val="44"/>
          <w:szCs w:val="44"/>
        </w:rPr>
        <w:t>第五章   合同授予</w:t>
      </w:r>
    </w:p>
    <w:p>
      <w:pPr>
        <w:spacing w:line="520" w:lineRule="exact"/>
        <w:ind w:firstLine="484" w:firstLineChars="202"/>
        <w:rPr>
          <w:rFonts w:ascii="宋体" w:hAnsi="宋体" w:cs="宋体"/>
          <w:kern w:val="0"/>
          <w:sz w:val="28"/>
          <w:szCs w:val="28"/>
        </w:rPr>
      </w:pPr>
      <w:r>
        <w:rPr>
          <w:rFonts w:hint="eastAsia" w:ascii="宋体" w:hAnsi="宋体" w:cs="宋体"/>
          <w:sz w:val="24"/>
          <w:szCs w:val="24"/>
        </w:rPr>
        <w:t>一、</w:t>
      </w:r>
      <w:r>
        <w:rPr>
          <w:rFonts w:hint="eastAsia" w:ascii="宋体" w:hAnsi="宋体" w:cs="宋体"/>
          <w:kern w:val="0"/>
          <w:sz w:val="24"/>
          <w:szCs w:val="24"/>
        </w:rPr>
        <w:t xml:space="preserve">成交供应商在《成交通知书》发出30日内必须按照磋商文件确定的事项签订政府采购合同。合同一式四份，采购单位、供应商各贰份。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ascii="宋体" w:hAnsi="宋体" w:cs="宋体"/>
          <w:sz w:val="24"/>
          <w:szCs w:val="24"/>
        </w:rPr>
      </w:pPr>
      <w:r>
        <w:rPr>
          <w:rFonts w:hint="eastAsia" w:ascii="宋体" w:hAnsi="宋体" w:cs="宋体"/>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rPr>
          <w:rFonts w:ascii="宋体" w:hAnsi="宋体" w:cs="宋体"/>
          <w:sz w:val="24"/>
          <w:szCs w:val="24"/>
        </w:rPr>
      </w:pPr>
      <w:r>
        <w:rPr>
          <w:rFonts w:hint="eastAsia" w:ascii="宋体"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rPr>
          <w:rFonts w:ascii="宋体" w:hAnsi="宋体" w:cs="宋体"/>
          <w:sz w:val="24"/>
          <w:szCs w:val="24"/>
        </w:rPr>
      </w:pPr>
      <w:r>
        <w:rPr>
          <w:rFonts w:hint="eastAsia" w:ascii="宋体"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ascii="宋体" w:hAnsi="宋体" w:cs="宋体"/>
          <w:sz w:val="24"/>
          <w:szCs w:val="24"/>
        </w:rPr>
      </w:pPr>
      <w:r>
        <w:rPr>
          <w:rFonts w:hint="eastAsia" w:ascii="宋体" w:hAnsi="宋体" w:cs="宋体"/>
          <w:sz w:val="24"/>
          <w:szCs w:val="24"/>
        </w:rPr>
        <w:t>五、按合同约定支付货款。</w:t>
      </w:r>
    </w:p>
    <w:p>
      <w:pPr>
        <w:snapToGrid w:val="0"/>
        <w:spacing w:line="480" w:lineRule="exact"/>
        <w:ind w:firstLine="573"/>
        <w:rPr>
          <w:rFonts w:ascii="宋体" w:hAnsi="宋体" w:cs="宋体"/>
          <w:sz w:val="24"/>
          <w:szCs w:val="24"/>
        </w:rPr>
      </w:pPr>
      <w:r>
        <w:rPr>
          <w:rFonts w:hint="eastAsia" w:ascii="宋体" w:hAnsi="宋体" w:cs="宋体"/>
          <w:sz w:val="24"/>
          <w:szCs w:val="24"/>
        </w:rPr>
        <w:t>六、不响应付款方式的，视同响应文件无效，按无效响应文件处理。</w:t>
      </w:r>
    </w:p>
    <w:p>
      <w:pPr>
        <w:snapToGrid w:val="0"/>
        <w:spacing w:line="480" w:lineRule="exact"/>
        <w:ind w:firstLine="573"/>
        <w:rPr>
          <w:rFonts w:ascii="宋体" w:hAnsi="宋体" w:cs="宋体"/>
          <w:sz w:val="24"/>
          <w:szCs w:val="24"/>
        </w:rPr>
      </w:pPr>
      <w:r>
        <w:rPr>
          <w:rFonts w:hint="eastAsia" w:ascii="宋体" w:hAnsi="宋体" w:cs="宋体"/>
          <w:sz w:val="24"/>
          <w:szCs w:val="24"/>
        </w:rPr>
        <w:t>七、付款方式详见磋商文件第二章磋商供应商须知。</w:t>
      </w:r>
    </w:p>
    <w:p>
      <w:pPr>
        <w:spacing w:line="480" w:lineRule="exact"/>
        <w:ind w:firstLine="720" w:firstLineChars="300"/>
        <w:jc w:val="left"/>
        <w:outlineLvl w:val="0"/>
        <w:rPr>
          <w:rFonts w:ascii="宋体" w:hAnsi="宋体" w:cs="宋体"/>
          <w:sz w:val="24"/>
          <w:szCs w:val="24"/>
        </w:rPr>
      </w:pPr>
      <w:r>
        <w:rPr>
          <w:rFonts w:hint="eastAsia" w:ascii="宋体" w:hAnsi="宋体" w:cs="宋体"/>
          <w:sz w:val="24"/>
          <w:szCs w:val="24"/>
        </w:rPr>
        <w:t>八、以上项目款的支付不计息。</w:t>
      </w: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bookmarkEnd w:id="59"/>
    <w:bookmarkEnd w:id="60"/>
    <w:p>
      <w:pPr>
        <w:jc w:val="center"/>
        <w:rPr>
          <w:b/>
          <w:sz w:val="44"/>
          <w:szCs w:val="44"/>
        </w:rPr>
      </w:pPr>
      <w:bookmarkStart w:id="61" w:name="_Toc363573860"/>
      <w:r>
        <w:rPr>
          <w:rFonts w:hint="eastAsia"/>
          <w:b/>
          <w:sz w:val="44"/>
          <w:szCs w:val="44"/>
        </w:rPr>
        <w:t>政府采购项目委托代理协议</w:t>
      </w:r>
    </w:p>
    <w:p>
      <w:pPr>
        <w:rPr>
          <w:szCs w:val="24"/>
        </w:rPr>
      </w:pPr>
      <w:r>
        <w:rPr>
          <w:szCs w:val="24"/>
        </w:rPr>
        <w:t xml:space="preserve">  </w:t>
      </w:r>
    </w:p>
    <w:p>
      <w:pPr>
        <w:spacing w:line="360" w:lineRule="auto"/>
        <w:rPr>
          <w:sz w:val="24"/>
          <w:szCs w:val="24"/>
        </w:rPr>
      </w:pPr>
      <w:r>
        <w:rPr>
          <w:szCs w:val="24"/>
        </w:rPr>
        <w:t xml:space="preserve">  </w:t>
      </w:r>
      <w:r>
        <w:rPr>
          <w:rFonts w:hint="eastAsia"/>
          <w:szCs w:val="24"/>
        </w:rPr>
        <w:t xml:space="preserve">   </w:t>
      </w:r>
      <w:r>
        <w:rPr>
          <w:sz w:val="24"/>
          <w:szCs w:val="24"/>
        </w:rPr>
        <w:t>甲方(采购人)：</w:t>
      </w:r>
      <w:r>
        <w:rPr>
          <w:rFonts w:hint="eastAsia"/>
          <w:sz w:val="24"/>
          <w:szCs w:val="24"/>
        </w:rPr>
        <w:t xml:space="preserve"> </w:t>
      </w:r>
    </w:p>
    <w:p>
      <w:pPr>
        <w:spacing w:line="360" w:lineRule="auto"/>
        <w:ind w:firstLine="480" w:firstLineChars="200"/>
        <w:rPr>
          <w:sz w:val="24"/>
          <w:szCs w:val="24"/>
        </w:rPr>
      </w:pPr>
      <w:r>
        <w:rPr>
          <w:sz w:val="24"/>
          <w:szCs w:val="24"/>
        </w:rPr>
        <w:t>乙方(采购代理机构)：</w:t>
      </w:r>
      <w:r>
        <w:rPr>
          <w:rFonts w:hint="eastAsia"/>
          <w:sz w:val="24"/>
          <w:szCs w:val="24"/>
        </w:rPr>
        <w:t xml:space="preserve"> </w:t>
      </w:r>
    </w:p>
    <w:p>
      <w:pPr>
        <w:spacing w:line="480" w:lineRule="exact"/>
        <w:ind w:firstLine="480" w:firstLineChars="200"/>
        <w:rPr>
          <w:sz w:val="24"/>
          <w:szCs w:val="24"/>
        </w:rPr>
      </w:pPr>
      <w:r>
        <w:rPr>
          <w:sz w:val="24"/>
          <w:szCs w:val="24"/>
        </w:rPr>
        <w:t>根据《中华人民共和国政府采购法》，甲方自愿将本单位政府采购项目委托乙方组织实施招标采购。乙方愿意接受甲方委托，按照政府采购有关规定，在甲方委托事宜范围内依法组织政府采购工作。经甲乙双方协商一致，现就有关事宜达成如下协议：</w:t>
      </w:r>
    </w:p>
    <w:p>
      <w:pPr>
        <w:spacing w:line="480" w:lineRule="exact"/>
        <w:ind w:firstLine="480" w:firstLineChars="200"/>
        <w:rPr>
          <w:sz w:val="24"/>
          <w:szCs w:val="24"/>
        </w:rPr>
      </w:pPr>
      <w:r>
        <w:rPr>
          <w:sz w:val="24"/>
          <w:szCs w:val="24"/>
        </w:rPr>
        <w:t> 一、项目基本情况</w:t>
      </w:r>
    </w:p>
    <w:p>
      <w:pPr>
        <w:spacing w:line="480" w:lineRule="exact"/>
        <w:ind w:firstLine="480" w:firstLineChars="200"/>
        <w:rPr>
          <w:sz w:val="24"/>
          <w:szCs w:val="24"/>
        </w:rPr>
      </w:pPr>
      <w:r>
        <w:rPr>
          <w:sz w:val="24"/>
          <w:szCs w:val="24"/>
        </w:rPr>
        <w:t>1、项目</w:t>
      </w:r>
      <w:r>
        <w:rPr>
          <w:rFonts w:hint="eastAsia"/>
          <w:sz w:val="24"/>
          <w:szCs w:val="24"/>
        </w:rPr>
        <w:t>名称</w:t>
      </w:r>
      <w:r>
        <w:rPr>
          <w:sz w:val="24"/>
          <w:szCs w:val="24"/>
        </w:rPr>
        <w:t>：</w:t>
      </w:r>
      <w:r>
        <w:rPr>
          <w:rFonts w:hint="eastAsia"/>
          <w:sz w:val="24"/>
          <w:szCs w:val="24"/>
        </w:rPr>
        <w:t xml:space="preserve"> </w:t>
      </w:r>
    </w:p>
    <w:p>
      <w:pPr>
        <w:spacing w:line="480" w:lineRule="exact"/>
        <w:ind w:firstLine="480" w:firstLineChars="200"/>
        <w:rPr>
          <w:sz w:val="24"/>
          <w:szCs w:val="24"/>
        </w:rPr>
      </w:pPr>
      <w:r>
        <w:rPr>
          <w:sz w:val="24"/>
          <w:szCs w:val="24"/>
        </w:rPr>
        <w:t>2、项目技术规格或配置：</w:t>
      </w:r>
      <w:r>
        <w:rPr>
          <w:rFonts w:hint="eastAsia"/>
          <w:sz w:val="24"/>
          <w:szCs w:val="24"/>
        </w:rPr>
        <w:t>详见招标文件</w:t>
      </w:r>
    </w:p>
    <w:p>
      <w:pPr>
        <w:spacing w:line="480" w:lineRule="exact"/>
        <w:ind w:firstLine="480" w:firstLineChars="200"/>
        <w:rPr>
          <w:sz w:val="24"/>
          <w:szCs w:val="24"/>
        </w:rPr>
      </w:pPr>
      <w:r>
        <w:rPr>
          <w:sz w:val="24"/>
          <w:szCs w:val="24"/>
        </w:rPr>
        <w:t>3、项目数量：</w:t>
      </w:r>
      <w:r>
        <w:rPr>
          <w:rFonts w:hint="eastAsia"/>
          <w:sz w:val="24"/>
          <w:szCs w:val="24"/>
        </w:rPr>
        <w:t>详见招标文件</w:t>
      </w:r>
    </w:p>
    <w:p>
      <w:pPr>
        <w:spacing w:line="480" w:lineRule="exact"/>
        <w:ind w:firstLine="480" w:firstLineChars="200"/>
        <w:rPr>
          <w:sz w:val="24"/>
          <w:szCs w:val="24"/>
        </w:rPr>
      </w:pPr>
      <w:r>
        <w:rPr>
          <w:sz w:val="24"/>
          <w:szCs w:val="24"/>
        </w:rPr>
        <w:t>4、预算金额：</w:t>
      </w:r>
      <w:r>
        <w:rPr>
          <w:rFonts w:hint="eastAsia"/>
          <w:sz w:val="24"/>
          <w:szCs w:val="24"/>
        </w:rPr>
        <w:t xml:space="preserve">  万元</w:t>
      </w:r>
    </w:p>
    <w:p>
      <w:pPr>
        <w:spacing w:line="480" w:lineRule="exact"/>
        <w:ind w:firstLine="480" w:firstLineChars="200"/>
        <w:rPr>
          <w:sz w:val="24"/>
          <w:szCs w:val="24"/>
        </w:rPr>
      </w:pPr>
      <w:r>
        <w:rPr>
          <w:sz w:val="24"/>
          <w:szCs w:val="24"/>
        </w:rPr>
        <w:t xml:space="preserve">二、甲方委托乙方的具体事项(选择项在□内打√)  </w:t>
      </w:r>
    </w:p>
    <w:p>
      <w:pPr>
        <w:spacing w:line="480" w:lineRule="exact"/>
        <w:ind w:firstLine="480" w:firstLineChars="200"/>
        <w:rPr>
          <w:sz w:val="24"/>
          <w:szCs w:val="24"/>
        </w:rPr>
      </w:pPr>
      <w:r>
        <w:rPr>
          <w:sz w:val="24"/>
          <w:szCs w:val="24"/>
        </w:rPr>
        <w:t>1、采购方式：□公开招标</w:t>
      </w:r>
      <w:r>
        <w:rPr>
          <w:rFonts w:hint="eastAsia"/>
          <w:sz w:val="24"/>
          <w:szCs w:val="24"/>
        </w:rPr>
        <w:t xml:space="preserve">    </w:t>
      </w:r>
      <w:r>
        <w:rPr>
          <w:sz w:val="24"/>
          <w:szCs w:val="24"/>
        </w:rPr>
        <w:t>□竞争性</w:t>
      </w:r>
      <w:r>
        <w:rPr>
          <w:rFonts w:hint="eastAsia"/>
          <w:sz w:val="24"/>
          <w:szCs w:val="24"/>
        </w:rPr>
        <w:t xml:space="preserve">磋商   </w:t>
      </w:r>
      <w:r>
        <w:rPr>
          <w:sz w:val="24"/>
          <w:szCs w:val="24"/>
        </w:rPr>
        <w:t>□竞争性谈判</w:t>
      </w:r>
      <w:r>
        <w:rPr>
          <w:rFonts w:hint="eastAsia"/>
          <w:sz w:val="24"/>
          <w:szCs w:val="24"/>
        </w:rPr>
        <w:t xml:space="preserve">   </w:t>
      </w:r>
      <w:r>
        <w:rPr>
          <w:sz w:val="24"/>
          <w:szCs w:val="24"/>
        </w:rPr>
        <w:t>□询价</w:t>
      </w:r>
      <w:r>
        <w:rPr>
          <w:rFonts w:hint="eastAsia"/>
          <w:sz w:val="24"/>
          <w:szCs w:val="24"/>
        </w:rPr>
        <w:t xml:space="preserve">    </w:t>
      </w:r>
      <w:r>
        <w:rPr>
          <w:sz w:val="24"/>
          <w:szCs w:val="24"/>
        </w:rPr>
        <w:t>□单一来源采购;  </w:t>
      </w:r>
    </w:p>
    <w:p>
      <w:pPr>
        <w:spacing w:line="480" w:lineRule="exact"/>
        <w:ind w:firstLine="480" w:firstLineChars="200"/>
        <w:rPr>
          <w:sz w:val="24"/>
          <w:szCs w:val="24"/>
        </w:rPr>
      </w:pPr>
      <w:r>
        <w:rPr>
          <w:sz w:val="24"/>
          <w:szCs w:val="24"/>
        </w:rPr>
        <w:t>2、编制、发售采购文件：□√是</w:t>
      </w:r>
      <w:r>
        <w:rPr>
          <w:rFonts w:hint="eastAsia"/>
          <w:sz w:val="24"/>
          <w:szCs w:val="24"/>
        </w:rPr>
        <w:t xml:space="preserve">    </w:t>
      </w:r>
      <w:r>
        <w:rPr>
          <w:sz w:val="24"/>
          <w:szCs w:val="24"/>
        </w:rPr>
        <w:t>□否; </w:t>
      </w:r>
      <w:r>
        <w:rPr>
          <w:rFonts w:ascii="宋体" w:hAnsi="宋体"/>
          <w:sz w:val="24"/>
          <w:szCs w:val="24"/>
        </w:rPr>
        <w:t> </w:t>
      </w:r>
    </w:p>
    <w:p>
      <w:pPr>
        <w:spacing w:line="480" w:lineRule="exact"/>
        <w:ind w:firstLine="480" w:firstLineChars="200"/>
        <w:rPr>
          <w:sz w:val="24"/>
          <w:szCs w:val="24"/>
        </w:rPr>
      </w:pPr>
      <w:r>
        <w:rPr>
          <w:sz w:val="24"/>
          <w:szCs w:val="24"/>
        </w:rPr>
        <w:t>3、解释采购文件：□√是</w:t>
      </w:r>
      <w:r>
        <w:rPr>
          <w:rFonts w:hint="eastAsia"/>
          <w:sz w:val="24"/>
          <w:szCs w:val="24"/>
        </w:rPr>
        <w:t xml:space="preserve">     </w:t>
      </w:r>
      <w:r>
        <w:rPr>
          <w:sz w:val="24"/>
          <w:szCs w:val="24"/>
        </w:rPr>
        <w:t xml:space="preserve">□否;  </w:t>
      </w:r>
    </w:p>
    <w:p>
      <w:pPr>
        <w:spacing w:line="480" w:lineRule="exact"/>
        <w:ind w:firstLine="480" w:firstLineChars="200"/>
        <w:rPr>
          <w:sz w:val="24"/>
          <w:szCs w:val="24"/>
        </w:rPr>
      </w:pPr>
      <w:r>
        <w:rPr>
          <w:sz w:val="24"/>
          <w:szCs w:val="24"/>
        </w:rPr>
        <w:t>4、在指定媒体上发布招标(采购)公告或投标邀请函：□√是</w:t>
      </w:r>
      <w:r>
        <w:rPr>
          <w:rFonts w:hint="eastAsia"/>
          <w:sz w:val="24"/>
          <w:szCs w:val="24"/>
        </w:rPr>
        <w:t xml:space="preserve">    </w:t>
      </w:r>
      <w:r>
        <w:rPr>
          <w:sz w:val="24"/>
          <w:szCs w:val="24"/>
        </w:rPr>
        <w:t>□否; </w:t>
      </w:r>
    </w:p>
    <w:p>
      <w:pPr>
        <w:spacing w:line="480" w:lineRule="exact"/>
        <w:ind w:firstLine="480" w:firstLineChars="200"/>
        <w:rPr>
          <w:sz w:val="24"/>
          <w:szCs w:val="24"/>
        </w:rPr>
      </w:pPr>
      <w:r>
        <w:rPr>
          <w:sz w:val="24"/>
          <w:szCs w:val="24"/>
        </w:rPr>
        <w:t>5、供应商资格预审：□是</w:t>
      </w:r>
      <w:r>
        <w:rPr>
          <w:rFonts w:hint="eastAsia"/>
          <w:sz w:val="24"/>
          <w:szCs w:val="24"/>
        </w:rPr>
        <w:t xml:space="preserve">      </w:t>
      </w:r>
      <w:r>
        <w:rPr>
          <w:sz w:val="24"/>
          <w:szCs w:val="24"/>
        </w:rPr>
        <w:t>□√否; </w:t>
      </w:r>
    </w:p>
    <w:p>
      <w:pPr>
        <w:spacing w:line="480" w:lineRule="exact"/>
        <w:ind w:firstLine="480" w:firstLineChars="200"/>
        <w:rPr>
          <w:sz w:val="24"/>
          <w:szCs w:val="24"/>
        </w:rPr>
      </w:pPr>
      <w:r>
        <w:rPr>
          <w:sz w:val="24"/>
          <w:szCs w:val="24"/>
        </w:rPr>
        <w:t>6、落实开标、评标地点：□是</w:t>
      </w:r>
      <w:r>
        <w:rPr>
          <w:rFonts w:hint="eastAsia"/>
          <w:sz w:val="24"/>
          <w:szCs w:val="24"/>
        </w:rPr>
        <w:t xml:space="preserve">      </w:t>
      </w:r>
      <w:r>
        <w:rPr>
          <w:sz w:val="24"/>
          <w:szCs w:val="24"/>
        </w:rPr>
        <w:t>□√否; </w:t>
      </w:r>
    </w:p>
    <w:p>
      <w:pPr>
        <w:spacing w:line="480" w:lineRule="exact"/>
        <w:ind w:firstLine="480" w:firstLineChars="200"/>
        <w:rPr>
          <w:sz w:val="24"/>
          <w:szCs w:val="24"/>
        </w:rPr>
      </w:pPr>
      <w:r>
        <w:rPr>
          <w:sz w:val="24"/>
          <w:szCs w:val="24"/>
        </w:rPr>
        <w:t>7、编制评标办法：□√是</w:t>
      </w:r>
      <w:r>
        <w:rPr>
          <w:rFonts w:hint="eastAsia"/>
          <w:sz w:val="24"/>
          <w:szCs w:val="24"/>
        </w:rPr>
        <w:t xml:space="preserve">      </w:t>
      </w:r>
      <w:r>
        <w:rPr>
          <w:sz w:val="24"/>
          <w:szCs w:val="24"/>
        </w:rPr>
        <w:t xml:space="preserve">□否;  </w:t>
      </w:r>
    </w:p>
    <w:p>
      <w:pPr>
        <w:spacing w:line="480" w:lineRule="exact"/>
        <w:ind w:firstLine="480" w:firstLineChars="200"/>
        <w:rPr>
          <w:sz w:val="24"/>
          <w:szCs w:val="24"/>
        </w:rPr>
      </w:pPr>
      <w:r>
        <w:rPr>
          <w:sz w:val="24"/>
          <w:szCs w:val="24"/>
        </w:rPr>
        <w:t>8、抽取专家，组建评标委员会：□是</w:t>
      </w:r>
      <w:r>
        <w:rPr>
          <w:rFonts w:hint="eastAsia"/>
          <w:sz w:val="24"/>
          <w:szCs w:val="24"/>
        </w:rPr>
        <w:t xml:space="preserve">     </w:t>
      </w:r>
      <w:r>
        <w:rPr>
          <w:sz w:val="24"/>
          <w:szCs w:val="24"/>
        </w:rPr>
        <w:t>□√否; </w:t>
      </w:r>
    </w:p>
    <w:p>
      <w:pPr>
        <w:spacing w:line="480" w:lineRule="exact"/>
        <w:ind w:firstLine="480" w:firstLineChars="200"/>
        <w:rPr>
          <w:sz w:val="24"/>
          <w:szCs w:val="24"/>
        </w:rPr>
      </w:pPr>
      <w:r>
        <w:rPr>
          <w:sz w:val="24"/>
          <w:szCs w:val="24"/>
        </w:rPr>
        <w:t>9、邀请政府采购监督管理部门及有关部门现场监督：□是</w:t>
      </w:r>
      <w:r>
        <w:rPr>
          <w:rFonts w:hint="eastAsia"/>
          <w:sz w:val="24"/>
          <w:szCs w:val="24"/>
        </w:rPr>
        <w:t xml:space="preserve">      </w:t>
      </w:r>
      <w:r>
        <w:rPr>
          <w:sz w:val="24"/>
          <w:szCs w:val="24"/>
        </w:rPr>
        <w:t>□√否; </w:t>
      </w:r>
    </w:p>
    <w:p>
      <w:pPr>
        <w:spacing w:line="480" w:lineRule="exact"/>
        <w:ind w:firstLine="480" w:firstLineChars="200"/>
        <w:rPr>
          <w:sz w:val="24"/>
          <w:szCs w:val="24"/>
        </w:rPr>
      </w:pPr>
      <w:r>
        <w:rPr>
          <w:sz w:val="24"/>
          <w:szCs w:val="24"/>
        </w:rPr>
        <w:t>10、主持开标，指定专人记录开标过程：□√是</w:t>
      </w:r>
      <w:r>
        <w:rPr>
          <w:rFonts w:hint="eastAsia"/>
          <w:sz w:val="24"/>
          <w:szCs w:val="24"/>
        </w:rPr>
        <w:t xml:space="preserve">    </w:t>
      </w:r>
      <w:r>
        <w:rPr>
          <w:sz w:val="24"/>
          <w:szCs w:val="24"/>
        </w:rPr>
        <w:t> □否; </w:t>
      </w:r>
    </w:p>
    <w:p>
      <w:pPr>
        <w:spacing w:line="480" w:lineRule="exact"/>
        <w:ind w:firstLine="480" w:firstLineChars="200"/>
        <w:rPr>
          <w:sz w:val="24"/>
          <w:szCs w:val="24"/>
        </w:rPr>
      </w:pPr>
      <w:r>
        <w:rPr>
          <w:sz w:val="24"/>
          <w:szCs w:val="24"/>
        </w:rPr>
        <w:t>11、组织评审工作：□√是</w:t>
      </w:r>
      <w:r>
        <w:rPr>
          <w:rFonts w:hint="eastAsia"/>
          <w:sz w:val="24"/>
          <w:szCs w:val="24"/>
        </w:rPr>
        <w:t xml:space="preserve">    </w:t>
      </w:r>
      <w:r>
        <w:rPr>
          <w:sz w:val="24"/>
          <w:szCs w:val="24"/>
        </w:rPr>
        <w:t xml:space="preserve">□否;  </w:t>
      </w:r>
    </w:p>
    <w:p>
      <w:pPr>
        <w:spacing w:line="480" w:lineRule="exact"/>
        <w:ind w:firstLine="480" w:firstLineChars="200"/>
        <w:rPr>
          <w:sz w:val="24"/>
          <w:szCs w:val="24"/>
        </w:rPr>
      </w:pPr>
      <w:r>
        <w:rPr>
          <w:sz w:val="24"/>
          <w:szCs w:val="24"/>
        </w:rPr>
        <w:t>12、整理评标报告送采购人：□√是</w:t>
      </w:r>
      <w:r>
        <w:rPr>
          <w:rFonts w:hint="eastAsia"/>
          <w:sz w:val="24"/>
          <w:szCs w:val="24"/>
        </w:rPr>
        <w:t xml:space="preserve">    </w:t>
      </w:r>
      <w:r>
        <w:rPr>
          <w:sz w:val="24"/>
          <w:szCs w:val="24"/>
        </w:rPr>
        <w:t>□否; </w:t>
      </w:r>
    </w:p>
    <w:p>
      <w:pPr>
        <w:spacing w:line="480" w:lineRule="exact"/>
        <w:ind w:firstLine="480" w:firstLineChars="200"/>
        <w:rPr>
          <w:sz w:val="24"/>
          <w:szCs w:val="24"/>
        </w:rPr>
      </w:pPr>
      <w:r>
        <w:rPr>
          <w:sz w:val="24"/>
          <w:szCs w:val="24"/>
        </w:rPr>
        <w:t>13、发出中标通知书：□√是</w:t>
      </w:r>
      <w:r>
        <w:rPr>
          <w:rFonts w:hint="eastAsia"/>
          <w:sz w:val="24"/>
          <w:szCs w:val="24"/>
        </w:rPr>
        <w:t xml:space="preserve">    </w:t>
      </w:r>
      <w:r>
        <w:rPr>
          <w:sz w:val="24"/>
          <w:szCs w:val="24"/>
        </w:rPr>
        <w:t xml:space="preserve">□否;  </w:t>
      </w:r>
    </w:p>
    <w:p>
      <w:pPr>
        <w:spacing w:line="480" w:lineRule="exact"/>
        <w:ind w:firstLine="480" w:firstLineChars="200"/>
        <w:rPr>
          <w:sz w:val="24"/>
          <w:szCs w:val="24"/>
        </w:rPr>
      </w:pPr>
      <w:r>
        <w:rPr>
          <w:sz w:val="24"/>
          <w:szCs w:val="24"/>
        </w:rPr>
        <w:t>14、在指定媒体上发布中标、成交公告：□√是</w:t>
      </w:r>
      <w:r>
        <w:rPr>
          <w:rFonts w:hint="eastAsia"/>
          <w:sz w:val="24"/>
          <w:szCs w:val="24"/>
        </w:rPr>
        <w:t xml:space="preserve">    </w:t>
      </w:r>
      <w:r>
        <w:rPr>
          <w:sz w:val="24"/>
          <w:szCs w:val="24"/>
        </w:rPr>
        <w:t>□否; </w:t>
      </w:r>
    </w:p>
    <w:p>
      <w:pPr>
        <w:spacing w:line="480" w:lineRule="exact"/>
        <w:ind w:firstLine="480" w:firstLineChars="200"/>
        <w:rPr>
          <w:sz w:val="24"/>
          <w:szCs w:val="24"/>
        </w:rPr>
      </w:pPr>
      <w:r>
        <w:rPr>
          <w:sz w:val="24"/>
          <w:szCs w:val="24"/>
        </w:rPr>
        <w:t>15、签订政府采购合同：□√是</w:t>
      </w:r>
      <w:r>
        <w:rPr>
          <w:rFonts w:hint="eastAsia"/>
          <w:sz w:val="24"/>
          <w:szCs w:val="24"/>
        </w:rPr>
        <w:t xml:space="preserve">      </w:t>
      </w:r>
      <w:r>
        <w:rPr>
          <w:sz w:val="24"/>
          <w:szCs w:val="24"/>
        </w:rPr>
        <w:t>□否; </w:t>
      </w:r>
    </w:p>
    <w:p>
      <w:pPr>
        <w:spacing w:line="480" w:lineRule="exact"/>
        <w:ind w:firstLine="480" w:firstLineChars="200"/>
        <w:rPr>
          <w:sz w:val="24"/>
          <w:szCs w:val="24"/>
        </w:rPr>
      </w:pPr>
      <w:r>
        <w:rPr>
          <w:sz w:val="24"/>
          <w:szCs w:val="24"/>
        </w:rPr>
        <w:t>16、项目验收：□是</w:t>
      </w:r>
      <w:r>
        <w:rPr>
          <w:rFonts w:hint="eastAsia"/>
          <w:sz w:val="24"/>
          <w:szCs w:val="24"/>
        </w:rPr>
        <w:t xml:space="preserve">      □</w:t>
      </w:r>
      <w:r>
        <w:rPr>
          <w:sz w:val="24"/>
          <w:szCs w:val="24"/>
        </w:rPr>
        <w:t>√</w:t>
      </w:r>
      <w:r>
        <w:rPr>
          <w:rFonts w:hint="eastAsia"/>
          <w:sz w:val="24"/>
          <w:szCs w:val="24"/>
        </w:rPr>
        <w:t>否</w:t>
      </w:r>
      <w:r>
        <w:rPr>
          <w:sz w:val="24"/>
          <w:szCs w:val="24"/>
        </w:rPr>
        <w:t xml:space="preserve">;    </w:t>
      </w:r>
    </w:p>
    <w:p>
      <w:pPr>
        <w:spacing w:line="480" w:lineRule="exact"/>
        <w:ind w:firstLine="480" w:firstLineChars="200"/>
        <w:rPr>
          <w:sz w:val="24"/>
          <w:szCs w:val="24"/>
        </w:rPr>
      </w:pPr>
      <w:r>
        <w:rPr>
          <w:sz w:val="24"/>
          <w:szCs w:val="24"/>
        </w:rPr>
        <w:t>17、协调处理合同执行中遇到的问题：□是</w:t>
      </w:r>
      <w:r>
        <w:rPr>
          <w:rFonts w:hint="eastAsia"/>
          <w:sz w:val="24"/>
          <w:szCs w:val="24"/>
        </w:rPr>
        <w:t xml:space="preserve">     </w:t>
      </w:r>
      <w:r>
        <w:rPr>
          <w:sz w:val="24"/>
          <w:szCs w:val="24"/>
        </w:rPr>
        <w:t xml:space="preserve">□√否;  </w:t>
      </w:r>
    </w:p>
    <w:p>
      <w:pPr>
        <w:spacing w:line="480" w:lineRule="exact"/>
        <w:ind w:firstLine="480" w:firstLineChars="200"/>
        <w:rPr>
          <w:sz w:val="24"/>
          <w:szCs w:val="24"/>
        </w:rPr>
      </w:pPr>
      <w:r>
        <w:rPr>
          <w:sz w:val="24"/>
          <w:szCs w:val="24"/>
        </w:rPr>
        <w:t>18、答复供应商的询问和质疑：□√是</w:t>
      </w:r>
      <w:r>
        <w:rPr>
          <w:rFonts w:hint="eastAsia"/>
          <w:sz w:val="24"/>
          <w:szCs w:val="24"/>
        </w:rPr>
        <w:t xml:space="preserve">      □否</w:t>
      </w:r>
      <w:r>
        <w:rPr>
          <w:sz w:val="24"/>
          <w:szCs w:val="24"/>
        </w:rPr>
        <w:t xml:space="preserve">;  </w:t>
      </w:r>
    </w:p>
    <w:p>
      <w:pPr>
        <w:spacing w:line="480" w:lineRule="exact"/>
        <w:ind w:firstLine="480" w:firstLineChars="200"/>
        <w:rPr>
          <w:sz w:val="24"/>
          <w:szCs w:val="24"/>
        </w:rPr>
      </w:pPr>
      <w:r>
        <w:rPr>
          <w:sz w:val="24"/>
          <w:szCs w:val="24"/>
        </w:rPr>
        <w:t>19、招标采购活动有关文件报送备案及保存管理：□√是</w:t>
      </w:r>
      <w:r>
        <w:rPr>
          <w:rFonts w:hint="eastAsia"/>
          <w:sz w:val="24"/>
          <w:szCs w:val="24"/>
        </w:rPr>
        <w:t xml:space="preserve">    </w:t>
      </w:r>
      <w:r>
        <w:rPr>
          <w:sz w:val="24"/>
          <w:szCs w:val="24"/>
        </w:rPr>
        <w:t xml:space="preserve">□否;  </w:t>
      </w:r>
    </w:p>
    <w:p>
      <w:pPr>
        <w:spacing w:line="480" w:lineRule="exact"/>
        <w:ind w:firstLine="480" w:firstLineChars="200"/>
        <w:rPr>
          <w:sz w:val="24"/>
          <w:szCs w:val="24"/>
        </w:rPr>
      </w:pPr>
      <w:r>
        <w:rPr>
          <w:sz w:val="24"/>
          <w:szCs w:val="24"/>
        </w:rPr>
        <w:t>20、其他事项：</w:t>
      </w:r>
      <w:r>
        <w:rPr>
          <w:rFonts w:hint="eastAsia"/>
          <w:sz w:val="24"/>
          <w:szCs w:val="24"/>
        </w:rPr>
        <w:t>/</w:t>
      </w:r>
    </w:p>
    <w:p>
      <w:pPr>
        <w:spacing w:line="480" w:lineRule="exact"/>
        <w:ind w:firstLine="480" w:firstLineChars="200"/>
        <w:rPr>
          <w:sz w:val="24"/>
          <w:szCs w:val="24"/>
        </w:rPr>
      </w:pPr>
      <w:r>
        <w:rPr>
          <w:sz w:val="24"/>
          <w:szCs w:val="24"/>
        </w:rPr>
        <w:t>三、甲方的权利和义务</w:t>
      </w:r>
    </w:p>
    <w:p>
      <w:pPr>
        <w:spacing w:line="480" w:lineRule="exact"/>
        <w:ind w:firstLine="480" w:firstLineChars="200"/>
        <w:rPr>
          <w:sz w:val="24"/>
          <w:szCs w:val="24"/>
        </w:rPr>
      </w:pPr>
      <w:r>
        <w:rPr>
          <w:sz w:val="24"/>
          <w:szCs w:val="24"/>
        </w:rPr>
        <w:t> 1、甲方应指定一名项目联系人，代表甲方联系和处理采购过程中的有关事宜。</w:t>
      </w:r>
    </w:p>
    <w:p>
      <w:pPr>
        <w:spacing w:line="480" w:lineRule="exact"/>
        <w:ind w:firstLine="480" w:firstLineChars="200"/>
        <w:rPr>
          <w:sz w:val="24"/>
          <w:szCs w:val="24"/>
        </w:rPr>
      </w:pPr>
      <w:r>
        <w:rPr>
          <w:sz w:val="24"/>
          <w:szCs w:val="24"/>
        </w:rPr>
        <w:t> </w:t>
      </w:r>
      <w:r>
        <w:rPr>
          <w:rFonts w:hint="eastAsia"/>
          <w:sz w:val="24"/>
          <w:szCs w:val="24"/>
        </w:rPr>
        <w:t xml:space="preserve">   </w:t>
      </w:r>
      <w:r>
        <w:rPr>
          <w:sz w:val="24"/>
          <w:szCs w:val="24"/>
        </w:rPr>
        <w:t>联系人姓名：</w:t>
      </w:r>
      <w:r>
        <w:rPr>
          <w:rFonts w:hint="eastAsia"/>
          <w:sz w:val="24"/>
          <w:szCs w:val="24"/>
        </w:rPr>
        <w:t xml:space="preserve">              </w:t>
      </w:r>
      <w:r>
        <w:rPr>
          <w:sz w:val="24"/>
          <w:szCs w:val="24"/>
        </w:rPr>
        <w:t>联系电话：</w:t>
      </w:r>
      <w:r>
        <w:rPr>
          <w:rFonts w:hint="eastAsia" w:eastAsia="仿宋_GB2312"/>
          <w:sz w:val="24"/>
          <w:szCs w:val="24"/>
        </w:rPr>
        <w:t xml:space="preserve">     </w:t>
      </w:r>
    </w:p>
    <w:p>
      <w:pPr>
        <w:spacing w:line="480" w:lineRule="exact"/>
        <w:ind w:firstLine="480" w:firstLineChars="200"/>
        <w:rPr>
          <w:sz w:val="24"/>
          <w:szCs w:val="24"/>
        </w:rPr>
      </w:pPr>
      <w:r>
        <w:rPr>
          <w:sz w:val="24"/>
          <w:szCs w:val="24"/>
        </w:rPr>
        <w:t> 2、甲方应向乙方提供委托项目审批手续和详细的参考技术指标、质量标准、服</w:t>
      </w:r>
    </w:p>
    <w:p>
      <w:pPr>
        <w:spacing w:line="480" w:lineRule="exact"/>
        <w:ind w:firstLine="480" w:firstLineChars="200"/>
        <w:rPr>
          <w:sz w:val="24"/>
          <w:szCs w:val="24"/>
        </w:rPr>
      </w:pPr>
      <w:r>
        <w:rPr>
          <w:sz w:val="24"/>
          <w:szCs w:val="24"/>
        </w:rPr>
        <w:t>务内容等书面材料和要求。</w:t>
      </w:r>
    </w:p>
    <w:p>
      <w:pPr>
        <w:spacing w:line="480" w:lineRule="exact"/>
        <w:ind w:firstLine="480" w:firstLineChars="200"/>
        <w:rPr>
          <w:sz w:val="24"/>
          <w:szCs w:val="24"/>
        </w:rPr>
      </w:pPr>
      <w:r>
        <w:rPr>
          <w:sz w:val="24"/>
          <w:szCs w:val="24"/>
        </w:rPr>
        <w:t> 3、甲方应对乙方编制的招标文件予以审核并书面确认。</w:t>
      </w:r>
    </w:p>
    <w:p>
      <w:pPr>
        <w:spacing w:line="480" w:lineRule="exact"/>
        <w:ind w:firstLine="480" w:firstLineChars="200"/>
        <w:rPr>
          <w:sz w:val="24"/>
          <w:szCs w:val="24"/>
        </w:rPr>
      </w:pPr>
      <w:r>
        <w:rPr>
          <w:sz w:val="24"/>
          <w:szCs w:val="24"/>
        </w:rPr>
        <w:t> 4、甲方有权就委托的项目提出合法、合理的要求，提供的技术和商务要求必须</w:t>
      </w:r>
    </w:p>
    <w:p>
      <w:pPr>
        <w:spacing w:line="480" w:lineRule="exact"/>
        <w:ind w:left="479" w:leftChars="228"/>
        <w:rPr>
          <w:sz w:val="24"/>
          <w:szCs w:val="24"/>
        </w:rPr>
      </w:pPr>
      <w:r>
        <w:rPr>
          <w:sz w:val="24"/>
          <w:szCs w:val="24"/>
        </w:rPr>
        <w:t>体现竞争原则，但不得指定供应商或指定采购品牌，以及含有倾向性或者排斥潜在投标人的要求。</w:t>
      </w:r>
    </w:p>
    <w:p>
      <w:pPr>
        <w:spacing w:line="480" w:lineRule="exact"/>
        <w:ind w:left="479" w:leftChars="228"/>
        <w:rPr>
          <w:sz w:val="24"/>
          <w:szCs w:val="24"/>
        </w:rPr>
      </w:pPr>
      <w:r>
        <w:rPr>
          <w:sz w:val="24"/>
          <w:szCs w:val="24"/>
        </w:rPr>
        <w:t> </w:t>
      </w:r>
      <w:r>
        <w:rPr>
          <w:rFonts w:hint="eastAsia"/>
          <w:sz w:val="24"/>
          <w:szCs w:val="24"/>
        </w:rPr>
        <w:t>5</w:t>
      </w:r>
      <w:r>
        <w:rPr>
          <w:sz w:val="24"/>
          <w:szCs w:val="24"/>
        </w:rPr>
        <w:t>、甲方有权利派代表参加评标委员会，并且开标前应以书面形式（单位授权书）将确定的采购人代表通知采购代理机构，但不得非法干预、影响评标办法的确定，以及评标过程和结果。</w:t>
      </w:r>
    </w:p>
    <w:p>
      <w:pPr>
        <w:spacing w:line="480" w:lineRule="exact"/>
        <w:ind w:firstLine="480" w:firstLineChars="200"/>
        <w:rPr>
          <w:sz w:val="24"/>
          <w:szCs w:val="24"/>
        </w:rPr>
      </w:pPr>
      <w:r>
        <w:rPr>
          <w:sz w:val="24"/>
          <w:szCs w:val="24"/>
        </w:rPr>
        <w:t> </w:t>
      </w:r>
      <w:r>
        <w:rPr>
          <w:rFonts w:hint="eastAsia"/>
          <w:sz w:val="24"/>
          <w:szCs w:val="24"/>
        </w:rPr>
        <w:t>6</w:t>
      </w:r>
      <w:r>
        <w:rPr>
          <w:sz w:val="24"/>
          <w:szCs w:val="24"/>
        </w:rPr>
        <w:t>、甲方有权利确定中标、成交供应商，但必须按照评审报告中推荐的中标、成</w:t>
      </w:r>
    </w:p>
    <w:p>
      <w:pPr>
        <w:spacing w:line="480" w:lineRule="exact"/>
        <w:ind w:firstLine="480" w:firstLineChars="200"/>
        <w:rPr>
          <w:sz w:val="24"/>
          <w:szCs w:val="24"/>
        </w:rPr>
      </w:pPr>
      <w:r>
        <w:rPr>
          <w:sz w:val="24"/>
          <w:szCs w:val="24"/>
        </w:rPr>
        <w:t>交候选供应商顺序确定。</w:t>
      </w:r>
    </w:p>
    <w:p>
      <w:pPr>
        <w:spacing w:line="480" w:lineRule="exact"/>
        <w:ind w:firstLine="480" w:firstLineChars="200"/>
        <w:rPr>
          <w:sz w:val="24"/>
          <w:szCs w:val="24"/>
        </w:rPr>
      </w:pPr>
      <w:r>
        <w:rPr>
          <w:rFonts w:hint="eastAsia"/>
          <w:sz w:val="24"/>
          <w:szCs w:val="24"/>
        </w:rPr>
        <w:t>7</w:t>
      </w:r>
      <w:r>
        <w:rPr>
          <w:sz w:val="24"/>
          <w:szCs w:val="24"/>
        </w:rPr>
        <w:t>、甲方有权利对乙方在采购过程中的行为进行监督。</w:t>
      </w:r>
    </w:p>
    <w:p>
      <w:pPr>
        <w:spacing w:line="480" w:lineRule="exact"/>
        <w:ind w:firstLine="480" w:firstLineChars="200"/>
        <w:rPr>
          <w:sz w:val="24"/>
          <w:szCs w:val="24"/>
        </w:rPr>
      </w:pPr>
      <w:r>
        <w:rPr>
          <w:sz w:val="24"/>
          <w:szCs w:val="24"/>
        </w:rPr>
        <w:t> </w:t>
      </w:r>
      <w:r>
        <w:rPr>
          <w:rFonts w:hint="eastAsia"/>
          <w:sz w:val="24"/>
          <w:szCs w:val="24"/>
        </w:rPr>
        <w:t>8</w:t>
      </w:r>
      <w:r>
        <w:rPr>
          <w:sz w:val="24"/>
          <w:szCs w:val="24"/>
        </w:rPr>
        <w:t>、甲方有义务保守采购过程中的有关商业秘密。</w:t>
      </w:r>
    </w:p>
    <w:p>
      <w:pPr>
        <w:spacing w:line="480" w:lineRule="exact"/>
        <w:ind w:firstLine="480" w:firstLineChars="200"/>
        <w:rPr>
          <w:sz w:val="24"/>
          <w:szCs w:val="24"/>
        </w:rPr>
      </w:pPr>
      <w:r>
        <w:rPr>
          <w:sz w:val="24"/>
          <w:szCs w:val="24"/>
        </w:rPr>
        <w:t> </w:t>
      </w:r>
      <w:r>
        <w:rPr>
          <w:rFonts w:hint="eastAsia"/>
          <w:sz w:val="24"/>
          <w:szCs w:val="24"/>
        </w:rPr>
        <w:t>9</w:t>
      </w:r>
      <w:r>
        <w:rPr>
          <w:sz w:val="24"/>
          <w:szCs w:val="24"/>
        </w:rPr>
        <w:t>、甲方有义务及时答复供应商的质疑并配合政府采购监督管理部门做好投诉</w:t>
      </w:r>
    </w:p>
    <w:p>
      <w:pPr>
        <w:spacing w:line="480" w:lineRule="exact"/>
        <w:ind w:firstLine="480" w:firstLineChars="200"/>
        <w:rPr>
          <w:sz w:val="24"/>
          <w:szCs w:val="24"/>
        </w:rPr>
      </w:pPr>
      <w:r>
        <w:rPr>
          <w:sz w:val="24"/>
          <w:szCs w:val="24"/>
        </w:rPr>
        <w:t>处理工作。</w:t>
      </w:r>
    </w:p>
    <w:p>
      <w:pPr>
        <w:spacing w:line="480" w:lineRule="exact"/>
        <w:ind w:firstLine="480" w:firstLineChars="200"/>
        <w:rPr>
          <w:sz w:val="24"/>
          <w:szCs w:val="24"/>
        </w:rPr>
      </w:pPr>
      <w:r>
        <w:rPr>
          <w:sz w:val="24"/>
          <w:szCs w:val="24"/>
        </w:rPr>
        <w:t> 1</w:t>
      </w:r>
      <w:r>
        <w:rPr>
          <w:rFonts w:hint="eastAsia"/>
          <w:sz w:val="24"/>
          <w:szCs w:val="24"/>
        </w:rPr>
        <w:t>0</w:t>
      </w:r>
      <w:r>
        <w:rPr>
          <w:sz w:val="24"/>
          <w:szCs w:val="24"/>
        </w:rPr>
        <w:t>、甲方应遵守法律法规和各项政府采购制度。</w:t>
      </w:r>
    </w:p>
    <w:p>
      <w:pPr>
        <w:spacing w:line="480" w:lineRule="exact"/>
        <w:ind w:firstLine="480" w:firstLineChars="200"/>
        <w:rPr>
          <w:sz w:val="24"/>
          <w:szCs w:val="24"/>
        </w:rPr>
      </w:pPr>
      <w:r>
        <w:rPr>
          <w:sz w:val="24"/>
          <w:szCs w:val="24"/>
        </w:rPr>
        <w:t> 四、乙方的权利和义务</w:t>
      </w:r>
    </w:p>
    <w:p>
      <w:pPr>
        <w:spacing w:line="480" w:lineRule="exact"/>
        <w:ind w:firstLine="480" w:firstLineChars="200"/>
        <w:rPr>
          <w:sz w:val="24"/>
          <w:szCs w:val="24"/>
        </w:rPr>
      </w:pPr>
      <w:r>
        <w:rPr>
          <w:sz w:val="24"/>
          <w:szCs w:val="24"/>
        </w:rPr>
        <w:t>1、乙方应接受政府采购监管部门及甲方监督，维护甲方和供应商的合法权益。</w:t>
      </w:r>
    </w:p>
    <w:p>
      <w:pPr>
        <w:spacing w:line="480" w:lineRule="exact"/>
        <w:ind w:firstLine="480" w:firstLineChars="200"/>
        <w:rPr>
          <w:sz w:val="24"/>
          <w:szCs w:val="24"/>
        </w:rPr>
      </w:pPr>
      <w:r>
        <w:rPr>
          <w:sz w:val="24"/>
          <w:szCs w:val="24"/>
        </w:rPr>
        <w:t>2、乙方应根据甲方要求向甲方提出科学的招标采购方案，并根据甲方需求提出</w:t>
      </w:r>
    </w:p>
    <w:p>
      <w:pPr>
        <w:spacing w:line="480" w:lineRule="exact"/>
        <w:ind w:firstLine="480" w:firstLineChars="200"/>
        <w:rPr>
          <w:sz w:val="24"/>
          <w:szCs w:val="24"/>
        </w:rPr>
      </w:pPr>
      <w:r>
        <w:rPr>
          <w:sz w:val="24"/>
          <w:szCs w:val="24"/>
        </w:rPr>
        <w:t>合理化建议。</w:t>
      </w:r>
    </w:p>
    <w:p>
      <w:pPr>
        <w:spacing w:line="480" w:lineRule="exact"/>
        <w:ind w:firstLine="480" w:firstLineChars="200"/>
        <w:rPr>
          <w:sz w:val="24"/>
          <w:szCs w:val="24"/>
        </w:rPr>
      </w:pPr>
      <w:r>
        <w:rPr>
          <w:sz w:val="24"/>
          <w:szCs w:val="24"/>
        </w:rPr>
        <w:t>3、乙方应根据甲方要求编制招标文件，并报甲方确认。</w:t>
      </w:r>
    </w:p>
    <w:p>
      <w:pPr>
        <w:spacing w:line="480" w:lineRule="exact"/>
        <w:ind w:firstLine="480" w:firstLineChars="200"/>
        <w:rPr>
          <w:sz w:val="24"/>
          <w:szCs w:val="24"/>
        </w:rPr>
      </w:pPr>
      <w:r>
        <w:rPr>
          <w:sz w:val="24"/>
          <w:szCs w:val="24"/>
        </w:rPr>
        <w:t>4、乙方应满足甲方的合法、合理要求，但对违法违规以及无理的要求应予拒绝。</w:t>
      </w:r>
    </w:p>
    <w:p>
      <w:pPr>
        <w:spacing w:line="480" w:lineRule="exact"/>
        <w:ind w:firstLine="480" w:firstLineChars="200"/>
        <w:rPr>
          <w:sz w:val="24"/>
          <w:szCs w:val="24"/>
        </w:rPr>
      </w:pPr>
      <w:r>
        <w:rPr>
          <w:sz w:val="24"/>
          <w:szCs w:val="24"/>
        </w:rPr>
        <w:t>5、乙方可以根据需要，就招标文件征询有关专家或者供应商意见。</w:t>
      </w:r>
    </w:p>
    <w:p>
      <w:pPr>
        <w:spacing w:line="480" w:lineRule="exact"/>
        <w:ind w:firstLine="480" w:firstLineChars="200"/>
        <w:rPr>
          <w:sz w:val="24"/>
          <w:szCs w:val="24"/>
        </w:rPr>
      </w:pPr>
      <w:r>
        <w:rPr>
          <w:sz w:val="24"/>
          <w:szCs w:val="24"/>
        </w:rPr>
        <w:t>6、乙方应根据委托代理事项及时答复供应商的询问和质疑。 </w:t>
      </w:r>
    </w:p>
    <w:p>
      <w:pPr>
        <w:spacing w:line="480" w:lineRule="exact"/>
        <w:ind w:firstLine="480" w:firstLineChars="200"/>
        <w:rPr>
          <w:sz w:val="24"/>
          <w:szCs w:val="24"/>
        </w:rPr>
      </w:pPr>
      <w:r>
        <w:rPr>
          <w:sz w:val="24"/>
          <w:szCs w:val="24"/>
        </w:rPr>
        <w:t>7、乙方有义务保守采购过程中有关商业秘密。</w:t>
      </w:r>
    </w:p>
    <w:p>
      <w:pPr>
        <w:spacing w:line="480" w:lineRule="exact"/>
        <w:ind w:firstLine="480" w:firstLineChars="200"/>
        <w:rPr>
          <w:sz w:val="24"/>
          <w:szCs w:val="24"/>
        </w:rPr>
      </w:pPr>
      <w:r>
        <w:rPr>
          <w:sz w:val="24"/>
          <w:szCs w:val="24"/>
        </w:rPr>
        <w:t>8、乙方有权依法收取采购代理服务费。</w:t>
      </w:r>
    </w:p>
    <w:p>
      <w:pPr>
        <w:spacing w:line="480" w:lineRule="exact"/>
        <w:ind w:firstLine="480" w:firstLineChars="200"/>
        <w:rPr>
          <w:sz w:val="24"/>
          <w:szCs w:val="24"/>
        </w:rPr>
      </w:pPr>
      <w:r>
        <w:rPr>
          <w:sz w:val="24"/>
          <w:szCs w:val="24"/>
        </w:rPr>
        <w:t>9、乙方有权向政府采购监督管理部门反映或报告甲方在招标采购过程中的违法</w:t>
      </w:r>
    </w:p>
    <w:p>
      <w:pPr>
        <w:spacing w:line="480" w:lineRule="exact"/>
        <w:ind w:firstLine="480" w:firstLineChars="200"/>
        <w:rPr>
          <w:sz w:val="24"/>
          <w:szCs w:val="24"/>
        </w:rPr>
      </w:pPr>
      <w:r>
        <w:rPr>
          <w:rFonts w:hint="eastAsia"/>
          <w:sz w:val="24"/>
          <w:szCs w:val="24"/>
        </w:rPr>
        <w:t>违规行为。</w:t>
      </w:r>
    </w:p>
    <w:p>
      <w:pPr>
        <w:spacing w:line="480" w:lineRule="exact"/>
        <w:ind w:firstLine="480" w:firstLineChars="200"/>
        <w:rPr>
          <w:sz w:val="24"/>
          <w:szCs w:val="24"/>
        </w:rPr>
      </w:pPr>
      <w:r>
        <w:rPr>
          <w:sz w:val="24"/>
          <w:szCs w:val="24"/>
        </w:rPr>
        <w:t>10、乙方应按时向甲方报送评标报告。</w:t>
      </w:r>
    </w:p>
    <w:p>
      <w:pPr>
        <w:spacing w:line="480" w:lineRule="exact"/>
        <w:ind w:firstLine="480" w:firstLineChars="200"/>
        <w:rPr>
          <w:sz w:val="24"/>
          <w:szCs w:val="24"/>
        </w:rPr>
      </w:pPr>
      <w:r>
        <w:rPr>
          <w:sz w:val="24"/>
          <w:szCs w:val="24"/>
        </w:rPr>
        <w:t>11、乙方应遵守法律法规和各项政府采购制度。</w:t>
      </w:r>
    </w:p>
    <w:p>
      <w:pPr>
        <w:spacing w:line="480" w:lineRule="exact"/>
        <w:ind w:firstLine="480" w:firstLineChars="200"/>
        <w:rPr>
          <w:sz w:val="24"/>
          <w:szCs w:val="24"/>
        </w:rPr>
      </w:pPr>
      <w:r>
        <w:rPr>
          <w:sz w:val="24"/>
          <w:szCs w:val="24"/>
        </w:rPr>
        <w:t>五、委托协议的变更和终止</w:t>
      </w:r>
    </w:p>
    <w:p>
      <w:pPr>
        <w:spacing w:line="480" w:lineRule="exact"/>
        <w:ind w:left="479" w:leftChars="228"/>
        <w:rPr>
          <w:sz w:val="24"/>
          <w:szCs w:val="24"/>
        </w:rPr>
      </w:pPr>
      <w:r>
        <w:rPr>
          <w:sz w:val="24"/>
          <w:szCs w:val="24"/>
        </w:rPr>
        <w:t>甲乙双方在协商一致的情况下，可以在法律法规许可范围内对委托协议内容做出变更;如因政策原因，致使采购项目发生更改或撤消，本协议应作相应变更或终止。</w:t>
      </w:r>
    </w:p>
    <w:p>
      <w:pPr>
        <w:spacing w:line="480" w:lineRule="exact"/>
        <w:ind w:firstLine="480" w:firstLineChars="200"/>
        <w:rPr>
          <w:sz w:val="24"/>
          <w:szCs w:val="24"/>
        </w:rPr>
      </w:pPr>
      <w:r>
        <w:rPr>
          <w:sz w:val="24"/>
          <w:szCs w:val="24"/>
        </w:rPr>
        <w:t>六、违约责任</w:t>
      </w:r>
    </w:p>
    <w:p>
      <w:pPr>
        <w:spacing w:line="480" w:lineRule="exact"/>
        <w:ind w:left="479" w:leftChars="228"/>
        <w:rPr>
          <w:sz w:val="24"/>
          <w:szCs w:val="24"/>
        </w:rPr>
      </w:pPr>
      <w:r>
        <w:rPr>
          <w:sz w:val="24"/>
          <w:szCs w:val="24"/>
        </w:rPr>
        <w:t>甲乙双方应遵守法律法规和本协议规定，否则，将承担相应的法律责任。因违约造成经济损失的，由违约方承担。</w:t>
      </w:r>
    </w:p>
    <w:p>
      <w:pPr>
        <w:spacing w:line="480" w:lineRule="exact"/>
        <w:ind w:firstLine="480" w:firstLineChars="200"/>
        <w:rPr>
          <w:sz w:val="24"/>
          <w:szCs w:val="24"/>
        </w:rPr>
      </w:pPr>
      <w:r>
        <w:rPr>
          <w:sz w:val="24"/>
          <w:szCs w:val="24"/>
        </w:rPr>
        <w:t>七、有关费用</w:t>
      </w:r>
    </w:p>
    <w:p>
      <w:pPr>
        <w:spacing w:line="480" w:lineRule="exact"/>
        <w:ind w:firstLine="480" w:firstLineChars="200"/>
        <w:rPr>
          <w:sz w:val="24"/>
          <w:szCs w:val="24"/>
        </w:rPr>
      </w:pPr>
      <w:r>
        <w:rPr>
          <w:sz w:val="24"/>
          <w:szCs w:val="24"/>
        </w:rPr>
        <w:t> 1、乙方承担组织项目招标采购活动的全部费用。</w:t>
      </w:r>
    </w:p>
    <w:p>
      <w:pPr>
        <w:spacing w:line="480" w:lineRule="exact"/>
        <w:ind w:firstLine="480" w:firstLineChars="200"/>
        <w:rPr>
          <w:sz w:val="24"/>
          <w:szCs w:val="24"/>
        </w:rPr>
      </w:pPr>
      <w:r>
        <w:rPr>
          <w:sz w:val="24"/>
          <w:szCs w:val="24"/>
        </w:rPr>
        <w:t>2、乙方按照有关规定向采购人收取</w:t>
      </w:r>
      <w:r>
        <w:rPr>
          <w:rFonts w:hint="eastAsia"/>
          <w:sz w:val="24"/>
          <w:szCs w:val="24"/>
        </w:rPr>
        <w:t>招标代理</w:t>
      </w:r>
      <w:r>
        <w:rPr>
          <w:sz w:val="24"/>
          <w:szCs w:val="24"/>
        </w:rPr>
        <w:t>服务费。</w:t>
      </w:r>
    </w:p>
    <w:p>
      <w:pPr>
        <w:spacing w:line="480" w:lineRule="exact"/>
        <w:ind w:firstLine="480" w:firstLineChars="200"/>
        <w:rPr>
          <w:sz w:val="24"/>
          <w:szCs w:val="24"/>
        </w:rPr>
      </w:pPr>
      <w:r>
        <w:rPr>
          <w:sz w:val="24"/>
          <w:szCs w:val="24"/>
        </w:rPr>
        <w:t xml:space="preserve"> 八、其他  </w:t>
      </w:r>
    </w:p>
    <w:p>
      <w:pPr>
        <w:spacing w:line="480" w:lineRule="exact"/>
        <w:ind w:firstLine="464" w:firstLineChars="200"/>
        <w:rPr>
          <w:spacing w:val="-4"/>
          <w:sz w:val="24"/>
          <w:szCs w:val="24"/>
        </w:rPr>
      </w:pPr>
      <w:r>
        <w:rPr>
          <w:spacing w:val="-4"/>
          <w:sz w:val="24"/>
          <w:szCs w:val="24"/>
        </w:rPr>
        <w:t xml:space="preserve">1、本协议自甲乙双方签字盖章之日起生效，本协议一式贰份，甲乙双方各执壹份。 </w:t>
      </w:r>
    </w:p>
    <w:p>
      <w:pPr>
        <w:spacing w:line="480" w:lineRule="exact"/>
        <w:ind w:firstLine="480" w:firstLineChars="200"/>
        <w:rPr>
          <w:sz w:val="24"/>
          <w:szCs w:val="24"/>
        </w:rPr>
      </w:pPr>
      <w:r>
        <w:rPr>
          <w:sz w:val="24"/>
          <w:szCs w:val="24"/>
        </w:rPr>
        <w:t>2、其他未尽事宜由双方协商研究决定。</w:t>
      </w:r>
    </w:p>
    <w:p>
      <w:pPr>
        <w:spacing w:line="480" w:lineRule="exact"/>
        <w:ind w:firstLine="480" w:firstLineChars="200"/>
        <w:rPr>
          <w:sz w:val="24"/>
          <w:szCs w:val="24"/>
        </w:rPr>
      </w:pPr>
      <w:r>
        <w:rPr>
          <w:sz w:val="24"/>
          <w:szCs w:val="24"/>
        </w:rPr>
        <w:t> </w:t>
      </w:r>
    </w:p>
    <w:p>
      <w:pPr>
        <w:spacing w:line="720" w:lineRule="exact"/>
        <w:ind w:firstLine="480" w:firstLineChars="200"/>
        <w:rPr>
          <w:sz w:val="24"/>
          <w:szCs w:val="24"/>
        </w:rPr>
      </w:pPr>
      <w:r>
        <w:rPr>
          <w:sz w:val="24"/>
          <w:szCs w:val="24"/>
        </w:rPr>
        <w:t>甲方：(盖章)                     </w:t>
      </w:r>
      <w:r>
        <w:rPr>
          <w:rFonts w:hint="eastAsia"/>
          <w:sz w:val="24"/>
          <w:szCs w:val="24"/>
        </w:rPr>
        <w:t xml:space="preserve">                  </w:t>
      </w:r>
      <w:r>
        <w:rPr>
          <w:sz w:val="24"/>
          <w:szCs w:val="24"/>
        </w:rPr>
        <w:t xml:space="preserve">乙方：(盖章)  </w:t>
      </w:r>
    </w:p>
    <w:p>
      <w:pPr>
        <w:spacing w:line="720" w:lineRule="exact"/>
        <w:ind w:firstLine="480" w:firstLineChars="200"/>
        <w:rPr>
          <w:sz w:val="24"/>
          <w:szCs w:val="24"/>
        </w:rPr>
      </w:pPr>
      <w:r>
        <w:rPr>
          <w:sz w:val="24"/>
          <w:szCs w:val="24"/>
        </w:rPr>
        <w:t>法定代表人(或委托代理人)：</w:t>
      </w:r>
      <w:r>
        <w:rPr>
          <w:rFonts w:hint="eastAsia"/>
          <w:sz w:val="24"/>
          <w:szCs w:val="24"/>
        </w:rPr>
        <w:t xml:space="preserve">              </w:t>
      </w:r>
      <w:r>
        <w:rPr>
          <w:sz w:val="24"/>
          <w:szCs w:val="24"/>
        </w:rPr>
        <w:t>法定代表人(或委托代理人)： </w:t>
      </w:r>
    </w:p>
    <w:p>
      <w:pPr>
        <w:spacing w:line="720" w:lineRule="exact"/>
        <w:ind w:firstLine="960" w:firstLineChars="400"/>
        <w:rPr>
          <w:sz w:val="24"/>
          <w:szCs w:val="24"/>
        </w:rPr>
      </w:pP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 </w:t>
      </w:r>
      <w:r>
        <w:rPr>
          <w:rFonts w:hint="eastAsia"/>
          <w:sz w:val="24"/>
          <w:szCs w:val="24"/>
        </w:rPr>
        <w:t xml:space="preserve">                 </w:t>
      </w:r>
      <w:r>
        <w:rPr>
          <w:sz w:val="24"/>
          <w:szCs w:val="24"/>
        </w:rPr>
        <w:t xml:space="preserve">    </w:t>
      </w: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 </w:t>
      </w:r>
    </w:p>
    <w:p>
      <w:pPr>
        <w:spacing w:line="480" w:lineRule="exact"/>
        <w:rPr>
          <w:sz w:val="24"/>
          <w:szCs w:val="24"/>
        </w:rPr>
      </w:pPr>
    </w:p>
    <w:p/>
    <w:p/>
    <w:p/>
    <w:p/>
    <w:p/>
    <w:p>
      <w:pPr>
        <w:pStyle w:val="2"/>
        <w:keepNext w:val="0"/>
        <w:keepLines w:val="0"/>
        <w:numPr>
          <w:ilvl w:val="0"/>
          <w:numId w:val="0"/>
        </w:numPr>
        <w:snapToGrid w:val="0"/>
        <w:spacing w:before="0" w:afterLines="50" w:line="520" w:lineRule="exact"/>
        <w:ind w:left="420"/>
        <w:jc w:val="center"/>
        <w:rPr>
          <w:rFonts w:ascii="宋体" w:hAnsi="宋体" w:cs="宋体"/>
          <w:szCs w:val="44"/>
        </w:rPr>
      </w:pPr>
      <w:r>
        <w:rPr>
          <w:rFonts w:hint="eastAsia" w:ascii="宋体" w:hAnsi="宋体" w:cs="宋体"/>
          <w:w w:val="80"/>
          <w:szCs w:val="44"/>
        </w:rPr>
        <w:t>第六章</w:t>
      </w:r>
      <w:r>
        <w:rPr>
          <w:rFonts w:hint="eastAsia" w:ascii="宋体" w:hAnsi="宋体" w:cs="宋体"/>
          <w:szCs w:val="44"/>
        </w:rPr>
        <w:t xml:space="preserve">  </w:t>
      </w:r>
      <w:r>
        <w:rPr>
          <w:rFonts w:hint="eastAsia" w:ascii="宋体" w:hAnsi="宋体" w:cs="宋体"/>
          <w:w w:val="80"/>
          <w:szCs w:val="44"/>
        </w:rPr>
        <w:t>响应文件组成及格式</w:t>
      </w:r>
      <w:bookmarkEnd w:id="61"/>
    </w:p>
    <w:p>
      <w:pPr>
        <w:adjustRightInd w:val="0"/>
        <w:snapToGrid w:val="0"/>
        <w:spacing w:line="480" w:lineRule="exact"/>
        <w:ind w:firstLine="482" w:firstLineChars="200"/>
        <w:jc w:val="left"/>
        <w:rPr>
          <w:rFonts w:ascii="宋体" w:hAnsi="宋体" w:cs="宋体"/>
          <w:b/>
          <w:bCs/>
          <w:sz w:val="24"/>
          <w:szCs w:val="24"/>
        </w:rPr>
      </w:pPr>
      <w:r>
        <w:rPr>
          <w:rFonts w:hint="eastAsia" w:ascii="宋体"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adjustRightInd w:val="0"/>
        <w:snapToGrid w:val="0"/>
        <w:spacing w:line="480" w:lineRule="exact"/>
        <w:ind w:firstLine="482" w:firstLineChars="200"/>
        <w:jc w:val="left"/>
        <w:rPr>
          <w:rFonts w:ascii="宋体" w:hAnsi="宋体" w:cs="宋体"/>
          <w:b/>
          <w:bCs/>
          <w:sz w:val="24"/>
          <w:szCs w:val="24"/>
        </w:rPr>
      </w:pPr>
      <w:r>
        <w:rPr>
          <w:rFonts w:hint="eastAsia" w:ascii="宋体" w:hAnsi="宋体" w:cs="宋体"/>
          <w:b/>
          <w:bCs/>
          <w:sz w:val="24"/>
          <w:szCs w:val="24"/>
        </w:rPr>
        <w:t>一、资格审查文件（单独密封）：</w:t>
      </w:r>
    </w:p>
    <w:p>
      <w:pPr>
        <w:spacing w:line="480" w:lineRule="exact"/>
        <w:ind w:firstLine="480" w:firstLineChars="200"/>
        <w:rPr>
          <w:rFonts w:ascii="宋体" w:hAnsi="宋体" w:cs="宋体"/>
          <w:bCs/>
          <w:sz w:val="24"/>
          <w:szCs w:val="24"/>
        </w:rPr>
      </w:pPr>
      <w:r>
        <w:rPr>
          <w:rFonts w:hint="eastAsia" w:ascii="宋体" w:hAnsi="宋体" w:cs="宋体"/>
          <w:sz w:val="24"/>
          <w:szCs w:val="24"/>
        </w:rPr>
        <w:t>1</w:t>
      </w:r>
      <w:r>
        <w:rPr>
          <w:rFonts w:hint="eastAsia" w:ascii="宋体" w:hAnsi="宋体" w:cs="宋体"/>
          <w:bCs/>
          <w:sz w:val="24"/>
          <w:szCs w:val="24"/>
        </w:rPr>
        <w:t>、投标供应商的营业执照（副本）及税务登记证（副本）复印件；或者是三证合一的营业执照（副本）复印件（事业单位的可提供“三证合一”的组织机构代码证复印件）。（原件备查）</w:t>
      </w:r>
    </w:p>
    <w:p>
      <w:pPr>
        <w:snapToGrid w:val="0"/>
        <w:spacing w:line="480" w:lineRule="exact"/>
        <w:ind w:firstLine="560"/>
        <w:rPr>
          <w:rFonts w:ascii="宋体" w:hAnsi="宋体" w:cs="宋体"/>
          <w:bCs/>
          <w:sz w:val="24"/>
          <w:szCs w:val="24"/>
        </w:rPr>
      </w:pPr>
      <w:r>
        <w:rPr>
          <w:rFonts w:hint="eastAsia" w:ascii="宋体" w:hAnsi="宋体" w:cs="宋体"/>
          <w:sz w:val="24"/>
          <w:szCs w:val="24"/>
        </w:rPr>
        <w:t>2、</w:t>
      </w:r>
      <w:r>
        <w:rPr>
          <w:rFonts w:hint="eastAsia" w:ascii="宋体" w:hAnsi="宋体" w:cs="宋体"/>
          <w:bCs/>
          <w:sz w:val="24"/>
          <w:szCs w:val="24"/>
        </w:rPr>
        <w:t>法定代表人参加投标的，必须提供法定代表人身份证明及法定代表人本人身份证复印件；非法定代表人参加投标的，必须提供法定代表人签字或盖章的授权委托书及被授权人本人身份证复印件。（格式参见第</w:t>
      </w:r>
      <w:r>
        <w:rPr>
          <w:rFonts w:hint="eastAsia" w:ascii="宋体" w:hAnsi="宋体" w:cs="宋体"/>
          <w:sz w:val="24"/>
          <w:szCs w:val="24"/>
        </w:rPr>
        <w:t>六</w:t>
      </w:r>
      <w:r>
        <w:rPr>
          <w:rFonts w:hint="eastAsia" w:ascii="宋体" w:hAnsi="宋体" w:cs="宋体"/>
          <w:bCs/>
          <w:sz w:val="24"/>
          <w:szCs w:val="24"/>
        </w:rPr>
        <w:t>章）</w:t>
      </w:r>
    </w:p>
    <w:p>
      <w:pPr>
        <w:snapToGrid w:val="0"/>
        <w:spacing w:line="480" w:lineRule="exact"/>
        <w:ind w:firstLine="560"/>
        <w:rPr>
          <w:rFonts w:ascii="宋体" w:hAnsi="宋体" w:cs="宋体"/>
          <w:bCs/>
          <w:sz w:val="24"/>
          <w:szCs w:val="24"/>
        </w:rPr>
      </w:pPr>
      <w:r>
        <w:rPr>
          <w:rFonts w:hint="eastAsia" w:ascii="宋体" w:hAnsi="宋体" w:cs="宋体"/>
          <w:bCs/>
          <w:sz w:val="24"/>
          <w:szCs w:val="24"/>
        </w:rPr>
        <w:t>3、企业资质证书复印件。（原件备查）</w:t>
      </w:r>
    </w:p>
    <w:p>
      <w:pPr>
        <w:snapToGrid w:val="0"/>
        <w:spacing w:line="480" w:lineRule="exact"/>
        <w:ind w:firstLine="560"/>
        <w:rPr>
          <w:rFonts w:ascii="宋体" w:hAnsi="宋体" w:cs="宋体"/>
          <w:bCs/>
          <w:sz w:val="24"/>
          <w:szCs w:val="24"/>
        </w:rPr>
      </w:pPr>
      <w:r>
        <w:rPr>
          <w:rFonts w:hint="eastAsia" w:ascii="宋体" w:hAnsi="宋体" w:cs="宋体"/>
          <w:bCs/>
          <w:sz w:val="24"/>
          <w:szCs w:val="24"/>
        </w:rPr>
        <w:t>4、项目负责人及招标文件编制人员政府采购培训相关证明材料、造价人员证书复印件。（如有，原件备查）</w:t>
      </w:r>
    </w:p>
    <w:p>
      <w:pPr>
        <w:snapToGrid w:val="0"/>
        <w:spacing w:line="480" w:lineRule="exact"/>
        <w:ind w:firstLine="560"/>
        <w:rPr>
          <w:rFonts w:ascii="宋体" w:hAnsi="宋体" w:cs="宋体"/>
          <w:bCs/>
          <w:sz w:val="24"/>
          <w:szCs w:val="24"/>
        </w:rPr>
      </w:pPr>
      <w:r>
        <w:rPr>
          <w:rFonts w:hint="eastAsia" w:ascii="宋体" w:hAnsi="宋体" w:cs="宋体"/>
          <w:bCs/>
          <w:sz w:val="24"/>
          <w:szCs w:val="24"/>
        </w:rPr>
        <w:t>5、2019度财务报表（复印件，成立不满一年不需提供）。（原件备查）</w:t>
      </w:r>
    </w:p>
    <w:p>
      <w:pPr>
        <w:snapToGrid w:val="0"/>
        <w:spacing w:line="480" w:lineRule="exact"/>
        <w:ind w:firstLine="560"/>
        <w:rPr>
          <w:rFonts w:ascii="宋体" w:hAnsi="宋体" w:cs="宋体"/>
          <w:sz w:val="24"/>
          <w:szCs w:val="24"/>
        </w:rPr>
      </w:pPr>
      <w:r>
        <w:rPr>
          <w:rFonts w:hint="eastAsia" w:ascii="宋体" w:hAnsi="宋体" w:cs="宋体"/>
          <w:bCs/>
          <w:sz w:val="24"/>
          <w:szCs w:val="24"/>
        </w:rPr>
        <w:t>6、</w:t>
      </w:r>
      <w:r>
        <w:rPr>
          <w:rFonts w:hint="eastAsia" w:ascii="宋体" w:hAnsi="宋体" w:cs="宋体"/>
          <w:sz w:val="24"/>
          <w:szCs w:val="24"/>
        </w:rPr>
        <w:t>依法缴纳税收和社会保障资金的相关材料（如纳税证明、社保缴费证明等复印件）。</w:t>
      </w:r>
      <w:r>
        <w:rPr>
          <w:rFonts w:hint="eastAsia" w:ascii="宋体" w:hAnsi="宋体" w:cs="宋体"/>
          <w:bCs/>
          <w:sz w:val="24"/>
          <w:szCs w:val="24"/>
        </w:rPr>
        <w:t>（原件备查）</w:t>
      </w:r>
    </w:p>
    <w:p>
      <w:pPr>
        <w:snapToGrid w:val="0"/>
        <w:spacing w:line="480" w:lineRule="exact"/>
        <w:ind w:firstLine="560"/>
        <w:rPr>
          <w:rFonts w:ascii="宋体" w:hAnsi="宋体" w:cs="宋体"/>
          <w:sz w:val="24"/>
          <w:szCs w:val="24"/>
        </w:rPr>
      </w:pPr>
      <w:r>
        <w:rPr>
          <w:rFonts w:hint="eastAsia" w:ascii="宋体" w:hAnsi="宋体" w:cs="宋体"/>
          <w:sz w:val="24"/>
          <w:szCs w:val="24"/>
        </w:rPr>
        <w:t>7、参加政府采购活动前 3 年内在经营活动中没有重大违法记录的书面声明（原件）。</w:t>
      </w:r>
    </w:p>
    <w:p>
      <w:pPr>
        <w:snapToGrid w:val="0"/>
        <w:spacing w:line="480" w:lineRule="exact"/>
        <w:ind w:firstLine="560"/>
        <w:rPr>
          <w:rFonts w:ascii="宋体" w:hAnsi="宋体" w:cs="宋体"/>
          <w:sz w:val="24"/>
          <w:szCs w:val="24"/>
        </w:rPr>
      </w:pPr>
      <w:r>
        <w:rPr>
          <w:rFonts w:hint="eastAsia" w:ascii="宋体" w:hAnsi="宋体" w:cs="宋体"/>
          <w:sz w:val="24"/>
          <w:szCs w:val="24"/>
        </w:rPr>
        <w:t>8、资格声明函（原件）。</w:t>
      </w:r>
    </w:p>
    <w:p>
      <w:pPr>
        <w:adjustRightInd w:val="0"/>
        <w:snapToGrid w:val="0"/>
        <w:spacing w:line="480" w:lineRule="exact"/>
        <w:ind w:firstLine="482" w:firstLineChars="200"/>
        <w:jc w:val="left"/>
        <w:rPr>
          <w:rFonts w:ascii="宋体" w:hAnsi="宋体" w:cs="宋体"/>
          <w:b/>
          <w:bCs/>
          <w:sz w:val="24"/>
          <w:szCs w:val="24"/>
        </w:rPr>
      </w:pPr>
      <w:r>
        <w:rPr>
          <w:rFonts w:hint="eastAsia" w:ascii="宋体" w:hAnsi="宋体" w:cs="宋体"/>
          <w:b/>
          <w:bCs/>
          <w:sz w:val="24"/>
          <w:szCs w:val="24"/>
        </w:rPr>
        <w:t>注：以上材料如为复印件均需加盖单位公章。</w:t>
      </w:r>
    </w:p>
    <w:p>
      <w:pPr>
        <w:numPr>
          <w:ilvl w:val="0"/>
          <w:numId w:val="3"/>
        </w:numPr>
        <w:adjustRightInd w:val="0"/>
        <w:snapToGrid w:val="0"/>
        <w:spacing w:line="480" w:lineRule="exact"/>
        <w:ind w:firstLine="482" w:firstLineChars="200"/>
        <w:jc w:val="left"/>
        <w:rPr>
          <w:rFonts w:ascii="宋体" w:hAnsi="宋体" w:cs="宋体"/>
          <w:bCs/>
          <w:sz w:val="24"/>
          <w:szCs w:val="24"/>
        </w:rPr>
      </w:pPr>
      <w:r>
        <w:rPr>
          <w:rFonts w:hint="eastAsia" w:ascii="宋体" w:hAnsi="宋体" w:cs="宋体"/>
          <w:b/>
          <w:bCs/>
          <w:sz w:val="24"/>
          <w:szCs w:val="24"/>
        </w:rPr>
        <w:t>技术响应文件（单独密封）：</w:t>
      </w:r>
    </w:p>
    <w:p>
      <w:pPr>
        <w:spacing w:line="480" w:lineRule="exact"/>
        <w:ind w:firstLine="480" w:firstLineChars="200"/>
        <w:rPr>
          <w:rFonts w:ascii="宋体" w:hAnsi="宋体" w:cs="宋体"/>
          <w:sz w:val="24"/>
          <w:szCs w:val="24"/>
        </w:rPr>
      </w:pPr>
      <w:r>
        <w:rPr>
          <w:rFonts w:hint="eastAsia" w:ascii="宋体" w:hAnsi="宋体" w:cs="宋体"/>
          <w:sz w:val="24"/>
          <w:szCs w:val="24"/>
        </w:rPr>
        <w:t>1、竞争性磋商响应函；（格式参见第六章）</w:t>
      </w:r>
    </w:p>
    <w:p>
      <w:pPr>
        <w:spacing w:line="480" w:lineRule="exact"/>
        <w:ind w:firstLine="480" w:firstLineChars="200"/>
        <w:rPr>
          <w:rFonts w:ascii="宋体" w:hAnsi="宋体" w:cs="宋体"/>
          <w:sz w:val="24"/>
          <w:szCs w:val="24"/>
        </w:rPr>
      </w:pPr>
      <w:r>
        <w:rPr>
          <w:rFonts w:hint="eastAsia" w:ascii="宋体" w:hAnsi="宋体" w:cs="宋体"/>
          <w:sz w:val="24"/>
          <w:szCs w:val="24"/>
        </w:rPr>
        <w:t>2、供应商一般情况表；（格式参见第六章）</w:t>
      </w:r>
    </w:p>
    <w:p>
      <w:pPr>
        <w:spacing w:line="480" w:lineRule="exact"/>
        <w:ind w:firstLine="480" w:firstLineChars="200"/>
        <w:rPr>
          <w:rFonts w:ascii="宋体" w:hAnsi="宋体" w:cs="宋体"/>
          <w:sz w:val="24"/>
          <w:szCs w:val="24"/>
        </w:rPr>
      </w:pPr>
      <w:r>
        <w:rPr>
          <w:rFonts w:hint="eastAsia" w:ascii="宋体" w:hAnsi="宋体" w:cs="宋体"/>
          <w:sz w:val="24"/>
          <w:szCs w:val="24"/>
        </w:rPr>
        <w:t>3、评标办法中所涉及的事项需提供的所有资料；</w:t>
      </w:r>
    </w:p>
    <w:p>
      <w:pPr>
        <w:spacing w:line="480" w:lineRule="exact"/>
        <w:ind w:firstLine="480" w:firstLineChars="200"/>
        <w:rPr>
          <w:rFonts w:ascii="宋体" w:hAnsi="宋体" w:cs="宋体"/>
          <w:sz w:val="24"/>
          <w:szCs w:val="24"/>
        </w:rPr>
      </w:pPr>
      <w:r>
        <w:rPr>
          <w:rFonts w:hint="eastAsia" w:ascii="宋体" w:hAnsi="宋体" w:cs="宋体"/>
          <w:sz w:val="24"/>
          <w:szCs w:val="24"/>
        </w:rPr>
        <w:t>4、评分办法中未涉及的事项，投标供应商认为需要提交的其他资料。</w:t>
      </w:r>
    </w:p>
    <w:p>
      <w:pPr>
        <w:snapToGrid w:val="0"/>
        <w:spacing w:line="480" w:lineRule="exact"/>
        <w:ind w:firstLine="480" w:firstLineChars="200"/>
        <w:rPr>
          <w:rFonts w:ascii="宋体" w:hAnsi="宋体" w:cs="宋体"/>
          <w:bCs/>
          <w:sz w:val="24"/>
          <w:szCs w:val="24"/>
        </w:rPr>
      </w:pPr>
      <w:r>
        <w:rPr>
          <w:rFonts w:hint="eastAsia" w:ascii="宋体" w:hAnsi="宋体" w:cs="宋体"/>
          <w:sz w:val="24"/>
          <w:szCs w:val="24"/>
        </w:rPr>
        <w:t>注：为方便评委评审，请投标供应商按评标办法中所涉及的事项顺序进行编制，可以补充相关材料；</w:t>
      </w:r>
    </w:p>
    <w:p>
      <w:pPr>
        <w:snapToGrid w:val="0"/>
        <w:spacing w:line="520" w:lineRule="exact"/>
        <w:ind w:firstLine="482" w:firstLineChars="200"/>
        <w:rPr>
          <w:rFonts w:ascii="宋体" w:hAnsi="宋体" w:cs="宋体"/>
          <w:b/>
          <w:sz w:val="24"/>
          <w:szCs w:val="24"/>
        </w:rPr>
      </w:pPr>
      <w:r>
        <w:rPr>
          <w:rFonts w:hint="eastAsia" w:ascii="宋体" w:hAnsi="宋体" w:cs="宋体"/>
          <w:b/>
          <w:bCs/>
          <w:sz w:val="24"/>
          <w:szCs w:val="24"/>
        </w:rPr>
        <w:t>特别提醒：“资格审查文件”、“技术响应文件”所须提供的材料（须加盖投标供应商公章）按磋商文件要求装订，密封，递交。“资格审查文件”、“技术响应文件”所涉及相关资料等证明材料原件请带至开标现场备查。未携带原件或因携带原件不全所引起的后果由投标供应商自行承担。</w:t>
      </w:r>
    </w:p>
    <w:p>
      <w:pPr>
        <w:adjustRightInd w:val="0"/>
        <w:snapToGrid w:val="0"/>
        <w:spacing w:line="480" w:lineRule="exact"/>
        <w:ind w:firstLine="482" w:firstLineChars="200"/>
        <w:jc w:val="left"/>
        <w:rPr>
          <w:rFonts w:ascii="宋体" w:hAnsi="宋体" w:cs="宋体"/>
          <w:b/>
          <w:sz w:val="24"/>
          <w:szCs w:val="24"/>
          <w:lang w:val="zh-CN"/>
        </w:rPr>
      </w:pPr>
      <w:r>
        <w:rPr>
          <w:rFonts w:hint="eastAsia" w:ascii="宋体" w:hAnsi="宋体" w:cs="宋体"/>
          <w:b/>
          <w:sz w:val="24"/>
          <w:szCs w:val="24"/>
          <w:lang w:val="zh-CN"/>
        </w:rPr>
        <w:t>三、</w:t>
      </w:r>
      <w:r>
        <w:rPr>
          <w:rFonts w:hint="eastAsia" w:ascii="宋体" w:hAnsi="宋体" w:cs="宋体"/>
          <w:b/>
          <w:bCs/>
          <w:sz w:val="24"/>
          <w:szCs w:val="24"/>
        </w:rPr>
        <w:t>商务报价响应文件</w:t>
      </w:r>
      <w:r>
        <w:rPr>
          <w:rFonts w:hint="eastAsia" w:ascii="宋体" w:hAnsi="宋体" w:cs="宋体"/>
          <w:b/>
          <w:sz w:val="24"/>
          <w:szCs w:val="24"/>
          <w:lang w:val="zh-CN"/>
        </w:rPr>
        <w:t>（单独装订密封）</w:t>
      </w:r>
    </w:p>
    <w:p>
      <w:pPr>
        <w:adjustRightInd w:val="0"/>
        <w:snapToGrid w:val="0"/>
        <w:spacing w:line="480" w:lineRule="exact"/>
        <w:ind w:firstLine="480" w:firstLineChars="200"/>
        <w:jc w:val="left"/>
        <w:rPr>
          <w:rFonts w:ascii="宋体" w:hAnsi="宋体" w:cs="宋体"/>
          <w:bCs/>
          <w:sz w:val="24"/>
          <w:szCs w:val="24"/>
          <w:lang w:val="zh-CN"/>
        </w:rPr>
      </w:pPr>
      <w:r>
        <w:rPr>
          <w:rFonts w:hint="eastAsia" w:ascii="宋体" w:hAnsi="宋体" w:cs="宋体"/>
          <w:bCs/>
          <w:sz w:val="24"/>
          <w:szCs w:val="24"/>
          <w:lang w:val="zh-CN"/>
        </w:rPr>
        <w:t>1、</w:t>
      </w:r>
      <w:r>
        <w:rPr>
          <w:rFonts w:hint="eastAsia" w:ascii="宋体" w:hAnsi="宋体" w:cs="宋体"/>
          <w:sz w:val="24"/>
          <w:szCs w:val="24"/>
        </w:rPr>
        <w:t>磋商响应报价总表；（格式参见第六章）</w:t>
      </w:r>
    </w:p>
    <w:p>
      <w:pPr>
        <w:adjustRightInd w:val="0"/>
        <w:snapToGrid w:val="0"/>
        <w:spacing w:line="480" w:lineRule="exact"/>
        <w:ind w:firstLine="480" w:firstLineChars="200"/>
        <w:jc w:val="left"/>
        <w:rPr>
          <w:rFonts w:ascii="宋体" w:hAnsi="宋体" w:cs="宋体"/>
          <w:bCs/>
          <w:sz w:val="24"/>
          <w:szCs w:val="24"/>
          <w:lang w:val="zh-CN"/>
        </w:rPr>
      </w:pPr>
      <w:r>
        <w:rPr>
          <w:rFonts w:hint="eastAsia" w:ascii="宋体" w:hAnsi="宋体" w:cs="宋体"/>
          <w:bCs/>
          <w:sz w:val="24"/>
          <w:szCs w:val="24"/>
          <w:lang w:val="zh-CN"/>
        </w:rPr>
        <w:t>2、</w:t>
      </w:r>
      <w:r>
        <w:rPr>
          <w:rFonts w:hint="eastAsia" w:ascii="宋体" w:hAnsi="宋体" w:cs="宋体"/>
          <w:sz w:val="24"/>
          <w:szCs w:val="24"/>
        </w:rPr>
        <w:t>磋商响应报价明细表（格式自拟）</w:t>
      </w:r>
      <w:r>
        <w:rPr>
          <w:rFonts w:hint="eastAsia" w:ascii="宋体" w:hAnsi="宋体" w:cs="宋体"/>
          <w:bCs/>
          <w:sz w:val="24"/>
          <w:szCs w:val="24"/>
          <w:lang w:val="zh-CN"/>
        </w:rPr>
        <w:t>。</w:t>
      </w:r>
    </w:p>
    <w:p>
      <w:pPr>
        <w:snapToGrid w:val="0"/>
        <w:spacing w:line="520" w:lineRule="exact"/>
        <w:ind w:firstLine="562" w:firstLineChars="200"/>
        <w:rPr>
          <w:rFonts w:ascii="宋体" w:hAnsi="宋体" w:cs="宋体"/>
          <w:b/>
          <w:bCs/>
          <w:sz w:val="28"/>
          <w:szCs w:val="28"/>
        </w:rPr>
      </w:pPr>
      <w:r>
        <w:rPr>
          <w:rFonts w:hint="eastAsia" w:ascii="宋体" w:hAnsi="宋体" w:cs="宋体"/>
          <w:b/>
          <w:sz w:val="28"/>
          <w:szCs w:val="28"/>
        </w:rPr>
        <w:br w:type="page"/>
      </w:r>
      <w:r>
        <w:rPr>
          <w:rFonts w:hint="eastAsia" w:ascii="宋体" w:hAnsi="宋体" w:cs="宋体"/>
          <w:b/>
          <w:sz w:val="28"/>
          <w:szCs w:val="28"/>
        </w:rPr>
        <w:t>附件：</w:t>
      </w:r>
    </w:p>
    <w:p>
      <w:pPr>
        <w:snapToGrid w:val="0"/>
        <w:spacing w:line="520" w:lineRule="exact"/>
        <w:jc w:val="center"/>
        <w:outlineLvl w:val="3"/>
        <w:rPr>
          <w:rFonts w:ascii="宋体" w:hAnsi="宋体" w:cs="宋体"/>
          <w:b/>
          <w:sz w:val="28"/>
          <w:szCs w:val="28"/>
        </w:rPr>
      </w:pPr>
      <w:r>
        <w:rPr>
          <w:rFonts w:hint="eastAsia" w:ascii="宋体" w:hAnsi="宋体" w:cs="宋体"/>
          <w:b/>
          <w:sz w:val="28"/>
          <w:szCs w:val="28"/>
        </w:rPr>
        <w:t>1、法定代表人身份证明</w:t>
      </w:r>
    </w:p>
    <w:p>
      <w:pPr>
        <w:snapToGrid w:val="0"/>
        <w:spacing w:line="520" w:lineRule="exact"/>
        <w:jc w:val="center"/>
        <w:rPr>
          <w:rFonts w:ascii="宋体" w:hAnsi="宋体" w:cs="宋体"/>
          <w:sz w:val="24"/>
          <w:szCs w:val="24"/>
        </w:rPr>
      </w:pPr>
      <w:r>
        <w:rPr>
          <w:rFonts w:hint="eastAsia" w:ascii="宋体" w:hAnsi="宋体" w:cs="宋体"/>
          <w:sz w:val="24"/>
          <w:szCs w:val="24"/>
        </w:rPr>
        <w:t>（如法定代表人参加磋商，须出示此证明）</w:t>
      </w:r>
    </w:p>
    <w:p>
      <w:pPr>
        <w:snapToGrid w:val="0"/>
        <w:spacing w:line="520" w:lineRule="exact"/>
        <w:jc w:val="center"/>
        <w:rPr>
          <w:rFonts w:ascii="宋体" w:hAnsi="宋体" w:cs="宋体"/>
          <w:sz w:val="24"/>
          <w:szCs w:val="24"/>
        </w:rPr>
      </w:pP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南通文体会展管理有限公司:</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（竞争性磋商项目名称)项目的磋商活动，全权代表我公司处理竞争性磋商的有关事宜。</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附：法定代表人情况：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napToGrid w:val="0"/>
        <w:spacing w:line="520" w:lineRule="exact"/>
        <w:rPr>
          <w:rFonts w:ascii="宋体" w:hAnsi="宋体" w:cs="宋体"/>
          <w:sz w:val="24"/>
          <w:szCs w:val="24"/>
        </w:rPr>
      </w:pPr>
    </w:p>
    <w:p>
      <w:pPr>
        <w:snapToGrid w:val="0"/>
        <w:spacing w:line="520" w:lineRule="exact"/>
        <w:ind w:firstLine="2280" w:firstLineChars="950"/>
        <w:rPr>
          <w:rFonts w:ascii="宋体" w:hAnsi="宋体" w:cs="宋体"/>
          <w:sz w:val="24"/>
          <w:szCs w:val="24"/>
        </w:rPr>
      </w:pPr>
      <w:r>
        <w:rPr>
          <w:rFonts w:hint="eastAsia" w:ascii="宋体" w:hAnsi="宋体" w:cs="宋体"/>
          <w:sz w:val="24"/>
          <w:szCs w:val="24"/>
        </w:rPr>
        <w:t>（粘贴此处）</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t>注:参加磋商时法定代表人将身份证原件带至磋商现场备查。</w:t>
      </w:r>
    </w:p>
    <w:p>
      <w:pPr>
        <w:snapToGrid w:val="0"/>
        <w:spacing w:line="520" w:lineRule="exact"/>
        <w:jc w:val="center"/>
        <w:outlineLvl w:val="3"/>
        <w:rPr>
          <w:rFonts w:ascii="宋体" w:hAnsi="宋体" w:cs="宋体"/>
          <w:b/>
          <w:sz w:val="28"/>
          <w:szCs w:val="28"/>
        </w:rPr>
      </w:pPr>
      <w:r>
        <w:rPr>
          <w:rFonts w:hint="eastAsia" w:ascii="宋体" w:hAnsi="宋体" w:cs="宋体"/>
          <w:b/>
          <w:sz w:val="24"/>
          <w:szCs w:val="24"/>
        </w:rPr>
        <w:br w:type="page"/>
      </w:r>
      <w:r>
        <w:rPr>
          <w:rFonts w:hint="eastAsia" w:ascii="宋体" w:hAnsi="宋体" w:cs="宋体"/>
          <w:b/>
          <w:sz w:val="28"/>
          <w:szCs w:val="28"/>
        </w:rPr>
        <w:t>2、授权委托书</w:t>
      </w:r>
    </w:p>
    <w:p>
      <w:pPr>
        <w:snapToGrid w:val="0"/>
        <w:spacing w:line="520" w:lineRule="exact"/>
        <w:jc w:val="center"/>
        <w:rPr>
          <w:rFonts w:ascii="宋体" w:hAnsi="宋体" w:cs="宋体"/>
          <w:bCs/>
          <w:sz w:val="24"/>
          <w:szCs w:val="24"/>
        </w:rPr>
      </w:pPr>
      <w:r>
        <w:rPr>
          <w:rFonts w:hint="eastAsia" w:ascii="宋体" w:hAnsi="宋体" w:cs="宋体"/>
          <w:bCs/>
          <w:sz w:val="24"/>
          <w:szCs w:val="24"/>
        </w:rPr>
        <w:t>（如被授权人参加磋商，须出示此证明）</w:t>
      </w:r>
    </w:p>
    <w:p>
      <w:pPr>
        <w:snapToGrid w:val="0"/>
        <w:spacing w:line="520" w:lineRule="exact"/>
        <w:jc w:val="center"/>
        <w:rPr>
          <w:rFonts w:ascii="宋体" w:hAnsi="宋体" w:cs="宋体"/>
          <w:bCs/>
          <w:sz w:val="24"/>
          <w:szCs w:val="24"/>
        </w:rPr>
      </w:pP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南通文体会展管理有限公司:</w:t>
      </w:r>
    </w:p>
    <w:p>
      <w:pPr>
        <w:snapToGrid w:val="0"/>
        <w:spacing w:line="480" w:lineRule="exact"/>
        <w:ind w:firstLine="480" w:firstLineChars="200"/>
        <w:rPr>
          <w:rFonts w:hAnsi="宋体" w:cs="宋体"/>
          <w:sz w:val="24"/>
          <w:szCs w:val="24"/>
        </w:rPr>
      </w:pPr>
      <w:r>
        <w:rPr>
          <w:rFonts w:hint="eastAsia" w:hAnsi="宋体" w:cs="宋体"/>
          <w:sz w:val="24"/>
          <w:szCs w:val="24"/>
        </w:rPr>
        <w:t>兹授权</w:t>
      </w:r>
      <w:r>
        <w:rPr>
          <w:rFonts w:hint="eastAsia" w:hAnsi="宋体" w:cs="宋体"/>
          <w:sz w:val="24"/>
          <w:szCs w:val="24"/>
          <w:u w:val="single"/>
        </w:rPr>
        <w:t xml:space="preserve">            </w:t>
      </w:r>
      <w:r>
        <w:rPr>
          <w:rFonts w:hint="eastAsia" w:hAnsi="宋体" w:cs="宋体"/>
          <w:sz w:val="24"/>
          <w:szCs w:val="24"/>
        </w:rPr>
        <w:t>（被授权人的姓名）代表我公司参加</w:t>
      </w:r>
      <w:r>
        <w:rPr>
          <w:rFonts w:hint="eastAsia" w:hAnsi="宋体" w:cs="宋体"/>
          <w:sz w:val="24"/>
          <w:szCs w:val="24"/>
          <w:u w:val="single"/>
        </w:rPr>
        <w:t xml:space="preserve">                </w:t>
      </w:r>
      <w:r>
        <w:rPr>
          <w:rFonts w:hint="eastAsia" w:hAnsi="宋体" w:cs="宋体"/>
          <w:sz w:val="24"/>
          <w:szCs w:val="24"/>
        </w:rPr>
        <w:t>（</w:t>
      </w:r>
      <w:r>
        <w:rPr>
          <w:rFonts w:hint="eastAsia" w:ascii="宋体" w:hAnsi="宋体" w:cs="宋体"/>
          <w:sz w:val="24"/>
          <w:szCs w:val="24"/>
        </w:rPr>
        <w:t>竞争性磋商项目名称</w:t>
      </w:r>
      <w:r>
        <w:rPr>
          <w:rFonts w:hint="eastAsia" w:hAnsi="宋体" w:cs="宋体"/>
          <w:sz w:val="24"/>
          <w:szCs w:val="24"/>
        </w:rPr>
        <w:t>)项目的政府采购活动，全权处理一切与该项目招标有关的事务。其在办理上述事宜过程中所签署的所有文件我公司均予以承认。</w:t>
      </w:r>
    </w:p>
    <w:p>
      <w:pPr>
        <w:pStyle w:val="23"/>
        <w:adjustRightInd w:val="0"/>
        <w:snapToGrid w:val="0"/>
        <w:spacing w:line="500" w:lineRule="exact"/>
        <w:ind w:firstLine="480" w:firstLineChars="200"/>
        <w:jc w:val="left"/>
        <w:rPr>
          <w:rFonts w:hAnsi="宋体" w:cs="宋体"/>
          <w:kern w:val="0"/>
          <w:sz w:val="24"/>
          <w:szCs w:val="24"/>
        </w:rPr>
      </w:pPr>
    </w:p>
    <w:p>
      <w:pPr>
        <w:pStyle w:val="23"/>
        <w:adjustRightInd w:val="0"/>
        <w:snapToGrid w:val="0"/>
        <w:spacing w:line="500" w:lineRule="exact"/>
        <w:ind w:firstLine="480" w:firstLineChars="200"/>
        <w:jc w:val="left"/>
        <w:rPr>
          <w:rFonts w:hAnsi="宋体" w:cs="宋体"/>
          <w:kern w:val="0"/>
          <w:sz w:val="24"/>
          <w:szCs w:val="24"/>
        </w:rPr>
      </w:pPr>
      <w:r>
        <w:rPr>
          <w:rFonts w:hint="eastAsia" w:hAnsi="宋体" w:cs="宋体"/>
          <w:kern w:val="0"/>
          <w:sz w:val="24"/>
          <w:szCs w:val="24"/>
        </w:rPr>
        <w:t>被授权人无转委托权，特此委托。</w:t>
      </w:r>
    </w:p>
    <w:p>
      <w:pPr>
        <w:pStyle w:val="23"/>
        <w:adjustRightInd w:val="0"/>
        <w:snapToGrid w:val="0"/>
        <w:spacing w:line="500" w:lineRule="exact"/>
        <w:ind w:firstLine="480" w:firstLineChars="200"/>
        <w:jc w:val="left"/>
        <w:rPr>
          <w:rFonts w:hAnsi="宋体" w:cs="宋体"/>
          <w:kern w:val="0"/>
          <w:sz w:val="24"/>
          <w:szCs w:val="24"/>
        </w:rPr>
      </w:pPr>
    </w:p>
    <w:p>
      <w:pPr>
        <w:spacing w:line="480" w:lineRule="exact"/>
        <w:rPr>
          <w:rFonts w:hAnsi="宋体" w:cs="宋体"/>
          <w:sz w:val="24"/>
          <w:szCs w:val="24"/>
        </w:rPr>
      </w:pPr>
      <w:r>
        <w:rPr>
          <w:rFonts w:hint="eastAsia" w:hAnsi="宋体" w:cs="宋体"/>
          <w:sz w:val="24"/>
          <w:szCs w:val="24"/>
        </w:rPr>
        <w:t>附：被授权人情况：</w:t>
      </w:r>
    </w:p>
    <w:p>
      <w:pPr>
        <w:spacing w:line="480" w:lineRule="exact"/>
        <w:rPr>
          <w:rFonts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 xml:space="preserve"> 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pacing w:line="480" w:lineRule="exact"/>
        <w:rPr>
          <w:rFonts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pacing w:line="480" w:lineRule="exact"/>
        <w:rPr>
          <w:rFonts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r>
        <w:rPr>
          <w:rFonts w:hint="eastAsia" w:hAnsi="宋体" w:cs="宋体"/>
          <w:sz w:val="24"/>
          <w:szCs w:val="24"/>
        </w:rPr>
        <w:t xml:space="preserve"> </w:t>
      </w:r>
    </w:p>
    <w:p>
      <w:pPr>
        <w:spacing w:line="480" w:lineRule="exact"/>
        <w:rPr>
          <w:rFonts w:hAnsi="宋体" w:cs="宋体"/>
          <w:sz w:val="24"/>
          <w:szCs w:val="24"/>
        </w:rPr>
      </w:pPr>
    </w:p>
    <w:p>
      <w:pPr>
        <w:spacing w:line="480" w:lineRule="exact"/>
        <w:rPr>
          <w:rFonts w:hAnsi="宋体" w:cs="宋体"/>
          <w:sz w:val="24"/>
          <w:szCs w:val="24"/>
        </w:rPr>
      </w:pPr>
    </w:p>
    <w:p>
      <w:pPr>
        <w:spacing w:line="480" w:lineRule="exact"/>
        <w:rPr>
          <w:rFonts w:hAnsi="宋体" w:cs="宋体"/>
          <w:sz w:val="24"/>
          <w:szCs w:val="24"/>
        </w:rPr>
      </w:pPr>
      <w:r>
        <w:rPr>
          <w:rFonts w:hint="eastAsia" w:hAnsi="宋体" w:cs="宋体"/>
          <w:sz w:val="24"/>
          <w:szCs w:val="24"/>
        </w:rPr>
        <w:t>单位名称（公章）             法定代表人（签字或盖章）</w:t>
      </w:r>
    </w:p>
    <w:p>
      <w:pPr>
        <w:spacing w:line="480" w:lineRule="exact"/>
        <w:ind w:firstLine="1200" w:firstLineChars="500"/>
        <w:rPr>
          <w:rFonts w:hAnsi="宋体" w:cs="宋体"/>
          <w:sz w:val="24"/>
          <w:szCs w:val="24"/>
        </w:rPr>
      </w:pPr>
    </w:p>
    <w:p>
      <w:pPr>
        <w:spacing w:line="480" w:lineRule="exact"/>
        <w:ind w:firstLine="1200" w:firstLineChars="500"/>
        <w:rPr>
          <w:rFonts w:hAnsi="宋体" w:cs="宋体"/>
          <w:sz w:val="24"/>
          <w:szCs w:val="24"/>
        </w:rPr>
      </w:pPr>
    </w:p>
    <w:p>
      <w:pPr>
        <w:spacing w:line="480" w:lineRule="exact"/>
        <w:ind w:firstLine="1200" w:firstLineChars="500"/>
        <w:rPr>
          <w:rFonts w:hAnsi="宋体" w:cs="宋体"/>
          <w:sz w:val="24"/>
          <w:szCs w:val="24"/>
        </w:rPr>
      </w:pPr>
      <w:r>
        <w:rPr>
          <w:rFonts w:hint="eastAsia" w:hAnsi="宋体" w:cs="宋体"/>
          <w:sz w:val="24"/>
          <w:szCs w:val="24"/>
        </w:rPr>
        <w:t xml:space="preserve">年   月   日                 年   月    日  </w:t>
      </w:r>
    </w:p>
    <w:p>
      <w:pPr>
        <w:spacing w:line="480" w:lineRule="exact"/>
        <w:rPr>
          <w:rFonts w:hAnsi="宋体" w:cs="宋体"/>
          <w:sz w:val="24"/>
          <w:szCs w:val="24"/>
        </w:rPr>
      </w:pPr>
    </w:p>
    <w:p>
      <w:pPr>
        <w:spacing w:line="480" w:lineRule="exact"/>
        <w:rPr>
          <w:rFonts w:hAnsi="宋体" w:cs="宋体"/>
          <w:sz w:val="24"/>
          <w:szCs w:val="24"/>
        </w:rPr>
      </w:pPr>
    </w:p>
    <w:p>
      <w:pPr>
        <w:spacing w:line="480" w:lineRule="exact"/>
        <w:rPr>
          <w:rFonts w:hAnsi="宋体" w:cs="宋体"/>
          <w:sz w:val="24"/>
          <w:szCs w:val="24"/>
        </w:rPr>
      </w:pPr>
      <w:r>
        <w:rPr>
          <w:rFonts w:hint="eastAsia" w:hAnsi="宋体" w:cs="宋体"/>
          <w:sz w:val="24"/>
          <w:szCs w:val="24"/>
        </w:rPr>
        <w:t>被授权人身份证复印件</w:t>
      </w:r>
    </w:p>
    <w:p>
      <w:pPr>
        <w:spacing w:line="480" w:lineRule="exact"/>
        <w:rPr>
          <w:rFonts w:hAnsi="宋体" w:cs="宋体"/>
          <w:sz w:val="24"/>
          <w:szCs w:val="24"/>
        </w:rPr>
      </w:pPr>
    </w:p>
    <w:p>
      <w:pPr>
        <w:spacing w:line="480" w:lineRule="exact"/>
        <w:ind w:firstLine="2280" w:firstLineChars="950"/>
        <w:rPr>
          <w:rFonts w:hAnsi="宋体" w:cs="宋体"/>
          <w:b/>
          <w:bCs/>
          <w:sz w:val="24"/>
          <w:szCs w:val="24"/>
        </w:rPr>
      </w:pPr>
      <w:r>
        <w:rPr>
          <w:rFonts w:hint="eastAsia" w:hAnsi="宋体" w:cs="宋体"/>
          <w:sz w:val="24"/>
          <w:szCs w:val="24"/>
        </w:rPr>
        <w:t>（粘贴此处）</w:t>
      </w:r>
    </w:p>
    <w:p>
      <w:pPr>
        <w:spacing w:line="480" w:lineRule="exact"/>
        <w:ind w:firstLine="482" w:firstLineChars="200"/>
        <w:rPr>
          <w:rFonts w:hAnsi="宋体" w:cs="宋体"/>
          <w:b/>
          <w:bCs/>
          <w:sz w:val="24"/>
          <w:szCs w:val="24"/>
        </w:rPr>
      </w:pPr>
      <w:r>
        <w:rPr>
          <w:rFonts w:hint="eastAsia" w:hAnsi="宋体" w:cs="宋体"/>
          <w:b/>
          <w:bCs/>
          <w:sz w:val="24"/>
          <w:szCs w:val="24"/>
        </w:rPr>
        <w:t>注:参加磋商时被授权人将身份证原件带至磋商现场备查。</w:t>
      </w:r>
    </w:p>
    <w:p>
      <w:pPr>
        <w:spacing w:line="480" w:lineRule="exact"/>
        <w:ind w:firstLine="482" w:firstLineChars="200"/>
        <w:rPr>
          <w:rFonts w:hAnsi="宋体" w:cs="宋体"/>
          <w:b/>
          <w:bCs/>
          <w:sz w:val="24"/>
          <w:szCs w:val="24"/>
        </w:rPr>
      </w:pPr>
    </w:p>
    <w:p>
      <w:pPr>
        <w:spacing w:line="480" w:lineRule="exact"/>
        <w:ind w:firstLine="482" w:firstLineChars="200"/>
        <w:rPr>
          <w:rFonts w:hAnsi="宋体" w:cs="宋体"/>
          <w:b/>
          <w:bCs/>
          <w:sz w:val="24"/>
          <w:szCs w:val="24"/>
        </w:rPr>
      </w:pPr>
    </w:p>
    <w:p>
      <w:pPr>
        <w:snapToGrid w:val="0"/>
        <w:spacing w:line="520" w:lineRule="exact"/>
        <w:jc w:val="center"/>
        <w:outlineLvl w:val="3"/>
        <w:rPr>
          <w:rFonts w:ascii="宋体" w:hAnsi="宋体" w:cs="宋体"/>
          <w:b/>
          <w:sz w:val="28"/>
          <w:szCs w:val="28"/>
        </w:rPr>
      </w:pPr>
    </w:p>
    <w:p>
      <w:pPr>
        <w:snapToGrid w:val="0"/>
        <w:spacing w:line="520" w:lineRule="exact"/>
        <w:jc w:val="center"/>
        <w:outlineLvl w:val="3"/>
        <w:rPr>
          <w:rFonts w:ascii="黑体" w:hAnsi="黑体" w:eastAsia="黑体"/>
          <w:bCs/>
          <w:sz w:val="24"/>
          <w:szCs w:val="24"/>
        </w:rPr>
      </w:pPr>
      <w:r>
        <w:rPr>
          <w:rFonts w:hint="eastAsia" w:ascii="宋体" w:hAnsi="宋体" w:cs="宋体"/>
          <w:b/>
          <w:sz w:val="28"/>
          <w:szCs w:val="28"/>
        </w:rPr>
        <w:t>3、无重大违法记录声明</w:t>
      </w: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南通文体会展管理有限公司:</w:t>
      </w:r>
    </w:p>
    <w:p>
      <w:pPr>
        <w:spacing w:line="520" w:lineRule="exact"/>
        <w:rPr>
          <w:rFonts w:ascii="宋体" w:hAnsi="宋体"/>
          <w:sz w:val="24"/>
          <w:szCs w:val="24"/>
        </w:rPr>
      </w:pPr>
      <w:r>
        <w:rPr>
          <w:rFonts w:hint="eastAsia" w:ascii="黑体" w:hAnsi="黑体" w:eastAsia="黑体"/>
          <w:sz w:val="24"/>
          <w:szCs w:val="24"/>
        </w:rPr>
        <w:t xml:space="preserve">   </w:t>
      </w:r>
      <w:r>
        <w:rPr>
          <w:rFonts w:hint="eastAsia" w:ascii="宋体" w:hAnsi="宋体"/>
          <w:sz w:val="24"/>
          <w:szCs w:val="24"/>
        </w:rPr>
        <w:t xml:space="preserve"> 我单位</w:t>
      </w:r>
      <w:r>
        <w:rPr>
          <w:rFonts w:hint="eastAsia" w:ascii="宋体" w:hAnsi="宋体"/>
          <w:sz w:val="24"/>
          <w:szCs w:val="24"/>
          <w:u w:val="single"/>
        </w:rPr>
        <w:t xml:space="preserve">                                       </w:t>
      </w:r>
      <w:r>
        <w:rPr>
          <w:rFonts w:hint="eastAsia" w:ascii="宋体" w:hAnsi="宋体"/>
          <w:sz w:val="24"/>
          <w:szCs w:val="24"/>
        </w:rPr>
        <w:t>（投标人名称）郑重声明：</w:t>
      </w:r>
    </w:p>
    <w:p>
      <w:pPr>
        <w:spacing w:line="520" w:lineRule="exact"/>
        <w:rPr>
          <w:rFonts w:ascii="宋体" w:hAnsi="宋体"/>
          <w:sz w:val="24"/>
          <w:szCs w:val="24"/>
        </w:rPr>
      </w:pPr>
      <w:r>
        <w:rPr>
          <w:rFonts w:hint="eastAsia" w:ascii="黑体" w:hAnsi="黑体" w:eastAsia="黑体"/>
          <w:sz w:val="24"/>
          <w:szCs w:val="24"/>
        </w:rPr>
        <w:t xml:space="preserve">  </w:t>
      </w:r>
      <w:r>
        <w:rPr>
          <w:rFonts w:hint="eastAsia" w:ascii="宋体" w:hAnsi="宋体"/>
          <w:sz w:val="24"/>
          <w:szCs w:val="24"/>
        </w:rPr>
        <w:t xml:space="preserve">  参加政府采购活动前3年内在经营活动中</w:t>
      </w:r>
      <w:r>
        <w:rPr>
          <w:rFonts w:hint="eastAsia" w:ascii="宋体" w:hAnsi="宋体"/>
          <w:sz w:val="24"/>
          <w:szCs w:val="24"/>
          <w:u w:val="single"/>
        </w:rPr>
        <w:t xml:space="preserve">        </w:t>
      </w:r>
      <w:r>
        <w:rPr>
          <w:rFonts w:hint="eastAsia" w:ascii="宋体" w:hAnsi="宋体"/>
          <w:sz w:val="24"/>
          <w:szCs w:val="24"/>
        </w:rPr>
        <w:t>（在下划线上如实填写：有或没有）重大违法记录。</w:t>
      </w:r>
    </w:p>
    <w:p>
      <w:pPr>
        <w:spacing w:line="520" w:lineRule="exact"/>
        <w:ind w:firstLine="480"/>
        <w:rPr>
          <w:rFonts w:ascii="宋体" w:hAnsi="宋体"/>
          <w:sz w:val="24"/>
          <w:szCs w:val="24"/>
        </w:rPr>
      </w:pPr>
      <w:r>
        <w:rPr>
          <w:rFonts w:hint="eastAsia" w:ascii="宋体" w:hAnsi="宋体"/>
          <w:sz w:val="24"/>
          <w:szCs w:val="24"/>
        </w:rPr>
        <w:t>（说明：政府采购法第二十二条第一款第五项所称重大违法记录，是指供应商因违法经营受到刑事处罚或者责令停产停业、吊销许可证或者执照、较大数额罚款等行政处罚。）</w:t>
      </w:r>
    </w:p>
    <w:p>
      <w:pPr>
        <w:spacing w:line="520" w:lineRule="exact"/>
        <w:ind w:firstLine="480"/>
        <w:rPr>
          <w:rFonts w:ascii="宋体" w:hAnsi="宋体"/>
          <w:sz w:val="24"/>
          <w:szCs w:val="24"/>
        </w:rPr>
      </w:pPr>
    </w:p>
    <w:p>
      <w:pPr>
        <w:spacing w:line="520" w:lineRule="exact"/>
        <w:rPr>
          <w:rFonts w:ascii="宋体" w:hAnsi="宋体"/>
          <w:sz w:val="24"/>
          <w:szCs w:val="24"/>
        </w:rPr>
      </w:pPr>
      <w:r>
        <w:rPr>
          <w:rFonts w:hint="eastAsia" w:ascii="宋体" w:hAnsi="宋体"/>
          <w:sz w:val="24"/>
          <w:szCs w:val="24"/>
        </w:rPr>
        <w:t xml:space="preserve">                                                        声明人：（公章）</w:t>
      </w:r>
    </w:p>
    <w:p>
      <w:pPr>
        <w:spacing w:line="520" w:lineRule="exact"/>
        <w:jc w:val="right"/>
        <w:rPr>
          <w:rFonts w:ascii="宋体" w:hAnsi="宋体"/>
          <w:sz w:val="24"/>
          <w:szCs w:val="24"/>
        </w:rPr>
      </w:pPr>
      <w:r>
        <w:rPr>
          <w:rFonts w:hint="eastAsia" w:ascii="宋体" w:hAnsi="宋体"/>
          <w:sz w:val="24"/>
          <w:szCs w:val="24"/>
        </w:rPr>
        <w:t xml:space="preserve">                                                   年     月    日</w:t>
      </w:r>
    </w:p>
    <w:p>
      <w:pPr>
        <w:snapToGrid w:val="0"/>
        <w:spacing w:line="520" w:lineRule="exact"/>
        <w:jc w:val="center"/>
        <w:rPr>
          <w:rFonts w:ascii="黑体" w:hAnsi="黑体" w:eastAsia="黑体"/>
          <w:bCs/>
          <w:sz w:val="24"/>
          <w:szCs w:val="24"/>
        </w:rPr>
      </w:pPr>
    </w:p>
    <w:p>
      <w:pPr>
        <w:snapToGrid w:val="0"/>
        <w:spacing w:line="420" w:lineRule="exact"/>
        <w:jc w:val="center"/>
        <w:rPr>
          <w:rFonts w:ascii="黑体" w:hAnsi="黑体" w:eastAsia="黑体"/>
          <w:bCs/>
          <w:sz w:val="24"/>
          <w:szCs w:val="24"/>
        </w:rPr>
      </w:pPr>
    </w:p>
    <w:p>
      <w:pPr>
        <w:snapToGrid w:val="0"/>
        <w:spacing w:line="520" w:lineRule="exact"/>
        <w:jc w:val="center"/>
        <w:outlineLvl w:val="3"/>
        <w:rPr>
          <w:rFonts w:ascii="宋体" w:hAnsi="宋体" w:cs="宋体"/>
          <w:b/>
          <w:sz w:val="28"/>
          <w:szCs w:val="28"/>
        </w:rPr>
      </w:pPr>
    </w:p>
    <w:p>
      <w:pPr>
        <w:snapToGrid w:val="0"/>
        <w:spacing w:line="520" w:lineRule="exact"/>
        <w:jc w:val="center"/>
        <w:outlineLvl w:val="3"/>
        <w:rPr>
          <w:rFonts w:ascii="宋体" w:hAnsi="宋体" w:cs="宋体"/>
          <w:b/>
          <w:sz w:val="28"/>
          <w:szCs w:val="28"/>
        </w:rPr>
      </w:pPr>
      <w:r>
        <w:rPr>
          <w:rFonts w:hint="eastAsia" w:ascii="宋体" w:hAnsi="宋体" w:cs="宋体"/>
          <w:b/>
          <w:sz w:val="28"/>
          <w:szCs w:val="28"/>
        </w:rPr>
        <w:t>4、关于资格文件的声明函</w:t>
      </w: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南通文体会展管理有限公司:</w:t>
      </w:r>
    </w:p>
    <w:p>
      <w:pPr>
        <w:overflowPunct w:val="0"/>
        <w:adjustRightInd w:val="0"/>
        <w:spacing w:line="520" w:lineRule="exact"/>
        <w:ind w:firstLine="660"/>
        <w:jc w:val="left"/>
        <w:textAlignment w:val="baseline"/>
        <w:rPr>
          <w:rFonts w:ascii="宋体" w:hAnsi="宋体"/>
          <w:sz w:val="24"/>
          <w:szCs w:val="24"/>
        </w:rPr>
      </w:pPr>
      <w:r>
        <w:rPr>
          <w:rFonts w:hint="eastAsia" w:ascii="宋体" w:hAnsi="宋体"/>
          <w:sz w:val="24"/>
          <w:szCs w:val="24"/>
        </w:rPr>
        <w:t>本公司愿就由贵公司组织实施的项目名称为</w:t>
      </w:r>
      <w:r>
        <w:rPr>
          <w:rFonts w:hint="eastAsia" w:ascii="宋体" w:hAnsi="宋体"/>
          <w:sz w:val="24"/>
          <w:szCs w:val="24"/>
          <w:u w:val="single"/>
        </w:rPr>
        <w:t xml:space="preserve">                    </w:t>
      </w:r>
      <w:r>
        <w:rPr>
          <w:rFonts w:hint="eastAsia" w:ascii="宋体" w:hAnsi="宋体"/>
          <w:sz w:val="24"/>
          <w:szCs w:val="24"/>
        </w:rPr>
        <w:t>的招标活动进行投标。本公司所提交的投标文件中所有关于投标资格的文件、证明和陈述均是真实的、准确的。若与真实情况不符，本公司愿意承担由此而产生的一切后果。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520" w:lineRule="exact"/>
        <w:ind w:firstLine="420"/>
        <w:jc w:val="right"/>
        <w:textAlignment w:val="baseline"/>
        <w:rPr>
          <w:rFonts w:ascii="宋体" w:hAnsi="宋体"/>
          <w:sz w:val="24"/>
          <w:szCs w:val="24"/>
        </w:rPr>
      </w:pPr>
    </w:p>
    <w:p>
      <w:pPr>
        <w:overflowPunct w:val="0"/>
        <w:adjustRightInd w:val="0"/>
        <w:spacing w:line="520" w:lineRule="exact"/>
        <w:ind w:firstLine="420"/>
        <w:jc w:val="right"/>
        <w:textAlignment w:val="baseline"/>
        <w:rPr>
          <w:rFonts w:ascii="宋体" w:hAnsi="宋体"/>
          <w:sz w:val="24"/>
          <w:szCs w:val="24"/>
        </w:rPr>
      </w:pPr>
    </w:p>
    <w:p>
      <w:pPr>
        <w:overflowPunct w:val="0"/>
        <w:adjustRightInd w:val="0"/>
        <w:spacing w:line="520" w:lineRule="exact"/>
        <w:ind w:firstLine="420"/>
        <w:jc w:val="right"/>
        <w:textAlignment w:val="baseline"/>
        <w:rPr>
          <w:rFonts w:ascii="宋体" w:hAnsi="宋体"/>
          <w:sz w:val="24"/>
          <w:szCs w:val="24"/>
        </w:rPr>
      </w:pPr>
      <w:r>
        <w:rPr>
          <w:rFonts w:hint="eastAsia" w:ascii="宋体" w:hAnsi="宋体"/>
          <w:sz w:val="24"/>
          <w:szCs w:val="24"/>
        </w:rPr>
        <w:t>法定代表人或被委托受权人（签字或盖章）：</w:t>
      </w:r>
    </w:p>
    <w:p>
      <w:pPr>
        <w:overflowPunct w:val="0"/>
        <w:adjustRightInd w:val="0"/>
        <w:spacing w:line="520" w:lineRule="exact"/>
        <w:ind w:left="1700" w:firstLine="425"/>
        <w:jc w:val="left"/>
        <w:textAlignment w:val="baseline"/>
        <w:rPr>
          <w:rFonts w:ascii="宋体" w:hAnsi="宋体"/>
          <w:sz w:val="24"/>
          <w:szCs w:val="24"/>
        </w:rPr>
      </w:pPr>
      <w:r>
        <w:rPr>
          <w:rFonts w:hint="eastAsia" w:ascii="宋体" w:hAnsi="宋体"/>
          <w:sz w:val="24"/>
          <w:szCs w:val="24"/>
        </w:rPr>
        <w:t xml:space="preserve">        </w:t>
      </w:r>
      <w:r>
        <w:rPr>
          <w:rFonts w:ascii="宋体" w:hAnsi="宋体"/>
          <w:sz w:val="24"/>
          <w:szCs w:val="24"/>
        </w:rPr>
        <w:t xml:space="preserve">                               单位名称（</w:t>
      </w:r>
      <w:r>
        <w:rPr>
          <w:rFonts w:hint="eastAsia" w:ascii="宋体" w:hAnsi="宋体"/>
          <w:sz w:val="24"/>
          <w:szCs w:val="24"/>
        </w:rPr>
        <w:t>公章</w:t>
      </w:r>
      <w:r>
        <w:rPr>
          <w:rFonts w:ascii="宋体" w:hAnsi="宋体"/>
          <w:sz w:val="24"/>
          <w:szCs w:val="24"/>
        </w:rPr>
        <w:t>）</w:t>
      </w:r>
      <w:r>
        <w:rPr>
          <w:rFonts w:hint="eastAsia" w:ascii="宋体" w:hAnsi="宋体"/>
          <w:sz w:val="24"/>
          <w:szCs w:val="24"/>
        </w:rPr>
        <w:t>：</w:t>
      </w:r>
    </w:p>
    <w:p>
      <w:pPr>
        <w:overflowPunct w:val="0"/>
        <w:adjustRightInd w:val="0"/>
        <w:spacing w:line="520" w:lineRule="exact"/>
        <w:ind w:firstLine="420"/>
        <w:jc w:val="right"/>
        <w:textAlignment w:val="baseline"/>
        <w:rPr>
          <w:rFonts w:ascii="宋体" w:hAnsi="宋体"/>
          <w:sz w:val="24"/>
          <w:szCs w:val="24"/>
        </w:rPr>
      </w:pPr>
      <w:r>
        <w:rPr>
          <w:rFonts w:hint="eastAsia" w:ascii="宋体" w:hAnsi="宋体"/>
          <w:sz w:val="24"/>
          <w:szCs w:val="24"/>
        </w:rPr>
        <w:t>年</w:t>
      </w:r>
      <w:r>
        <w:rPr>
          <w:rFonts w:hint="eastAsia" w:ascii="宋体" w:hAnsi="宋体"/>
          <w:sz w:val="24"/>
          <w:szCs w:val="24"/>
        </w:rPr>
        <w:tab/>
      </w:r>
      <w:r>
        <w:rPr>
          <w:rFonts w:hint="eastAsia" w:ascii="宋体" w:hAnsi="宋体"/>
          <w:sz w:val="24"/>
          <w:szCs w:val="24"/>
        </w:rPr>
        <w:t xml:space="preserve"> 月 </w:t>
      </w:r>
      <w:r>
        <w:rPr>
          <w:rFonts w:hint="eastAsia" w:ascii="宋体" w:hAnsi="宋体"/>
          <w:sz w:val="24"/>
          <w:szCs w:val="24"/>
        </w:rPr>
        <w:tab/>
      </w:r>
      <w:r>
        <w:rPr>
          <w:rFonts w:ascii="宋体" w:hAnsi="宋体"/>
          <w:sz w:val="24"/>
          <w:szCs w:val="24"/>
        </w:rPr>
        <w:t xml:space="preserve">  </w:t>
      </w:r>
      <w:r>
        <w:rPr>
          <w:rFonts w:hint="eastAsia" w:ascii="宋体" w:hAnsi="宋体"/>
          <w:sz w:val="24"/>
          <w:szCs w:val="24"/>
        </w:rPr>
        <w:t>日</w:t>
      </w:r>
    </w:p>
    <w:p>
      <w:pPr>
        <w:spacing w:line="480" w:lineRule="exact"/>
        <w:ind w:firstLine="482" w:firstLineChars="200"/>
        <w:rPr>
          <w:rFonts w:hAnsi="宋体" w:cs="宋体"/>
          <w:b/>
          <w:bCs/>
          <w:sz w:val="24"/>
          <w:szCs w:val="24"/>
        </w:rPr>
      </w:pPr>
    </w:p>
    <w:p>
      <w:pPr>
        <w:snapToGrid w:val="0"/>
        <w:spacing w:line="520" w:lineRule="exact"/>
        <w:jc w:val="center"/>
        <w:outlineLvl w:val="3"/>
        <w:rPr>
          <w:rFonts w:ascii="宋体" w:hAnsi="宋体" w:cs="宋体"/>
          <w:b/>
          <w:bCs/>
          <w:sz w:val="28"/>
          <w:szCs w:val="28"/>
        </w:rPr>
      </w:pPr>
      <w:r>
        <w:rPr>
          <w:rFonts w:ascii="宋体" w:hAnsi="宋体" w:cs="宋体"/>
          <w:b/>
          <w:sz w:val="24"/>
          <w:szCs w:val="24"/>
        </w:rPr>
        <w:br w:type="page"/>
      </w:r>
      <w:r>
        <w:rPr>
          <w:rFonts w:hint="eastAsia" w:ascii="宋体" w:hAnsi="宋体" w:cs="宋体"/>
          <w:b/>
          <w:sz w:val="28"/>
          <w:szCs w:val="28"/>
        </w:rPr>
        <w:t>5</w:t>
      </w:r>
      <w:r>
        <w:rPr>
          <w:rFonts w:hint="eastAsia" w:ascii="宋体" w:hAnsi="宋体" w:cs="宋体"/>
          <w:b/>
          <w:bCs/>
          <w:sz w:val="28"/>
          <w:szCs w:val="28"/>
        </w:rPr>
        <w:t>、竞争性磋商响应函</w:t>
      </w:r>
      <w:r>
        <w:rPr>
          <w:rFonts w:hint="eastAsia" w:ascii="宋体" w:hAnsi="宋体" w:cs="宋体"/>
          <w:bCs/>
          <w:sz w:val="28"/>
          <w:szCs w:val="28"/>
        </w:rPr>
        <w:t>（</w:t>
      </w:r>
      <w:r>
        <w:rPr>
          <w:rFonts w:hint="eastAsia" w:ascii="宋体" w:hAnsi="宋体" w:cs="宋体"/>
          <w:bCs/>
          <w:sz w:val="28"/>
          <w:szCs w:val="28"/>
          <w:u w:val="single"/>
        </w:rPr>
        <w:t>格式不得变动</w:t>
      </w:r>
      <w:r>
        <w:rPr>
          <w:rFonts w:hint="eastAsia" w:ascii="宋体" w:hAnsi="宋体" w:cs="宋体"/>
          <w:bCs/>
          <w:sz w:val="28"/>
          <w:szCs w:val="28"/>
        </w:rPr>
        <w:t>）</w:t>
      </w: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南通文体会展管理有限公司:</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依据贵单位委托代理机构组织的</w:t>
      </w:r>
      <w:r>
        <w:rPr>
          <w:rFonts w:hint="eastAsia" w:ascii="宋体" w:hAnsi="宋体" w:cs="宋体"/>
          <w:sz w:val="24"/>
          <w:szCs w:val="24"/>
          <w:u w:val="single"/>
        </w:rPr>
        <w:t xml:space="preserve">               </w:t>
      </w:r>
      <w:r>
        <w:rPr>
          <w:rFonts w:hint="eastAsia" w:ascii="宋体" w:hAnsi="宋体" w:cs="宋体"/>
          <w:sz w:val="24"/>
          <w:szCs w:val="24"/>
        </w:rPr>
        <w:t>（磋商项目名称)项目竞争性磋商的邀请，我方授权</w:t>
      </w:r>
      <w:r>
        <w:rPr>
          <w:rFonts w:hint="eastAsia" w:ascii="宋体" w:hAnsi="宋体" w:cs="宋体"/>
          <w:sz w:val="24"/>
          <w:szCs w:val="24"/>
          <w:u w:val="single"/>
        </w:rPr>
        <w:t xml:space="preserve">    </w:t>
      </w: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3、我公司已毫无保留地向贵方提供一切所需的证明材料。</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5、一旦成交，我方承诺无正当理由拒绝签订合同，将被贵方取消成交资格，同意贵方将磋商保证金作为违约金全额不予退还的处理。</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hAnsi="宋体" w:cs="宋体"/>
          <w:sz w:val="24"/>
          <w:szCs w:val="24"/>
        </w:rPr>
      </w:pPr>
    </w:p>
    <w:p>
      <w:pPr>
        <w:snapToGrid w:val="0"/>
        <w:spacing w:line="520" w:lineRule="exact"/>
        <w:jc w:val="right"/>
        <w:rPr>
          <w:rFonts w:ascii="宋体" w:hAnsi="宋体" w:cs="宋体"/>
          <w:sz w:val="24"/>
          <w:szCs w:val="24"/>
        </w:rPr>
      </w:pPr>
      <w:r>
        <w:rPr>
          <w:rFonts w:hint="eastAsia" w:ascii="宋体" w:hAnsi="宋体" w:cs="宋体"/>
          <w:sz w:val="24"/>
          <w:szCs w:val="24"/>
        </w:rPr>
        <w:t>竞争性磋商响应单位：</w:t>
      </w:r>
      <w:r>
        <w:rPr>
          <w:rFonts w:hint="eastAsia" w:ascii="宋体" w:hAnsi="宋体" w:cs="宋体"/>
          <w:sz w:val="24"/>
          <w:szCs w:val="24"/>
          <w:u w:val="single"/>
        </w:rPr>
        <w:t xml:space="preserve">                    </w:t>
      </w:r>
      <w:r>
        <w:rPr>
          <w:rFonts w:hint="eastAsia" w:ascii="宋体" w:hAnsi="宋体" w:cs="宋体"/>
          <w:sz w:val="24"/>
          <w:szCs w:val="24"/>
        </w:rPr>
        <w:t>（加盖公章）</w:t>
      </w:r>
    </w:p>
    <w:p>
      <w:pPr>
        <w:snapToGrid w:val="0"/>
        <w:spacing w:line="520" w:lineRule="exact"/>
        <w:ind w:firstLine="2400" w:firstLineChars="1000"/>
        <w:jc w:val="right"/>
        <w:rPr>
          <w:rFonts w:ascii="宋体" w:hAnsi="宋体" w:cs="宋体"/>
          <w:sz w:val="24"/>
          <w:szCs w:val="24"/>
        </w:rPr>
      </w:pPr>
      <w:r>
        <w:rPr>
          <w:rFonts w:hint="eastAsia" w:ascii="宋体" w:hAnsi="宋体" w:cs="宋体"/>
          <w:sz w:val="24"/>
          <w:szCs w:val="24"/>
        </w:rPr>
        <w:t>法定代表人或被授权人：</w:t>
      </w:r>
      <w:r>
        <w:rPr>
          <w:rFonts w:hint="eastAsia" w:ascii="宋体" w:hAnsi="宋体" w:cs="宋体"/>
          <w:sz w:val="24"/>
          <w:szCs w:val="24"/>
          <w:u w:val="single"/>
        </w:rPr>
        <w:t xml:space="preserve">         </w:t>
      </w:r>
      <w:r>
        <w:rPr>
          <w:rFonts w:hint="eastAsia" w:ascii="宋体" w:hAnsi="宋体" w:cs="宋体"/>
          <w:sz w:val="24"/>
          <w:szCs w:val="24"/>
        </w:rPr>
        <w:t>（签字或盖章）</w:t>
      </w:r>
    </w:p>
    <w:p>
      <w:pPr>
        <w:snapToGrid w:val="0"/>
        <w:spacing w:line="520" w:lineRule="exact"/>
        <w:jc w:val="right"/>
        <w:rPr>
          <w:rFonts w:ascii="宋体" w:hAnsi="宋体" w:cs="宋体"/>
          <w:sz w:val="24"/>
          <w:szCs w:val="24"/>
        </w:rPr>
      </w:pPr>
      <w:r>
        <w:rPr>
          <w:rFonts w:hint="eastAsia" w:ascii="宋体" w:hAnsi="宋体" w:cs="宋体"/>
          <w:sz w:val="24"/>
          <w:szCs w:val="24"/>
        </w:rPr>
        <w:t>年      月     日</w:t>
      </w:r>
    </w:p>
    <w:p>
      <w:pPr>
        <w:snapToGrid w:val="0"/>
        <w:spacing w:line="520" w:lineRule="exact"/>
        <w:jc w:val="center"/>
        <w:outlineLvl w:val="3"/>
        <w:rPr>
          <w:rFonts w:ascii="宋体" w:hAnsi="宋体" w:cs="宋体"/>
          <w:b/>
          <w:sz w:val="28"/>
          <w:szCs w:val="28"/>
        </w:rPr>
      </w:pPr>
    </w:p>
    <w:p>
      <w:pPr>
        <w:snapToGrid w:val="0"/>
        <w:spacing w:line="520" w:lineRule="exact"/>
        <w:jc w:val="center"/>
        <w:outlineLvl w:val="3"/>
        <w:rPr>
          <w:rFonts w:ascii="宋体" w:hAnsi="宋体" w:cs="宋体"/>
          <w:b/>
          <w:sz w:val="28"/>
          <w:szCs w:val="28"/>
        </w:rPr>
      </w:pPr>
    </w:p>
    <w:p>
      <w:pPr>
        <w:spacing w:line="480" w:lineRule="exact"/>
        <w:jc w:val="center"/>
        <w:rPr>
          <w:rFonts w:ascii="宋体" w:hAnsi="宋体" w:cs="宋体"/>
          <w:b/>
          <w:sz w:val="28"/>
          <w:szCs w:val="28"/>
        </w:rPr>
      </w:pPr>
      <w:bookmarkStart w:id="62" w:name="_Toc425960671"/>
      <w:r>
        <w:rPr>
          <w:rFonts w:ascii="宋体" w:hAnsi="宋体"/>
          <w:b/>
          <w:bCs/>
          <w:sz w:val="28"/>
          <w:szCs w:val="28"/>
        </w:rPr>
        <w:br w:type="page"/>
      </w:r>
      <w:bookmarkEnd w:id="62"/>
      <w:r>
        <w:rPr>
          <w:rFonts w:hint="eastAsia" w:ascii="宋体" w:hAnsi="宋体"/>
          <w:b/>
          <w:bCs/>
          <w:sz w:val="28"/>
          <w:szCs w:val="28"/>
        </w:rPr>
        <w:t>6</w:t>
      </w:r>
      <w:r>
        <w:rPr>
          <w:rFonts w:hint="eastAsia" w:ascii="宋体" w:hAnsi="宋体" w:cs="宋体"/>
          <w:b/>
          <w:sz w:val="28"/>
          <w:szCs w:val="28"/>
        </w:rPr>
        <w:t>、供应商一般情况表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企业名称</w:t>
            </w:r>
          </w:p>
        </w:tc>
        <w:tc>
          <w:tcPr>
            <w:tcW w:w="7229" w:type="dxa"/>
            <w:gridSpan w:val="8"/>
          </w:tcPr>
          <w:p>
            <w:pPr>
              <w:tabs>
                <w:tab w:val="left" w:pos="993"/>
              </w:tabs>
              <w:spacing w:line="52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总部地址</w:t>
            </w:r>
          </w:p>
        </w:tc>
        <w:tc>
          <w:tcPr>
            <w:tcW w:w="7229" w:type="dxa"/>
            <w:gridSpan w:val="8"/>
          </w:tcPr>
          <w:p>
            <w:pPr>
              <w:tabs>
                <w:tab w:val="left" w:pos="993"/>
              </w:tabs>
              <w:spacing w:line="52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分支机构</w:t>
            </w:r>
          </w:p>
        </w:tc>
        <w:tc>
          <w:tcPr>
            <w:tcW w:w="7229" w:type="dxa"/>
            <w:gridSpan w:val="8"/>
          </w:tcPr>
          <w:p>
            <w:pPr>
              <w:tabs>
                <w:tab w:val="left" w:pos="993"/>
              </w:tabs>
              <w:spacing w:line="52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当地代表处地址</w:t>
            </w:r>
          </w:p>
        </w:tc>
        <w:tc>
          <w:tcPr>
            <w:tcW w:w="7229" w:type="dxa"/>
            <w:gridSpan w:val="8"/>
          </w:tcPr>
          <w:p>
            <w:pPr>
              <w:tabs>
                <w:tab w:val="left" w:pos="993"/>
              </w:tabs>
              <w:spacing w:line="52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电话</w:t>
            </w:r>
          </w:p>
        </w:tc>
        <w:tc>
          <w:tcPr>
            <w:tcW w:w="2408" w:type="dxa"/>
            <w:gridSpan w:val="3"/>
          </w:tcPr>
          <w:p>
            <w:pPr>
              <w:tabs>
                <w:tab w:val="left" w:pos="993"/>
              </w:tabs>
              <w:spacing w:line="520" w:lineRule="exact"/>
              <w:rPr>
                <w:rFonts w:ascii="宋体" w:hAnsi="宋体" w:cs="宋体"/>
                <w:sz w:val="24"/>
                <w:szCs w:val="24"/>
              </w:rPr>
            </w:pPr>
          </w:p>
        </w:tc>
        <w:tc>
          <w:tcPr>
            <w:tcW w:w="1875" w:type="dxa"/>
            <w:gridSpan w:val="2"/>
          </w:tcPr>
          <w:p>
            <w:pPr>
              <w:tabs>
                <w:tab w:val="left" w:pos="993"/>
              </w:tabs>
              <w:spacing w:line="520" w:lineRule="exact"/>
              <w:rPr>
                <w:rFonts w:ascii="宋体" w:hAnsi="宋体" w:cs="宋体"/>
                <w:sz w:val="24"/>
                <w:szCs w:val="24"/>
              </w:rPr>
            </w:pPr>
            <w:r>
              <w:rPr>
                <w:rFonts w:hint="eastAsia" w:ascii="宋体" w:hAnsi="宋体" w:cs="宋体"/>
                <w:sz w:val="24"/>
                <w:szCs w:val="24"/>
              </w:rPr>
              <w:t>联系人</w:t>
            </w:r>
          </w:p>
        </w:tc>
        <w:tc>
          <w:tcPr>
            <w:tcW w:w="2946" w:type="dxa"/>
            <w:gridSpan w:val="3"/>
          </w:tcPr>
          <w:p>
            <w:pPr>
              <w:tabs>
                <w:tab w:val="left" w:pos="993"/>
              </w:tabs>
              <w:spacing w:line="52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传真</w:t>
            </w:r>
          </w:p>
        </w:tc>
        <w:tc>
          <w:tcPr>
            <w:tcW w:w="2408" w:type="dxa"/>
            <w:gridSpan w:val="3"/>
          </w:tcPr>
          <w:p>
            <w:pPr>
              <w:tabs>
                <w:tab w:val="left" w:pos="993"/>
              </w:tabs>
              <w:spacing w:line="520" w:lineRule="exact"/>
              <w:rPr>
                <w:rFonts w:ascii="宋体" w:hAnsi="宋体" w:cs="宋体"/>
                <w:sz w:val="24"/>
                <w:szCs w:val="24"/>
              </w:rPr>
            </w:pPr>
          </w:p>
        </w:tc>
        <w:tc>
          <w:tcPr>
            <w:tcW w:w="1875" w:type="dxa"/>
            <w:gridSpan w:val="2"/>
          </w:tcPr>
          <w:p>
            <w:pPr>
              <w:tabs>
                <w:tab w:val="left" w:pos="993"/>
              </w:tabs>
              <w:spacing w:line="520" w:lineRule="exact"/>
              <w:rPr>
                <w:rFonts w:ascii="宋体" w:hAnsi="宋体" w:cs="宋体"/>
                <w:sz w:val="24"/>
                <w:szCs w:val="24"/>
              </w:rPr>
            </w:pPr>
            <w:r>
              <w:rPr>
                <w:rFonts w:hint="eastAsia" w:ascii="宋体" w:hAnsi="宋体" w:cs="宋体"/>
                <w:sz w:val="24"/>
                <w:szCs w:val="24"/>
              </w:rPr>
              <w:t>电子邮件</w:t>
            </w:r>
          </w:p>
        </w:tc>
        <w:tc>
          <w:tcPr>
            <w:tcW w:w="2946" w:type="dxa"/>
            <w:gridSpan w:val="3"/>
          </w:tcPr>
          <w:p>
            <w:pPr>
              <w:tabs>
                <w:tab w:val="left" w:pos="993"/>
              </w:tabs>
              <w:spacing w:line="52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注册地</w:t>
            </w:r>
          </w:p>
        </w:tc>
        <w:tc>
          <w:tcPr>
            <w:tcW w:w="2408" w:type="dxa"/>
            <w:gridSpan w:val="3"/>
          </w:tcPr>
          <w:p>
            <w:pPr>
              <w:tabs>
                <w:tab w:val="left" w:pos="993"/>
              </w:tabs>
              <w:spacing w:line="520" w:lineRule="exact"/>
              <w:rPr>
                <w:rFonts w:ascii="宋体" w:hAnsi="宋体" w:cs="宋体"/>
                <w:sz w:val="24"/>
                <w:szCs w:val="24"/>
              </w:rPr>
            </w:pPr>
          </w:p>
        </w:tc>
        <w:tc>
          <w:tcPr>
            <w:tcW w:w="1875" w:type="dxa"/>
            <w:gridSpan w:val="2"/>
          </w:tcPr>
          <w:p>
            <w:pPr>
              <w:tabs>
                <w:tab w:val="left" w:pos="993"/>
              </w:tabs>
              <w:spacing w:line="520" w:lineRule="exact"/>
              <w:rPr>
                <w:rFonts w:ascii="宋体" w:hAnsi="宋体" w:cs="宋体"/>
                <w:sz w:val="24"/>
                <w:szCs w:val="24"/>
              </w:rPr>
            </w:pPr>
            <w:r>
              <w:rPr>
                <w:rFonts w:hint="eastAsia" w:ascii="宋体" w:hAnsi="宋体" w:cs="宋体"/>
                <w:sz w:val="24"/>
                <w:szCs w:val="24"/>
              </w:rPr>
              <w:t>注册年份</w:t>
            </w:r>
          </w:p>
        </w:tc>
        <w:tc>
          <w:tcPr>
            <w:tcW w:w="2946" w:type="dxa"/>
            <w:gridSpan w:val="3"/>
          </w:tcPr>
          <w:p>
            <w:pPr>
              <w:tabs>
                <w:tab w:val="left" w:pos="993"/>
              </w:tabs>
              <w:spacing w:line="52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资质等级</w:t>
            </w:r>
          </w:p>
        </w:tc>
        <w:tc>
          <w:tcPr>
            <w:tcW w:w="7229" w:type="dxa"/>
            <w:gridSpan w:val="8"/>
          </w:tcPr>
          <w:p>
            <w:pPr>
              <w:tabs>
                <w:tab w:val="left" w:pos="993"/>
              </w:tabs>
              <w:spacing w:line="520" w:lineRule="exact"/>
              <w:rPr>
                <w:rFonts w:ascii="宋体" w:hAnsi="宋体" w:cs="宋体"/>
                <w:sz w:val="24"/>
                <w:szCs w:val="24"/>
              </w:rPr>
            </w:pPr>
            <w:r>
              <w:rPr>
                <w:rFonts w:hint="eastAsia" w:ascii="宋体" w:hAnsi="宋体" w:cs="宋体"/>
                <w:sz w:val="24"/>
                <w:szCs w:val="24"/>
              </w:rPr>
              <w:t>公司具备的相关资质等级及相应的证书号</w:t>
            </w:r>
          </w:p>
          <w:p>
            <w:pPr>
              <w:tabs>
                <w:tab w:val="left" w:pos="993"/>
              </w:tabs>
              <w:spacing w:line="520" w:lineRule="exact"/>
              <w:rPr>
                <w:rFonts w:ascii="宋体" w:hAnsi="宋体" w:cs="宋体"/>
                <w:sz w:val="24"/>
                <w:szCs w:val="24"/>
              </w:rPr>
            </w:pPr>
            <w:r>
              <w:rPr>
                <w:rFonts w:hint="eastAsia" w:ascii="宋体" w:hAnsi="宋体" w:cs="宋体"/>
                <w:sz w:val="24"/>
                <w:szCs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质量管理体系</w:t>
            </w:r>
          </w:p>
        </w:tc>
        <w:tc>
          <w:tcPr>
            <w:tcW w:w="7229" w:type="dxa"/>
            <w:gridSpan w:val="8"/>
          </w:tcPr>
          <w:p>
            <w:pPr>
              <w:tabs>
                <w:tab w:val="left" w:pos="993"/>
              </w:tabs>
              <w:spacing w:line="520" w:lineRule="exact"/>
              <w:rPr>
                <w:rFonts w:ascii="宋体" w:hAnsi="宋体" w:cs="宋体"/>
                <w:sz w:val="24"/>
                <w:szCs w:val="24"/>
              </w:rPr>
            </w:pPr>
            <w:r>
              <w:rPr>
                <w:rFonts w:hint="eastAsia" w:ascii="宋体" w:hAnsi="宋体" w:cs="宋体"/>
                <w:sz w:val="24"/>
                <w:szCs w:val="24"/>
              </w:rPr>
              <w:t>公司</w:t>
            </w:r>
            <w:r>
              <w:rPr>
                <w:rFonts w:hint="eastAsia" w:ascii="宋体" w:hAnsi="宋体" w:cs="宋体"/>
                <w:sz w:val="24"/>
                <w:szCs w:val="24"/>
                <w:u w:val="single"/>
              </w:rPr>
              <w:t xml:space="preserve">   （是否通过，何种）   </w:t>
            </w:r>
            <w:r>
              <w:rPr>
                <w:rFonts w:hint="eastAsia" w:ascii="宋体" w:hAnsi="宋体" w:cs="宋体"/>
                <w:sz w:val="24"/>
                <w:szCs w:val="24"/>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项目负责人</w:t>
            </w:r>
          </w:p>
        </w:tc>
        <w:tc>
          <w:tcPr>
            <w:tcW w:w="1559" w:type="dxa"/>
            <w:gridSpan w:val="2"/>
          </w:tcPr>
          <w:p>
            <w:pPr>
              <w:tabs>
                <w:tab w:val="left" w:pos="993"/>
              </w:tabs>
              <w:spacing w:line="520" w:lineRule="exact"/>
              <w:jc w:val="center"/>
              <w:rPr>
                <w:rFonts w:ascii="宋体" w:hAnsi="宋体" w:cs="宋体"/>
                <w:sz w:val="24"/>
                <w:szCs w:val="24"/>
              </w:rPr>
            </w:pPr>
          </w:p>
        </w:tc>
        <w:tc>
          <w:tcPr>
            <w:tcW w:w="1417" w:type="dxa"/>
            <w:gridSpan w:val="2"/>
          </w:tcPr>
          <w:p>
            <w:pPr>
              <w:tabs>
                <w:tab w:val="left" w:pos="993"/>
              </w:tabs>
              <w:spacing w:line="520" w:lineRule="exact"/>
              <w:jc w:val="center"/>
              <w:rPr>
                <w:rFonts w:ascii="宋体" w:hAnsi="宋体" w:cs="宋体"/>
                <w:sz w:val="24"/>
                <w:szCs w:val="24"/>
              </w:rPr>
            </w:pPr>
            <w:r>
              <w:rPr>
                <w:rFonts w:hint="eastAsia" w:ascii="宋体" w:hAnsi="宋体" w:cs="宋体"/>
                <w:sz w:val="24"/>
                <w:szCs w:val="24"/>
              </w:rPr>
              <w:t>年龄</w:t>
            </w:r>
          </w:p>
        </w:tc>
        <w:tc>
          <w:tcPr>
            <w:tcW w:w="1466" w:type="dxa"/>
            <w:gridSpan w:val="2"/>
          </w:tcPr>
          <w:p>
            <w:pPr>
              <w:tabs>
                <w:tab w:val="left" w:pos="993"/>
              </w:tabs>
              <w:spacing w:line="520" w:lineRule="exact"/>
              <w:jc w:val="center"/>
              <w:rPr>
                <w:rFonts w:ascii="宋体" w:hAnsi="宋体" w:cs="宋体"/>
                <w:sz w:val="24"/>
                <w:szCs w:val="24"/>
              </w:rPr>
            </w:pPr>
          </w:p>
        </w:tc>
        <w:tc>
          <w:tcPr>
            <w:tcW w:w="1320" w:type="dxa"/>
          </w:tcPr>
          <w:p>
            <w:pPr>
              <w:tabs>
                <w:tab w:val="left" w:pos="993"/>
              </w:tabs>
              <w:spacing w:line="520" w:lineRule="exact"/>
              <w:jc w:val="center"/>
              <w:rPr>
                <w:rFonts w:ascii="宋体" w:hAnsi="宋体" w:cs="宋体"/>
                <w:sz w:val="24"/>
                <w:szCs w:val="24"/>
              </w:rPr>
            </w:pPr>
            <w:r>
              <w:rPr>
                <w:rFonts w:hint="eastAsia" w:ascii="宋体" w:hAnsi="宋体" w:cs="宋体"/>
                <w:sz w:val="24"/>
                <w:szCs w:val="24"/>
              </w:rPr>
              <w:t>性别</w:t>
            </w:r>
          </w:p>
        </w:tc>
        <w:tc>
          <w:tcPr>
            <w:tcW w:w="1467" w:type="dxa"/>
          </w:tcPr>
          <w:p>
            <w:pPr>
              <w:tabs>
                <w:tab w:val="left" w:pos="993"/>
              </w:tabs>
              <w:spacing w:line="5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职务职称</w:t>
            </w:r>
          </w:p>
        </w:tc>
        <w:tc>
          <w:tcPr>
            <w:tcW w:w="2976" w:type="dxa"/>
            <w:gridSpan w:val="4"/>
          </w:tcPr>
          <w:p>
            <w:pPr>
              <w:tabs>
                <w:tab w:val="left" w:pos="993"/>
              </w:tabs>
              <w:spacing w:line="520" w:lineRule="exact"/>
              <w:rPr>
                <w:rFonts w:ascii="宋体" w:hAnsi="宋体" w:cs="宋体"/>
                <w:sz w:val="24"/>
                <w:szCs w:val="24"/>
              </w:rPr>
            </w:pPr>
          </w:p>
        </w:tc>
        <w:tc>
          <w:tcPr>
            <w:tcW w:w="1466" w:type="dxa"/>
            <w:gridSpan w:val="2"/>
          </w:tcPr>
          <w:p>
            <w:pPr>
              <w:tabs>
                <w:tab w:val="left" w:pos="993"/>
              </w:tabs>
              <w:spacing w:line="520" w:lineRule="exact"/>
              <w:rPr>
                <w:rFonts w:ascii="宋体" w:hAnsi="宋体" w:cs="宋体"/>
                <w:sz w:val="24"/>
                <w:szCs w:val="24"/>
              </w:rPr>
            </w:pPr>
            <w:r>
              <w:rPr>
                <w:rFonts w:hint="eastAsia" w:ascii="宋体" w:hAnsi="宋体" w:cs="宋体"/>
                <w:sz w:val="24"/>
                <w:szCs w:val="24"/>
              </w:rPr>
              <w:t>执业资格</w:t>
            </w:r>
          </w:p>
        </w:tc>
        <w:tc>
          <w:tcPr>
            <w:tcW w:w="2787" w:type="dxa"/>
            <w:gridSpan w:val="2"/>
          </w:tcPr>
          <w:p>
            <w:pPr>
              <w:tabs>
                <w:tab w:val="left" w:pos="993"/>
              </w:tabs>
              <w:spacing w:line="52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2235" w:type="dxa"/>
            <w:vAlign w:val="center"/>
          </w:tcPr>
          <w:p>
            <w:pPr>
              <w:tabs>
                <w:tab w:val="left" w:pos="993"/>
              </w:tabs>
              <w:spacing w:line="520" w:lineRule="exact"/>
              <w:jc w:val="center"/>
              <w:rPr>
                <w:rFonts w:ascii="宋体" w:hAnsi="宋体" w:cs="宋体"/>
                <w:sz w:val="24"/>
                <w:szCs w:val="24"/>
              </w:rPr>
            </w:pPr>
            <w:r>
              <w:rPr>
                <w:rFonts w:hint="eastAsia" w:ascii="宋体" w:hAnsi="宋体" w:cs="宋体"/>
                <w:sz w:val="24"/>
                <w:szCs w:val="24"/>
              </w:rPr>
              <w:t>经营范围</w:t>
            </w:r>
          </w:p>
        </w:tc>
        <w:tc>
          <w:tcPr>
            <w:tcW w:w="7229" w:type="dxa"/>
            <w:gridSpan w:val="8"/>
          </w:tcPr>
          <w:p>
            <w:pPr>
              <w:tabs>
                <w:tab w:val="left" w:pos="993"/>
              </w:tabs>
              <w:spacing w:line="520" w:lineRule="exact"/>
              <w:rPr>
                <w:rFonts w:ascii="宋体" w:hAnsi="宋体" w:cs="宋体"/>
                <w:sz w:val="24"/>
                <w:szCs w:val="24"/>
              </w:rPr>
            </w:pPr>
            <w:r>
              <w:rPr>
                <w:rFonts w:hint="eastAsia" w:ascii="宋体" w:hAnsi="宋体" w:cs="宋体"/>
                <w:sz w:val="24"/>
                <w:szCs w:val="24"/>
              </w:rPr>
              <w:t>营业执照载明：</w:t>
            </w:r>
          </w:p>
          <w:p>
            <w:pPr>
              <w:tabs>
                <w:tab w:val="left" w:pos="993"/>
              </w:tabs>
              <w:spacing w:line="520" w:lineRule="exact"/>
              <w:rPr>
                <w:rFonts w:ascii="宋体" w:hAnsi="宋体" w:cs="宋体"/>
                <w:sz w:val="24"/>
                <w:szCs w:val="24"/>
                <w:u w:val="single"/>
              </w:rPr>
            </w:pPr>
            <w:r>
              <w:rPr>
                <w:rFonts w:hint="eastAsia" w:ascii="宋体" w:hAnsi="宋体" w:cs="宋体"/>
                <w:sz w:val="24"/>
                <w:szCs w:val="24"/>
              </w:rPr>
              <w:t>1.</w:t>
            </w:r>
            <w:r>
              <w:rPr>
                <w:rFonts w:hint="eastAsia" w:ascii="宋体" w:hAnsi="宋体" w:cs="宋体"/>
                <w:sz w:val="24"/>
                <w:szCs w:val="24"/>
                <w:u w:val="single"/>
              </w:rPr>
              <w:t xml:space="preserve">                                               </w:t>
            </w:r>
          </w:p>
          <w:p>
            <w:pPr>
              <w:tabs>
                <w:tab w:val="left" w:pos="993"/>
              </w:tabs>
              <w:spacing w:line="520" w:lineRule="exact"/>
              <w:rPr>
                <w:rFonts w:ascii="宋体" w:hAnsi="宋体" w:cs="宋体"/>
                <w:sz w:val="24"/>
                <w:szCs w:val="24"/>
                <w:u w:val="single"/>
              </w:rPr>
            </w:pPr>
            <w:r>
              <w:rPr>
                <w:rFonts w:hint="eastAsia" w:ascii="宋体" w:hAnsi="宋体" w:cs="宋体"/>
                <w:sz w:val="24"/>
                <w:szCs w:val="24"/>
              </w:rPr>
              <w:t>2.</w:t>
            </w:r>
            <w:r>
              <w:rPr>
                <w:rFonts w:hint="eastAsia" w:ascii="宋体" w:hAnsi="宋体" w:cs="宋体"/>
                <w:sz w:val="24"/>
                <w:szCs w:val="24"/>
                <w:u w:val="single"/>
              </w:rPr>
              <w:t xml:space="preserve">                                               </w:t>
            </w:r>
          </w:p>
          <w:p>
            <w:pPr>
              <w:tabs>
                <w:tab w:val="left" w:pos="993"/>
              </w:tabs>
              <w:spacing w:line="520" w:lineRule="exact"/>
              <w:rPr>
                <w:rFonts w:ascii="宋体" w:hAnsi="宋体" w:cs="宋体"/>
                <w:sz w:val="24"/>
                <w:szCs w:val="24"/>
                <w:u w:val="single"/>
              </w:rPr>
            </w:pPr>
            <w:r>
              <w:rPr>
                <w:rFonts w:hint="eastAsia" w:ascii="宋体" w:hAnsi="宋体" w:cs="宋体"/>
                <w:sz w:val="24"/>
                <w:szCs w:val="24"/>
              </w:rPr>
              <w:t>3.</w:t>
            </w:r>
            <w:r>
              <w:rPr>
                <w:rFonts w:hint="eastAsia" w:ascii="宋体" w:hAnsi="宋体" w:cs="宋体"/>
                <w:sz w:val="24"/>
                <w:szCs w:val="24"/>
                <w:u w:val="single"/>
              </w:rPr>
              <w:t xml:space="preserve">                                               </w:t>
            </w:r>
          </w:p>
          <w:p>
            <w:pPr>
              <w:tabs>
                <w:tab w:val="left" w:pos="993"/>
              </w:tabs>
              <w:spacing w:line="520" w:lineRule="exact"/>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pacing w:line="520" w:lineRule="exact"/>
              <w:rPr>
                <w:rFonts w:ascii="宋体" w:hAnsi="宋体" w:cs="宋体"/>
                <w:sz w:val="24"/>
                <w:szCs w:val="24"/>
              </w:rPr>
            </w:pPr>
            <w:r>
              <w:rPr>
                <w:rFonts w:hint="eastAsia" w:ascii="宋体" w:hAnsi="宋体" w:cs="宋体"/>
                <w:sz w:val="24"/>
                <w:szCs w:val="24"/>
              </w:rPr>
              <w:t>从事类似相关项目的经历及年数</w:t>
            </w:r>
          </w:p>
        </w:tc>
        <w:tc>
          <w:tcPr>
            <w:tcW w:w="6521" w:type="dxa"/>
            <w:gridSpan w:val="7"/>
          </w:tcPr>
          <w:p>
            <w:pPr>
              <w:tabs>
                <w:tab w:val="left" w:pos="993"/>
              </w:tabs>
              <w:spacing w:line="52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pacing w:line="520" w:lineRule="exact"/>
              <w:rPr>
                <w:rFonts w:ascii="宋体" w:hAnsi="宋体" w:cs="宋体"/>
                <w:sz w:val="24"/>
                <w:szCs w:val="24"/>
              </w:rPr>
            </w:pPr>
            <w:r>
              <w:rPr>
                <w:rFonts w:hint="eastAsia" w:ascii="宋体" w:hAnsi="宋体" w:cs="宋体"/>
                <w:sz w:val="24"/>
                <w:szCs w:val="24"/>
              </w:rPr>
              <w:t>其他认为有必要提供的内容，可自行添加</w:t>
            </w:r>
          </w:p>
        </w:tc>
        <w:tc>
          <w:tcPr>
            <w:tcW w:w="6521" w:type="dxa"/>
            <w:gridSpan w:val="7"/>
          </w:tcPr>
          <w:p>
            <w:pPr>
              <w:tabs>
                <w:tab w:val="left" w:pos="993"/>
              </w:tabs>
              <w:spacing w:line="520" w:lineRule="exact"/>
              <w:rPr>
                <w:rFonts w:ascii="宋体" w:hAnsi="宋体" w:cs="宋体"/>
                <w:sz w:val="24"/>
                <w:szCs w:val="24"/>
              </w:rPr>
            </w:pPr>
          </w:p>
        </w:tc>
      </w:tr>
    </w:tbl>
    <w:p>
      <w:pPr>
        <w:snapToGrid w:val="0"/>
        <w:spacing w:line="520" w:lineRule="exact"/>
        <w:rPr>
          <w:rFonts w:ascii="宋体" w:hAnsi="宋体" w:cs="宋体"/>
          <w:bCs/>
          <w:sz w:val="24"/>
          <w:szCs w:val="24"/>
        </w:rPr>
      </w:pPr>
      <w:r>
        <w:rPr>
          <w:rFonts w:hint="eastAsia" w:ascii="宋体" w:hAnsi="宋体" w:cs="宋体"/>
          <w:sz w:val="24"/>
          <w:szCs w:val="24"/>
        </w:rPr>
        <w:t>竞争性磋商响应单位</w:t>
      </w:r>
      <w:r>
        <w:rPr>
          <w:rFonts w:hint="eastAsia" w:ascii="宋体" w:hAnsi="宋体" w:cs="宋体"/>
          <w:bCs/>
          <w:sz w:val="24"/>
          <w:szCs w:val="24"/>
        </w:rPr>
        <w:t xml:space="preserve">：（盖章）             </w:t>
      </w:r>
    </w:p>
    <w:p>
      <w:pPr>
        <w:snapToGrid w:val="0"/>
        <w:spacing w:line="520" w:lineRule="exact"/>
        <w:rPr>
          <w:rFonts w:ascii="宋体" w:hAnsi="宋体" w:cs="宋体"/>
          <w:bCs/>
          <w:sz w:val="24"/>
          <w:szCs w:val="24"/>
        </w:rPr>
      </w:pPr>
      <w:r>
        <w:rPr>
          <w:rFonts w:hint="eastAsia" w:ascii="宋体" w:hAnsi="宋体" w:cs="宋体"/>
          <w:bCs/>
          <w:sz w:val="24"/>
          <w:szCs w:val="24"/>
        </w:rPr>
        <w:t xml:space="preserve">法定代表人或被授权人（签字或盖章）：  </w:t>
      </w:r>
    </w:p>
    <w:p>
      <w:pPr>
        <w:snapToGrid w:val="0"/>
        <w:spacing w:line="520" w:lineRule="exact"/>
        <w:rPr>
          <w:rFonts w:ascii="宋体" w:hAnsi="宋体" w:cs="宋体"/>
          <w:bCs/>
          <w:sz w:val="24"/>
          <w:szCs w:val="24"/>
        </w:rPr>
      </w:pPr>
      <w:r>
        <w:rPr>
          <w:rFonts w:hint="eastAsia" w:ascii="宋体" w:hAnsi="宋体" w:cs="宋体"/>
          <w:bCs/>
          <w:sz w:val="24"/>
          <w:szCs w:val="24"/>
        </w:rPr>
        <w:t>日期：</w:t>
      </w:r>
    </w:p>
    <w:p>
      <w:pPr>
        <w:adjustRightInd w:val="0"/>
        <w:snapToGrid w:val="0"/>
        <w:spacing w:line="500" w:lineRule="exact"/>
        <w:jc w:val="center"/>
        <w:rPr>
          <w:rFonts w:ascii="宋体" w:hAnsi="宋体" w:cs="宋体"/>
          <w:b/>
          <w:bCs/>
          <w:sz w:val="28"/>
          <w:szCs w:val="28"/>
        </w:rPr>
      </w:pPr>
      <w:r>
        <w:rPr>
          <w:rFonts w:hint="eastAsia" w:ascii="宋体" w:hAnsi="宋体" w:cs="宋体"/>
          <w:b/>
          <w:bCs/>
          <w:sz w:val="28"/>
          <w:szCs w:val="28"/>
        </w:rPr>
        <w:t>7、</w:t>
      </w:r>
      <w:r>
        <w:rPr>
          <w:rFonts w:hint="eastAsia" w:ascii="宋体" w:hAnsi="宋体" w:cs="宋体"/>
          <w:b/>
          <w:sz w:val="28"/>
          <w:szCs w:val="28"/>
        </w:rPr>
        <w:t>磋商响应报价总表</w:t>
      </w:r>
      <w:r>
        <w:rPr>
          <w:rStyle w:val="61"/>
          <w:rFonts w:hint="eastAsia" w:ascii="宋体" w:hAnsi="宋体" w:eastAsia="宋体"/>
          <w:b w:val="0"/>
          <w:sz w:val="28"/>
          <w:szCs w:val="28"/>
        </w:rPr>
        <w:t xml:space="preserve"> </w:t>
      </w: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南通文体会展管理有限公司:</w:t>
      </w:r>
    </w:p>
    <w:p>
      <w:pPr>
        <w:spacing w:line="360" w:lineRule="auto"/>
        <w:ind w:firstLine="480" w:firstLineChars="200"/>
        <w:jc w:val="left"/>
        <w:rPr>
          <w:rFonts w:ascii="宋体" w:hAnsi="宋体"/>
          <w:sz w:val="24"/>
          <w:szCs w:val="24"/>
        </w:rPr>
      </w:pPr>
      <w:r>
        <w:rPr>
          <w:rFonts w:hint="eastAsia" w:ascii="宋体" w:hAnsi="宋体"/>
          <w:sz w:val="24"/>
          <w:szCs w:val="24"/>
        </w:rPr>
        <w:t>1、我方已仔细研究了</w:t>
      </w:r>
      <w:r>
        <w:rPr>
          <w:rFonts w:hint="eastAsia" w:ascii="宋体" w:hAnsi="宋体" w:cs="宋体"/>
          <w:sz w:val="24"/>
          <w:szCs w:val="24"/>
        </w:rPr>
        <w:t>南通文化艺术中心开办物资采购招标代理服务项目</w:t>
      </w:r>
      <w:r>
        <w:rPr>
          <w:rFonts w:hint="eastAsia" w:ascii="宋体" w:hAnsi="宋体"/>
          <w:sz w:val="24"/>
          <w:szCs w:val="24"/>
        </w:rPr>
        <w:t>的</w:t>
      </w:r>
      <w:r>
        <w:rPr>
          <w:rFonts w:hint="eastAsia" w:ascii="宋体" w:hAnsi="宋体" w:cs="宋体"/>
          <w:kern w:val="0"/>
          <w:sz w:val="24"/>
          <w:szCs w:val="24"/>
        </w:rPr>
        <w:t>竞争性磋商文件</w:t>
      </w:r>
      <w:r>
        <w:rPr>
          <w:rFonts w:hint="eastAsia" w:ascii="宋体" w:hAnsi="宋体"/>
          <w:sz w:val="24"/>
          <w:szCs w:val="24"/>
        </w:rPr>
        <w:t>的全部内容，愿意就该项目给出如下报价：</w:t>
      </w:r>
    </w:p>
    <w:p>
      <w:pPr>
        <w:spacing w:line="360" w:lineRule="auto"/>
        <w:jc w:val="left"/>
        <w:rPr>
          <w:rFonts w:ascii="宋体" w:hAnsi="宋体"/>
          <w:sz w:val="24"/>
          <w:szCs w:val="24"/>
        </w:rPr>
      </w:pPr>
      <w:r>
        <w:rPr>
          <w:rFonts w:hint="eastAsia" w:ascii="宋体" w:hAnsi="宋体"/>
          <w:sz w:val="24"/>
          <w:szCs w:val="24"/>
        </w:rPr>
        <w:t>磋商报价费率（首次）：¥</w:t>
      </w:r>
      <w:r>
        <w:rPr>
          <w:rFonts w:hint="eastAsia" w:ascii="宋体" w:hAnsi="宋体"/>
          <w:sz w:val="24"/>
          <w:szCs w:val="24"/>
          <w:u w:val="single"/>
        </w:rPr>
        <w:t xml:space="preserve">           </w:t>
      </w:r>
      <w:r>
        <w:rPr>
          <w:rFonts w:hint="eastAsia" w:ascii="宋体" w:hAnsi="宋体"/>
          <w:sz w:val="24"/>
          <w:szCs w:val="24"/>
        </w:rPr>
        <w:t>%，大写：百分之</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现场第二次费率报价（最终）</w:t>
      </w:r>
      <w:r>
        <w:rPr>
          <w:rFonts w:hint="eastAsia" w:ascii="宋体" w:hAnsi="宋体" w:cs="宋体"/>
          <w:sz w:val="24"/>
          <w:szCs w:val="24"/>
        </w:rPr>
        <w:t>：</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%，大写：百分之</w:t>
      </w:r>
      <w:r>
        <w:rPr>
          <w:rFonts w:hint="eastAsia" w:ascii="宋体" w:hAnsi="宋体"/>
          <w:sz w:val="24"/>
          <w:szCs w:val="24"/>
          <w:u w:val="single"/>
        </w:rPr>
        <w:t xml:space="preserve">                     </w:t>
      </w:r>
      <w:r>
        <w:rPr>
          <w:rFonts w:hint="eastAsia" w:ascii="宋体" w:hAnsi="宋体"/>
          <w:sz w:val="24"/>
          <w:szCs w:val="24"/>
        </w:rPr>
        <w:t>；</w:t>
      </w:r>
    </w:p>
    <w:p>
      <w:pPr>
        <w:snapToGrid w:val="0"/>
        <w:spacing w:line="520" w:lineRule="exact"/>
        <w:ind w:firstLine="496" w:firstLineChars="206"/>
        <w:rPr>
          <w:rFonts w:ascii="宋体" w:hAnsi="宋体" w:cs="宋体"/>
          <w:b/>
          <w:sz w:val="24"/>
          <w:szCs w:val="24"/>
        </w:rPr>
      </w:pPr>
      <w:r>
        <w:rPr>
          <w:rFonts w:hint="eastAsia" w:ascii="宋体" w:hAnsi="宋体" w:cs="宋体"/>
          <w:b/>
          <w:sz w:val="24"/>
          <w:szCs w:val="24"/>
        </w:rPr>
        <w:t>注：</w:t>
      </w:r>
      <w:r>
        <w:rPr>
          <w:rFonts w:ascii="宋体" w:hAnsi="宋体" w:cs="宋体"/>
          <w:b/>
          <w:sz w:val="24"/>
          <w:szCs w:val="24"/>
        </w:rPr>
        <w:fldChar w:fldCharType="begin"/>
      </w:r>
      <w:r>
        <w:rPr>
          <w:rFonts w:ascii="宋体" w:hAnsi="宋体" w:cs="宋体"/>
          <w:b/>
          <w:sz w:val="24"/>
          <w:szCs w:val="24"/>
        </w:rPr>
        <w:instrText xml:space="preserve"> </w:instrText>
      </w:r>
      <w:r>
        <w:rPr>
          <w:rFonts w:hint="eastAsia" w:ascii="宋体" w:hAnsi="宋体" w:cs="宋体"/>
          <w:b/>
          <w:sz w:val="24"/>
          <w:szCs w:val="24"/>
        </w:rPr>
        <w:instrText xml:space="preserve">= 1 \* GB3</w:instrText>
      </w:r>
      <w:r>
        <w:rPr>
          <w:rFonts w:ascii="宋体" w:hAnsi="宋体" w:cs="宋体"/>
          <w:b/>
          <w:sz w:val="24"/>
          <w:szCs w:val="24"/>
        </w:rPr>
        <w:instrText xml:space="preserve"> </w:instrText>
      </w:r>
      <w:r>
        <w:rPr>
          <w:rFonts w:ascii="宋体" w:hAnsi="宋体" w:cs="宋体"/>
          <w:b/>
          <w:sz w:val="24"/>
          <w:szCs w:val="24"/>
        </w:rPr>
        <w:fldChar w:fldCharType="separate"/>
      </w:r>
      <w:r>
        <w:rPr>
          <w:rFonts w:hint="eastAsia" w:ascii="宋体" w:hAnsi="宋体" w:cs="宋体"/>
          <w:b/>
          <w:sz w:val="24"/>
          <w:szCs w:val="24"/>
        </w:rPr>
        <w:t>①</w:t>
      </w:r>
      <w:r>
        <w:rPr>
          <w:rFonts w:ascii="宋体" w:hAnsi="宋体" w:cs="宋体"/>
          <w:b/>
          <w:sz w:val="24"/>
          <w:szCs w:val="24"/>
        </w:rPr>
        <w:fldChar w:fldCharType="end"/>
      </w:r>
      <w:r>
        <w:rPr>
          <w:rFonts w:hint="eastAsia" w:ascii="宋体" w:hAnsi="宋体" w:cs="宋体"/>
          <w:b/>
          <w:sz w:val="24"/>
          <w:szCs w:val="24"/>
        </w:rPr>
        <w:t>报价小数点后保留两位；</w:t>
      </w:r>
    </w:p>
    <w:p>
      <w:pPr>
        <w:snapToGrid w:val="0"/>
        <w:spacing w:line="520" w:lineRule="exact"/>
        <w:ind w:firstLine="496" w:firstLineChars="206"/>
        <w:rPr>
          <w:rFonts w:ascii="宋体" w:hAnsi="宋体" w:cs="宋体"/>
          <w:b/>
          <w:sz w:val="24"/>
          <w:szCs w:val="24"/>
        </w:rPr>
      </w:pPr>
      <w:r>
        <w:rPr>
          <w:rFonts w:ascii="宋体" w:hAnsi="宋体" w:cs="宋体"/>
          <w:b/>
          <w:sz w:val="24"/>
          <w:szCs w:val="24"/>
        </w:rPr>
        <w:fldChar w:fldCharType="begin"/>
      </w:r>
      <w:r>
        <w:rPr>
          <w:rFonts w:ascii="宋体" w:hAnsi="宋体" w:cs="宋体"/>
          <w:b/>
          <w:sz w:val="24"/>
          <w:szCs w:val="24"/>
        </w:rPr>
        <w:instrText xml:space="preserve"> </w:instrText>
      </w:r>
      <w:r>
        <w:rPr>
          <w:rFonts w:hint="eastAsia" w:ascii="宋体" w:hAnsi="宋体" w:cs="宋体"/>
          <w:b/>
          <w:sz w:val="24"/>
          <w:szCs w:val="24"/>
        </w:rPr>
        <w:instrText xml:space="preserve">= 2 \* GB3</w:instrText>
      </w:r>
      <w:r>
        <w:rPr>
          <w:rFonts w:ascii="宋体" w:hAnsi="宋体" w:cs="宋体"/>
          <w:b/>
          <w:sz w:val="24"/>
          <w:szCs w:val="24"/>
        </w:rPr>
        <w:instrText xml:space="preserve"> </w:instrText>
      </w:r>
      <w:r>
        <w:rPr>
          <w:rFonts w:ascii="宋体" w:hAnsi="宋体" w:cs="宋体"/>
          <w:b/>
          <w:sz w:val="24"/>
          <w:szCs w:val="24"/>
        </w:rPr>
        <w:fldChar w:fldCharType="separate"/>
      </w:r>
      <w:r>
        <w:rPr>
          <w:rFonts w:hint="eastAsia" w:ascii="宋体" w:hAnsi="宋体" w:cs="宋体"/>
          <w:b/>
          <w:sz w:val="24"/>
          <w:szCs w:val="24"/>
        </w:rPr>
        <w:t>②</w:t>
      </w:r>
      <w:r>
        <w:rPr>
          <w:rFonts w:ascii="宋体" w:hAnsi="宋体" w:cs="宋体"/>
          <w:b/>
          <w:sz w:val="24"/>
          <w:szCs w:val="24"/>
        </w:rPr>
        <w:fldChar w:fldCharType="end"/>
      </w:r>
      <w:r>
        <w:rPr>
          <w:rFonts w:hint="eastAsia" w:ascii="宋体" w:hAnsi="宋体" w:cs="宋体"/>
          <w:b/>
          <w:sz w:val="24"/>
          <w:szCs w:val="24"/>
        </w:rPr>
        <w:t>第二次报价即最终报价将在开标现场填写，响应文件密封提交时只需填写磋商报价总计（首次）。且第二次（最终）报价时，磋商响应报价明细表按同比例下浮。</w:t>
      </w:r>
    </w:p>
    <w:p>
      <w:pPr>
        <w:spacing w:line="360" w:lineRule="auto"/>
        <w:ind w:left="600"/>
        <w:jc w:val="left"/>
        <w:rPr>
          <w:rFonts w:ascii="宋体" w:hAnsi="宋体"/>
          <w:sz w:val="10"/>
          <w:szCs w:val="10"/>
        </w:rPr>
      </w:pPr>
    </w:p>
    <w:p>
      <w:pPr>
        <w:spacing w:line="360" w:lineRule="auto"/>
        <w:ind w:firstLine="480" w:firstLineChars="200"/>
        <w:jc w:val="left"/>
        <w:rPr>
          <w:rFonts w:ascii="宋体" w:hAnsi="宋体"/>
          <w:sz w:val="24"/>
          <w:szCs w:val="24"/>
        </w:rPr>
      </w:pPr>
      <w:r>
        <w:rPr>
          <w:rFonts w:hint="eastAsia" w:ascii="宋体" w:hAnsi="宋体"/>
          <w:sz w:val="24"/>
          <w:szCs w:val="24"/>
        </w:rPr>
        <w:t>2、我方承诺在服务期限内，按竞</w:t>
      </w:r>
      <w:r>
        <w:rPr>
          <w:rFonts w:hint="eastAsia" w:ascii="宋体" w:hAnsi="宋体" w:cs="宋体"/>
          <w:sz w:val="24"/>
          <w:szCs w:val="24"/>
        </w:rPr>
        <w:t>争性磋商文件的规定履行合同责任和义务</w:t>
      </w:r>
      <w:r>
        <w:rPr>
          <w:rFonts w:hint="eastAsia" w:ascii="宋体" w:hAnsi="宋体"/>
          <w:sz w:val="24"/>
          <w:szCs w:val="24"/>
        </w:rPr>
        <w:t>，实现服务目标。</w:t>
      </w:r>
    </w:p>
    <w:p>
      <w:pPr>
        <w:spacing w:line="360" w:lineRule="auto"/>
        <w:ind w:firstLine="480" w:firstLineChars="200"/>
        <w:rPr>
          <w:rFonts w:ascii="宋体" w:hAnsi="宋体"/>
          <w:sz w:val="24"/>
          <w:szCs w:val="24"/>
        </w:rPr>
      </w:pPr>
      <w:r>
        <w:rPr>
          <w:rFonts w:hint="eastAsia" w:ascii="宋体" w:hAnsi="宋体"/>
          <w:sz w:val="24"/>
          <w:szCs w:val="24"/>
        </w:rPr>
        <w:t>3、我方承诺在竞争性磋商文件规定的投标有效期内不修改、撤销响应文件。</w:t>
      </w:r>
    </w:p>
    <w:p>
      <w:pPr>
        <w:spacing w:line="360" w:lineRule="auto"/>
        <w:ind w:firstLine="480" w:firstLineChars="200"/>
        <w:rPr>
          <w:rFonts w:ascii="宋体" w:hAnsi="宋体"/>
          <w:sz w:val="24"/>
          <w:szCs w:val="24"/>
        </w:rPr>
      </w:pPr>
      <w:r>
        <w:rPr>
          <w:rFonts w:hint="eastAsia" w:ascii="宋体" w:hAnsi="宋体"/>
          <w:sz w:val="24"/>
          <w:szCs w:val="24"/>
        </w:rPr>
        <w:t>4、我方中标：</w:t>
      </w:r>
    </w:p>
    <w:p>
      <w:pPr>
        <w:spacing w:line="360" w:lineRule="auto"/>
        <w:ind w:firstLine="240" w:firstLineChars="100"/>
        <w:rPr>
          <w:rFonts w:ascii="宋体" w:hAnsi="宋体"/>
          <w:sz w:val="24"/>
          <w:szCs w:val="24"/>
        </w:rPr>
      </w:pPr>
      <w:r>
        <w:rPr>
          <w:rFonts w:hint="eastAsia" w:ascii="宋体" w:hAnsi="宋体"/>
          <w:sz w:val="24"/>
          <w:szCs w:val="24"/>
        </w:rPr>
        <w:t>（1）我方承诺在收到中标通知书后，在中标通知书规定的期限内与你方签订合同。</w:t>
      </w:r>
    </w:p>
    <w:p>
      <w:pPr>
        <w:spacing w:line="360" w:lineRule="auto"/>
        <w:ind w:firstLine="240" w:firstLineChars="100"/>
        <w:rPr>
          <w:rFonts w:ascii="宋体" w:hAnsi="宋体"/>
          <w:sz w:val="24"/>
          <w:szCs w:val="24"/>
        </w:rPr>
      </w:pPr>
      <w:r>
        <w:rPr>
          <w:rFonts w:hint="eastAsia" w:ascii="宋体" w:hAnsi="宋体"/>
          <w:sz w:val="24"/>
          <w:szCs w:val="24"/>
        </w:rPr>
        <w:t>（2）我方承诺按照竞争性磋商文件规定向你方递交履约保证金。</w:t>
      </w:r>
    </w:p>
    <w:p>
      <w:pPr>
        <w:spacing w:line="360" w:lineRule="auto"/>
        <w:ind w:firstLine="240" w:firstLineChars="100"/>
        <w:rPr>
          <w:rFonts w:ascii="宋体" w:hAnsi="宋体"/>
          <w:sz w:val="24"/>
          <w:szCs w:val="24"/>
        </w:rPr>
      </w:pPr>
      <w:r>
        <w:rPr>
          <w:rFonts w:hint="eastAsia" w:ascii="宋体" w:hAnsi="宋体"/>
          <w:sz w:val="24"/>
          <w:szCs w:val="24"/>
        </w:rPr>
        <w:t>（3）我方将严格履行本响应文件中的全部承诺和责任，并遵守竞争性磋商文件中对投标单位的所有规定。</w:t>
      </w:r>
    </w:p>
    <w:p>
      <w:pPr>
        <w:spacing w:line="360" w:lineRule="auto"/>
        <w:ind w:firstLine="480" w:firstLineChars="200"/>
        <w:rPr>
          <w:rFonts w:ascii="宋体" w:hAnsi="宋体"/>
          <w:sz w:val="24"/>
          <w:szCs w:val="24"/>
        </w:rPr>
      </w:pPr>
      <w:r>
        <w:rPr>
          <w:rFonts w:hint="eastAsia" w:ascii="宋体" w:hAnsi="宋体"/>
          <w:sz w:val="24"/>
          <w:szCs w:val="24"/>
        </w:rPr>
        <w:t>5、我方在此声明，所递交的响应文件及有关资料内容完整、真实和准确，且不存在第二章</w:t>
      </w:r>
      <w:r>
        <w:rPr>
          <w:rFonts w:hint="eastAsia" w:ascii="宋体" w:hAnsi="宋体" w:cs="宋体"/>
          <w:sz w:val="24"/>
          <w:szCs w:val="24"/>
        </w:rPr>
        <w:t>磋商</w:t>
      </w:r>
      <w:r>
        <w:rPr>
          <w:rFonts w:hint="eastAsia" w:ascii="宋体" w:hAnsi="宋体"/>
          <w:sz w:val="24"/>
          <w:szCs w:val="24"/>
        </w:rPr>
        <w:t xml:space="preserve">供应商须知第九项第二条规定的任何一种情形。  </w:t>
      </w:r>
    </w:p>
    <w:p>
      <w:pPr>
        <w:spacing w:line="360" w:lineRule="auto"/>
        <w:ind w:firstLine="480" w:firstLineChars="200"/>
        <w:rPr>
          <w:rFonts w:ascii="宋体" w:hAnsi="宋体"/>
          <w:sz w:val="24"/>
          <w:szCs w:val="24"/>
        </w:rPr>
      </w:pPr>
      <w:r>
        <w:rPr>
          <w:rFonts w:hint="eastAsia" w:ascii="宋体" w:hAnsi="宋体"/>
          <w:sz w:val="24"/>
          <w:szCs w:val="24"/>
        </w:rPr>
        <w:t>6、</w:t>
      </w:r>
      <w:r>
        <w:rPr>
          <w:rFonts w:hint="eastAsia" w:ascii="宋体" w:hAnsi="宋体"/>
          <w:sz w:val="24"/>
          <w:szCs w:val="24"/>
          <w:u w:val="single"/>
        </w:rPr>
        <w:t xml:space="preserve">                                       </w:t>
      </w:r>
      <w:r>
        <w:rPr>
          <w:rFonts w:hint="eastAsia" w:ascii="宋体" w:hAnsi="宋体"/>
          <w:sz w:val="24"/>
          <w:szCs w:val="24"/>
        </w:rPr>
        <w:t>（其他补充说明）。</w:t>
      </w:r>
    </w:p>
    <w:p>
      <w:pPr>
        <w:pStyle w:val="73"/>
        <w:tabs>
          <w:tab w:val="left" w:pos="5665"/>
          <w:tab w:val="right" w:pos="8360"/>
        </w:tabs>
        <w:spacing w:line="360" w:lineRule="auto"/>
        <w:ind w:right="42" w:firstLine="1560" w:firstLineChars="650"/>
        <w:rPr>
          <w:rFonts w:hAnsi="宋体" w:cs="宋体"/>
          <w:sz w:val="24"/>
        </w:rPr>
      </w:pPr>
    </w:p>
    <w:p>
      <w:pPr>
        <w:pStyle w:val="73"/>
        <w:tabs>
          <w:tab w:val="left" w:pos="5665"/>
          <w:tab w:val="right" w:pos="8360"/>
        </w:tabs>
        <w:spacing w:line="360" w:lineRule="auto"/>
        <w:ind w:right="42" w:firstLine="480" w:firstLineChars="200"/>
        <w:jc w:val="left"/>
        <w:rPr>
          <w:rFonts w:hAnsi="宋体" w:cs="宋体"/>
          <w:sz w:val="24"/>
          <w:u w:val="single"/>
        </w:rPr>
      </w:pPr>
      <w:r>
        <w:rPr>
          <w:rFonts w:hint="eastAsia" w:hAnsi="宋体" w:cs="宋体"/>
          <w:sz w:val="24"/>
        </w:rPr>
        <w:t>竞争性磋商响应单位（公章)：</w:t>
      </w:r>
      <w:r>
        <w:rPr>
          <w:rFonts w:hint="eastAsia" w:hAnsi="宋体" w:cs="宋体"/>
          <w:sz w:val="24"/>
          <w:u w:val="single"/>
        </w:rPr>
        <w:t xml:space="preserve">                                  </w:t>
      </w:r>
    </w:p>
    <w:p>
      <w:pPr>
        <w:pStyle w:val="73"/>
        <w:tabs>
          <w:tab w:val="left" w:pos="5665"/>
          <w:tab w:val="right" w:pos="8360"/>
        </w:tabs>
        <w:spacing w:line="360" w:lineRule="auto"/>
        <w:ind w:right="42"/>
        <w:rPr>
          <w:rFonts w:hAnsi="宋体" w:cs="宋体"/>
          <w:sz w:val="24"/>
          <w:u w:val="single"/>
        </w:rPr>
      </w:pPr>
    </w:p>
    <w:p>
      <w:pPr>
        <w:pStyle w:val="73"/>
        <w:tabs>
          <w:tab w:val="left" w:pos="5665"/>
          <w:tab w:val="right" w:pos="8360"/>
        </w:tabs>
        <w:spacing w:line="360" w:lineRule="auto"/>
        <w:ind w:right="42" w:firstLine="480" w:firstLineChars="200"/>
        <w:rPr>
          <w:rFonts w:hAnsi="宋体" w:cs="宋体"/>
          <w:sz w:val="24"/>
          <w:u w:val="single"/>
        </w:rPr>
      </w:pPr>
      <w:r>
        <w:rPr>
          <w:rFonts w:hint="eastAsia" w:hAnsi="宋体" w:cs="宋体"/>
          <w:sz w:val="24"/>
        </w:rPr>
        <w:t>法定代表人或</w:t>
      </w:r>
      <w:r>
        <w:rPr>
          <w:rFonts w:hint="eastAsia" w:hAnsi="宋体" w:cs="仿宋_GB2312"/>
          <w:sz w:val="24"/>
        </w:rPr>
        <w:t>被授权人（签字或盖章）</w:t>
      </w:r>
      <w:r>
        <w:rPr>
          <w:rFonts w:hint="eastAsia" w:hAnsi="宋体" w:cs="宋体"/>
          <w:sz w:val="24"/>
        </w:rPr>
        <w:t>：</w:t>
      </w:r>
      <w:r>
        <w:rPr>
          <w:rFonts w:hint="eastAsia" w:hAnsi="宋体" w:cs="宋体"/>
          <w:sz w:val="24"/>
          <w:u w:val="single"/>
        </w:rPr>
        <w:t xml:space="preserve">               </w:t>
      </w:r>
      <w:r>
        <w:rPr>
          <w:rFonts w:hint="eastAsia" w:hAnsi="宋体" w:cs="宋体"/>
          <w:sz w:val="24"/>
        </w:rPr>
        <w:t xml:space="preserve">   </w:t>
      </w:r>
    </w:p>
    <w:p>
      <w:pPr>
        <w:pStyle w:val="73"/>
        <w:tabs>
          <w:tab w:val="left" w:pos="5665"/>
          <w:tab w:val="right" w:pos="8360"/>
        </w:tabs>
        <w:spacing w:line="360" w:lineRule="auto"/>
        <w:ind w:right="42"/>
        <w:rPr>
          <w:rFonts w:hAnsi="宋体" w:cs="宋体"/>
          <w:sz w:val="24"/>
        </w:rPr>
      </w:pPr>
    </w:p>
    <w:p>
      <w:pPr>
        <w:pStyle w:val="73"/>
        <w:tabs>
          <w:tab w:val="left" w:pos="5665"/>
          <w:tab w:val="right" w:pos="8360"/>
        </w:tabs>
        <w:spacing w:line="360" w:lineRule="auto"/>
        <w:ind w:right="42" w:firstLine="480" w:firstLineChars="200"/>
        <w:jc w:val="left"/>
        <w:rPr>
          <w:rFonts w:hAnsi="宋体" w:cs="宋体"/>
          <w:szCs w:val="28"/>
          <w:u w:val="single"/>
        </w:rPr>
        <w:sectPr>
          <w:type w:val="continuous"/>
          <w:pgSz w:w="11906" w:h="16838"/>
          <w:pgMar w:top="1134" w:right="1134" w:bottom="1134" w:left="1621" w:header="851" w:footer="992" w:gutter="0"/>
          <w:cols w:space="720" w:num="1"/>
          <w:docGrid w:linePitch="312" w:charSpace="0"/>
        </w:sectPr>
      </w:pPr>
      <w:r>
        <w:rPr>
          <w:rFonts w:hint="eastAsia" w:hAnsi="宋体" w:cs="宋体"/>
          <w:sz w:val="24"/>
        </w:rPr>
        <w:t>日    期：</w:t>
      </w:r>
      <w:r>
        <w:rPr>
          <w:rFonts w:hint="eastAsia" w:hAnsi="宋体" w:cs="宋体"/>
          <w:sz w:val="24"/>
          <w:u w:val="single"/>
        </w:rPr>
        <w:t xml:space="preserve">                                     </w:t>
      </w:r>
      <w:r>
        <w:rPr>
          <w:rFonts w:hint="eastAsia" w:hAnsi="宋体" w:cs="宋体"/>
          <w:szCs w:val="28"/>
          <w:u w:val="single"/>
        </w:rPr>
        <w:t xml:space="preserve">   </w:t>
      </w:r>
    </w:p>
    <w:p>
      <w:pPr>
        <w:spacing w:line="480" w:lineRule="exact"/>
        <w:jc w:val="center"/>
        <w:rPr>
          <w:rFonts w:ascii="宋体" w:hAnsi="宋体" w:cs="宋体"/>
          <w:b/>
          <w:bCs/>
          <w:sz w:val="24"/>
          <w:szCs w:val="24"/>
        </w:rPr>
      </w:pPr>
      <w:r>
        <w:rPr>
          <w:rFonts w:hint="eastAsia" w:ascii="宋体" w:hAnsi="宋体" w:cs="宋体"/>
          <w:b/>
          <w:bCs/>
          <w:sz w:val="24"/>
          <w:szCs w:val="24"/>
        </w:rPr>
        <w:t> </w:t>
      </w:r>
    </w:p>
    <w:p>
      <w:pPr>
        <w:tabs>
          <w:tab w:val="left" w:pos="1000"/>
        </w:tabs>
        <w:autoSpaceDN w:val="0"/>
        <w:spacing w:line="360" w:lineRule="auto"/>
        <w:ind w:firstLine="480"/>
        <w:jc w:val="left"/>
        <w:rPr>
          <w:rFonts w:ascii="宋体" w:hAnsi="宋体" w:cs="宋体"/>
          <w:b/>
          <w:bCs/>
          <w:kern w:val="0"/>
          <w:sz w:val="24"/>
          <w:szCs w:val="24"/>
        </w:rPr>
      </w:pPr>
    </w:p>
    <w:sectPr>
      <w:type w:val="continuous"/>
      <w:pgSz w:w="11906" w:h="16838"/>
      <w:pgMar w:top="1134" w:right="1134" w:bottom="1134" w:left="1621" w:header="851" w:footer="992" w:gutter="0"/>
      <w:pgNumType w:fmt="numberInDash"/>
      <w:cols w:space="720"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文本框 2"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28</w:t>
                </w:r>
                <w:r>
                  <w:rPr>
                    <w:b/>
                    <w:bCs/>
                    <w:sz w:val="24"/>
                    <w:szCs w:val="24"/>
                  </w:rPr>
                  <w:fldChar w:fldCharType="end"/>
                </w:r>
              </w:p>
            </w:txbxContent>
          </v:textbox>
        </v:shape>
      </w:pict>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2"/>
      </w:rPr>
    </w:pPr>
    <w:r>
      <w:fldChar w:fldCharType="begin"/>
    </w:r>
    <w:r>
      <w:rPr>
        <w:rStyle w:val="52"/>
      </w:rPr>
      <w:instrText xml:space="preserve">PAGE  </w:instrText>
    </w:r>
    <w: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文本框 3"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9"/>
                  <w:jc w:val="center"/>
                </w:pPr>
                <w:r>
                  <w:fldChar w:fldCharType="begin"/>
                </w:r>
                <w:r>
                  <w:instrText xml:space="preserve">PAGE   \* MERGEFORMAT</w:instrText>
                </w:r>
                <w:r>
                  <w:fldChar w:fldCharType="separate"/>
                </w:r>
                <w:r>
                  <w:rPr>
                    <w:lang w:val="zh-CN"/>
                  </w:rPr>
                  <w:t>-</w:t>
                </w:r>
                <w:r>
                  <w:t xml:space="preserve"> 1 -</w:t>
                </w:r>
                <w:r>
                  <w:fldChar w:fldCharType="end"/>
                </w:r>
              </w:p>
            </w:txbxContent>
          </v:textbox>
        </v:shape>
      </w:pict>
    </w:r>
  </w:p>
  <w:p>
    <w:pPr>
      <w:pStyle w:val="29"/>
      <w:wordWrap w:val="0"/>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multilevel"/>
    <w:tmpl w:val="0000003D"/>
    <w:lvl w:ilvl="0" w:tentative="0">
      <w:start w:val="1"/>
      <w:numFmt w:val="chineseCountingThousand"/>
      <w:pStyle w:val="2"/>
      <w:lvlText w:val="第%1部分"/>
      <w:lvlJc w:val="left"/>
      <w:rPr>
        <w:rFonts w:cs="Times New Roman"/>
      </w:r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abstractNum w:abstractNumId="1">
    <w:nsid w:val="571458E0"/>
    <w:multiLevelType w:val="singleLevel"/>
    <w:tmpl w:val="571458E0"/>
    <w:lvl w:ilvl="0" w:tentative="0">
      <w:start w:val="2"/>
      <w:numFmt w:val="chineseCounting"/>
      <w:suff w:val="nothing"/>
      <w:lvlText w:val="%1、"/>
      <w:lvlJc w:val="left"/>
    </w:lvl>
  </w:abstractNum>
  <w:abstractNum w:abstractNumId="2">
    <w:nsid w:val="572AE91F"/>
    <w:multiLevelType w:val="singleLevel"/>
    <w:tmpl w:val="572AE91F"/>
    <w:lvl w:ilvl="0" w:tentative="0">
      <w:start w:val="5"/>
      <w:numFmt w:val="chineseCounting"/>
      <w:suff w:val="space"/>
      <w:lvlText w:val="第%1章"/>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4"/>
  <w:drawingGridHorizontalSpacing w:val="105"/>
  <w:drawingGridVerticalSpacing w:val="156"/>
  <w:displayHorizont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2"/>
  </w:compat>
  <w:rsids>
    <w:rsidRoot w:val="00172A27"/>
    <w:rsid w:val="00001B1B"/>
    <w:rsid w:val="000105FB"/>
    <w:rsid w:val="000148B1"/>
    <w:rsid w:val="00023D77"/>
    <w:rsid w:val="00027839"/>
    <w:rsid w:val="00030756"/>
    <w:rsid w:val="0003185A"/>
    <w:rsid w:val="000457F4"/>
    <w:rsid w:val="00053784"/>
    <w:rsid w:val="00070094"/>
    <w:rsid w:val="000B2A57"/>
    <w:rsid w:val="000B3EE0"/>
    <w:rsid w:val="000B4A07"/>
    <w:rsid w:val="000C5747"/>
    <w:rsid w:val="000F070B"/>
    <w:rsid w:val="000F4FF4"/>
    <w:rsid w:val="000F5F55"/>
    <w:rsid w:val="000F62D6"/>
    <w:rsid w:val="001146F5"/>
    <w:rsid w:val="00116E34"/>
    <w:rsid w:val="001223CC"/>
    <w:rsid w:val="00122E92"/>
    <w:rsid w:val="001234A5"/>
    <w:rsid w:val="0013158C"/>
    <w:rsid w:val="00133CC7"/>
    <w:rsid w:val="00140514"/>
    <w:rsid w:val="00141EA3"/>
    <w:rsid w:val="00146B56"/>
    <w:rsid w:val="0015417E"/>
    <w:rsid w:val="00164E61"/>
    <w:rsid w:val="00172A27"/>
    <w:rsid w:val="00175AE9"/>
    <w:rsid w:val="001818C0"/>
    <w:rsid w:val="00181A02"/>
    <w:rsid w:val="001935D9"/>
    <w:rsid w:val="001961BF"/>
    <w:rsid w:val="001A5F4C"/>
    <w:rsid w:val="001A6806"/>
    <w:rsid w:val="001B093D"/>
    <w:rsid w:val="001D5118"/>
    <w:rsid w:val="001D6266"/>
    <w:rsid w:val="001D67FC"/>
    <w:rsid w:val="001E3534"/>
    <w:rsid w:val="001E3D46"/>
    <w:rsid w:val="001E528E"/>
    <w:rsid w:val="001F19A2"/>
    <w:rsid w:val="001F750F"/>
    <w:rsid w:val="002013D1"/>
    <w:rsid w:val="00203839"/>
    <w:rsid w:val="00207784"/>
    <w:rsid w:val="00207F85"/>
    <w:rsid w:val="002114D3"/>
    <w:rsid w:val="0021228C"/>
    <w:rsid w:val="0021341B"/>
    <w:rsid w:val="00231148"/>
    <w:rsid w:val="002465F4"/>
    <w:rsid w:val="00250C49"/>
    <w:rsid w:val="002603D2"/>
    <w:rsid w:val="00261952"/>
    <w:rsid w:val="00263151"/>
    <w:rsid w:val="00267623"/>
    <w:rsid w:val="002718D5"/>
    <w:rsid w:val="00292AA1"/>
    <w:rsid w:val="002943AD"/>
    <w:rsid w:val="0029596E"/>
    <w:rsid w:val="00296B1D"/>
    <w:rsid w:val="002A1B7D"/>
    <w:rsid w:val="002A7B36"/>
    <w:rsid w:val="002B11E8"/>
    <w:rsid w:val="002B3EE4"/>
    <w:rsid w:val="002B5E95"/>
    <w:rsid w:val="002B7775"/>
    <w:rsid w:val="002C2A43"/>
    <w:rsid w:val="002C4DEB"/>
    <w:rsid w:val="002C7DE0"/>
    <w:rsid w:val="002E7EF9"/>
    <w:rsid w:val="00303A7A"/>
    <w:rsid w:val="00305532"/>
    <w:rsid w:val="00305B0E"/>
    <w:rsid w:val="00312F60"/>
    <w:rsid w:val="00313E13"/>
    <w:rsid w:val="00316A66"/>
    <w:rsid w:val="003258AF"/>
    <w:rsid w:val="00336BB8"/>
    <w:rsid w:val="0034235C"/>
    <w:rsid w:val="00347D67"/>
    <w:rsid w:val="00354F2F"/>
    <w:rsid w:val="00360131"/>
    <w:rsid w:val="0036179A"/>
    <w:rsid w:val="00365E1E"/>
    <w:rsid w:val="00372BAE"/>
    <w:rsid w:val="0037592B"/>
    <w:rsid w:val="00376295"/>
    <w:rsid w:val="00377491"/>
    <w:rsid w:val="003849B3"/>
    <w:rsid w:val="00384FF5"/>
    <w:rsid w:val="00390A7D"/>
    <w:rsid w:val="00391B74"/>
    <w:rsid w:val="003A2EB2"/>
    <w:rsid w:val="003A57BD"/>
    <w:rsid w:val="003E7786"/>
    <w:rsid w:val="003F0C2C"/>
    <w:rsid w:val="004413CE"/>
    <w:rsid w:val="00444BAE"/>
    <w:rsid w:val="0045272B"/>
    <w:rsid w:val="00456A5A"/>
    <w:rsid w:val="00470D77"/>
    <w:rsid w:val="00471487"/>
    <w:rsid w:val="00482A04"/>
    <w:rsid w:val="00484D68"/>
    <w:rsid w:val="0049151C"/>
    <w:rsid w:val="0049434C"/>
    <w:rsid w:val="004A3264"/>
    <w:rsid w:val="004B67DE"/>
    <w:rsid w:val="004B7BD3"/>
    <w:rsid w:val="004B7CE2"/>
    <w:rsid w:val="004C4221"/>
    <w:rsid w:val="004C59E6"/>
    <w:rsid w:val="004D097D"/>
    <w:rsid w:val="004D2605"/>
    <w:rsid w:val="004D32F9"/>
    <w:rsid w:val="004F2187"/>
    <w:rsid w:val="00505502"/>
    <w:rsid w:val="005117C6"/>
    <w:rsid w:val="00511891"/>
    <w:rsid w:val="005141CE"/>
    <w:rsid w:val="00535F98"/>
    <w:rsid w:val="00536548"/>
    <w:rsid w:val="00546ABA"/>
    <w:rsid w:val="00547813"/>
    <w:rsid w:val="005534BF"/>
    <w:rsid w:val="00554799"/>
    <w:rsid w:val="00555F41"/>
    <w:rsid w:val="005628E6"/>
    <w:rsid w:val="005667CA"/>
    <w:rsid w:val="00570C05"/>
    <w:rsid w:val="00571400"/>
    <w:rsid w:val="00584473"/>
    <w:rsid w:val="00585355"/>
    <w:rsid w:val="00594269"/>
    <w:rsid w:val="0059573A"/>
    <w:rsid w:val="005A1DF7"/>
    <w:rsid w:val="005A5CAA"/>
    <w:rsid w:val="005C0614"/>
    <w:rsid w:val="005E6028"/>
    <w:rsid w:val="005F223F"/>
    <w:rsid w:val="005F7451"/>
    <w:rsid w:val="00600E52"/>
    <w:rsid w:val="006030EF"/>
    <w:rsid w:val="006063E1"/>
    <w:rsid w:val="00616635"/>
    <w:rsid w:val="00626645"/>
    <w:rsid w:val="006308D9"/>
    <w:rsid w:val="0063537C"/>
    <w:rsid w:val="006415CA"/>
    <w:rsid w:val="00642474"/>
    <w:rsid w:val="00657D61"/>
    <w:rsid w:val="006603A2"/>
    <w:rsid w:val="0066170C"/>
    <w:rsid w:val="00662218"/>
    <w:rsid w:val="00673393"/>
    <w:rsid w:val="00691A51"/>
    <w:rsid w:val="0069796F"/>
    <w:rsid w:val="006A0FCE"/>
    <w:rsid w:val="006A4FF1"/>
    <w:rsid w:val="006B42FA"/>
    <w:rsid w:val="006B5FAC"/>
    <w:rsid w:val="006B63C5"/>
    <w:rsid w:val="006D1A28"/>
    <w:rsid w:val="006D1C14"/>
    <w:rsid w:val="006D4923"/>
    <w:rsid w:val="006D5579"/>
    <w:rsid w:val="006D589A"/>
    <w:rsid w:val="006D6B31"/>
    <w:rsid w:val="006D7F89"/>
    <w:rsid w:val="006E5CD0"/>
    <w:rsid w:val="006E661A"/>
    <w:rsid w:val="006F32E4"/>
    <w:rsid w:val="006F60A6"/>
    <w:rsid w:val="00702B10"/>
    <w:rsid w:val="0071107D"/>
    <w:rsid w:val="0075253E"/>
    <w:rsid w:val="00753759"/>
    <w:rsid w:val="00765DEF"/>
    <w:rsid w:val="0077071A"/>
    <w:rsid w:val="007808D1"/>
    <w:rsid w:val="00784D8E"/>
    <w:rsid w:val="00787E3F"/>
    <w:rsid w:val="007A7E81"/>
    <w:rsid w:val="007C28AE"/>
    <w:rsid w:val="007C7879"/>
    <w:rsid w:val="007D19E7"/>
    <w:rsid w:val="007D1B86"/>
    <w:rsid w:val="007E4AAB"/>
    <w:rsid w:val="007E5AE8"/>
    <w:rsid w:val="007F0A05"/>
    <w:rsid w:val="008038C0"/>
    <w:rsid w:val="008057FC"/>
    <w:rsid w:val="00807A6F"/>
    <w:rsid w:val="00815709"/>
    <w:rsid w:val="008230A3"/>
    <w:rsid w:val="008253F9"/>
    <w:rsid w:val="008344B1"/>
    <w:rsid w:val="0083624D"/>
    <w:rsid w:val="00840629"/>
    <w:rsid w:val="008520F4"/>
    <w:rsid w:val="008565BE"/>
    <w:rsid w:val="00877F2A"/>
    <w:rsid w:val="008847A1"/>
    <w:rsid w:val="00884ED2"/>
    <w:rsid w:val="0089035F"/>
    <w:rsid w:val="00895494"/>
    <w:rsid w:val="00895926"/>
    <w:rsid w:val="008A0E53"/>
    <w:rsid w:val="008A671F"/>
    <w:rsid w:val="008B38C2"/>
    <w:rsid w:val="008C5F39"/>
    <w:rsid w:val="008D2D0E"/>
    <w:rsid w:val="008F27B7"/>
    <w:rsid w:val="008F37FA"/>
    <w:rsid w:val="009007DB"/>
    <w:rsid w:val="009032F3"/>
    <w:rsid w:val="00907985"/>
    <w:rsid w:val="00917543"/>
    <w:rsid w:val="0092127E"/>
    <w:rsid w:val="00921760"/>
    <w:rsid w:val="00923DB0"/>
    <w:rsid w:val="00930DDE"/>
    <w:rsid w:val="00934929"/>
    <w:rsid w:val="009433B0"/>
    <w:rsid w:val="0095091E"/>
    <w:rsid w:val="00957D38"/>
    <w:rsid w:val="0097298E"/>
    <w:rsid w:val="00980A23"/>
    <w:rsid w:val="00980A51"/>
    <w:rsid w:val="0098542E"/>
    <w:rsid w:val="00994A91"/>
    <w:rsid w:val="009A5E11"/>
    <w:rsid w:val="009A650D"/>
    <w:rsid w:val="009B3B85"/>
    <w:rsid w:val="009B5E19"/>
    <w:rsid w:val="009B6DD2"/>
    <w:rsid w:val="009C1565"/>
    <w:rsid w:val="009D4949"/>
    <w:rsid w:val="009E5052"/>
    <w:rsid w:val="009F5C4C"/>
    <w:rsid w:val="00A1005B"/>
    <w:rsid w:val="00A104F2"/>
    <w:rsid w:val="00A10948"/>
    <w:rsid w:val="00A1617F"/>
    <w:rsid w:val="00A24AB9"/>
    <w:rsid w:val="00A3795C"/>
    <w:rsid w:val="00A47A60"/>
    <w:rsid w:val="00A50BFF"/>
    <w:rsid w:val="00A566D0"/>
    <w:rsid w:val="00A6156A"/>
    <w:rsid w:val="00A63994"/>
    <w:rsid w:val="00A77B7D"/>
    <w:rsid w:val="00A8508E"/>
    <w:rsid w:val="00A97E3F"/>
    <w:rsid w:val="00AA146A"/>
    <w:rsid w:val="00AA568C"/>
    <w:rsid w:val="00AB31EA"/>
    <w:rsid w:val="00AB59F7"/>
    <w:rsid w:val="00AB5B5F"/>
    <w:rsid w:val="00AC1E4C"/>
    <w:rsid w:val="00AC48CD"/>
    <w:rsid w:val="00AC5901"/>
    <w:rsid w:val="00AC7A91"/>
    <w:rsid w:val="00AD1EBB"/>
    <w:rsid w:val="00B03609"/>
    <w:rsid w:val="00B12EA3"/>
    <w:rsid w:val="00B136C9"/>
    <w:rsid w:val="00B16163"/>
    <w:rsid w:val="00B26808"/>
    <w:rsid w:val="00B26CDC"/>
    <w:rsid w:val="00B3109E"/>
    <w:rsid w:val="00B35894"/>
    <w:rsid w:val="00B37113"/>
    <w:rsid w:val="00B565FE"/>
    <w:rsid w:val="00B6226F"/>
    <w:rsid w:val="00B776FD"/>
    <w:rsid w:val="00B84EA4"/>
    <w:rsid w:val="00B94261"/>
    <w:rsid w:val="00B96A1C"/>
    <w:rsid w:val="00BC53E3"/>
    <w:rsid w:val="00BD1973"/>
    <w:rsid w:val="00BD3EF8"/>
    <w:rsid w:val="00BD7F28"/>
    <w:rsid w:val="00BE6A5F"/>
    <w:rsid w:val="00BE7C49"/>
    <w:rsid w:val="00BF54EE"/>
    <w:rsid w:val="00C035F1"/>
    <w:rsid w:val="00C07ADD"/>
    <w:rsid w:val="00C12354"/>
    <w:rsid w:val="00C2749D"/>
    <w:rsid w:val="00C33325"/>
    <w:rsid w:val="00C337D9"/>
    <w:rsid w:val="00C40195"/>
    <w:rsid w:val="00C41CC6"/>
    <w:rsid w:val="00C5018A"/>
    <w:rsid w:val="00C50D3E"/>
    <w:rsid w:val="00C51407"/>
    <w:rsid w:val="00C60323"/>
    <w:rsid w:val="00C61EF4"/>
    <w:rsid w:val="00C63A54"/>
    <w:rsid w:val="00C6575E"/>
    <w:rsid w:val="00C81BA3"/>
    <w:rsid w:val="00C862BA"/>
    <w:rsid w:val="00C863C6"/>
    <w:rsid w:val="00C9034B"/>
    <w:rsid w:val="00C917FA"/>
    <w:rsid w:val="00CB2EF1"/>
    <w:rsid w:val="00CB677B"/>
    <w:rsid w:val="00CC0EBC"/>
    <w:rsid w:val="00CC5D99"/>
    <w:rsid w:val="00CD4C05"/>
    <w:rsid w:val="00CD7BD1"/>
    <w:rsid w:val="00CE0038"/>
    <w:rsid w:val="00CE4476"/>
    <w:rsid w:val="00CF1537"/>
    <w:rsid w:val="00CF3FF0"/>
    <w:rsid w:val="00CF7501"/>
    <w:rsid w:val="00D04D60"/>
    <w:rsid w:val="00D05AAB"/>
    <w:rsid w:val="00D11F47"/>
    <w:rsid w:val="00D122C4"/>
    <w:rsid w:val="00D12337"/>
    <w:rsid w:val="00D135A1"/>
    <w:rsid w:val="00D159E2"/>
    <w:rsid w:val="00D34154"/>
    <w:rsid w:val="00D4386E"/>
    <w:rsid w:val="00D501D0"/>
    <w:rsid w:val="00D86F05"/>
    <w:rsid w:val="00DB1606"/>
    <w:rsid w:val="00DB6404"/>
    <w:rsid w:val="00DB6AD5"/>
    <w:rsid w:val="00DC0238"/>
    <w:rsid w:val="00DC1146"/>
    <w:rsid w:val="00DD6B3B"/>
    <w:rsid w:val="00DE6D23"/>
    <w:rsid w:val="00DF30DC"/>
    <w:rsid w:val="00E14374"/>
    <w:rsid w:val="00E17243"/>
    <w:rsid w:val="00E212EC"/>
    <w:rsid w:val="00E30F22"/>
    <w:rsid w:val="00E34D21"/>
    <w:rsid w:val="00E36B27"/>
    <w:rsid w:val="00E41F2A"/>
    <w:rsid w:val="00E46AD8"/>
    <w:rsid w:val="00E55047"/>
    <w:rsid w:val="00E55200"/>
    <w:rsid w:val="00E5752C"/>
    <w:rsid w:val="00E70982"/>
    <w:rsid w:val="00E73A9D"/>
    <w:rsid w:val="00E8274C"/>
    <w:rsid w:val="00E9161C"/>
    <w:rsid w:val="00E96B49"/>
    <w:rsid w:val="00EA1884"/>
    <w:rsid w:val="00EA3BC5"/>
    <w:rsid w:val="00EB2718"/>
    <w:rsid w:val="00EB30FF"/>
    <w:rsid w:val="00EB730D"/>
    <w:rsid w:val="00EB7E9A"/>
    <w:rsid w:val="00EC51EF"/>
    <w:rsid w:val="00ED28E1"/>
    <w:rsid w:val="00ED2F58"/>
    <w:rsid w:val="00EE5390"/>
    <w:rsid w:val="00F11F21"/>
    <w:rsid w:val="00F207FA"/>
    <w:rsid w:val="00F35033"/>
    <w:rsid w:val="00F41ED4"/>
    <w:rsid w:val="00F420DF"/>
    <w:rsid w:val="00F50E7D"/>
    <w:rsid w:val="00F61F3E"/>
    <w:rsid w:val="00F62588"/>
    <w:rsid w:val="00F7710B"/>
    <w:rsid w:val="00F86363"/>
    <w:rsid w:val="00F8737D"/>
    <w:rsid w:val="00F96371"/>
    <w:rsid w:val="00F97E53"/>
    <w:rsid w:val="00FA2A5F"/>
    <w:rsid w:val="00FA712C"/>
    <w:rsid w:val="00FB148E"/>
    <w:rsid w:val="00FB3A11"/>
    <w:rsid w:val="00FB70E9"/>
    <w:rsid w:val="00FB7E52"/>
    <w:rsid w:val="00FC7529"/>
    <w:rsid w:val="00FE0267"/>
    <w:rsid w:val="00FE73AA"/>
    <w:rsid w:val="01451617"/>
    <w:rsid w:val="01B049A1"/>
    <w:rsid w:val="027E717D"/>
    <w:rsid w:val="03F35B50"/>
    <w:rsid w:val="045248AA"/>
    <w:rsid w:val="06FB2174"/>
    <w:rsid w:val="07004918"/>
    <w:rsid w:val="07FF42B7"/>
    <w:rsid w:val="089A47FE"/>
    <w:rsid w:val="091605C2"/>
    <w:rsid w:val="097947E5"/>
    <w:rsid w:val="0AD359A6"/>
    <w:rsid w:val="0B445057"/>
    <w:rsid w:val="0BFE01DA"/>
    <w:rsid w:val="0E7456F6"/>
    <w:rsid w:val="0F15130E"/>
    <w:rsid w:val="0F77238C"/>
    <w:rsid w:val="10D0015A"/>
    <w:rsid w:val="112D6FDD"/>
    <w:rsid w:val="11E54879"/>
    <w:rsid w:val="12056FFE"/>
    <w:rsid w:val="12E72C4C"/>
    <w:rsid w:val="12F639E2"/>
    <w:rsid w:val="13D80E7D"/>
    <w:rsid w:val="13E1592A"/>
    <w:rsid w:val="1568761E"/>
    <w:rsid w:val="175E7CD6"/>
    <w:rsid w:val="19964521"/>
    <w:rsid w:val="19D930ED"/>
    <w:rsid w:val="19E07F7F"/>
    <w:rsid w:val="19F76281"/>
    <w:rsid w:val="1A791144"/>
    <w:rsid w:val="1AFC093E"/>
    <w:rsid w:val="1B751D18"/>
    <w:rsid w:val="1BC759AD"/>
    <w:rsid w:val="1CAA1C1E"/>
    <w:rsid w:val="1CFC79B2"/>
    <w:rsid w:val="1DC72373"/>
    <w:rsid w:val="1F095BCD"/>
    <w:rsid w:val="1F543C24"/>
    <w:rsid w:val="21802C97"/>
    <w:rsid w:val="218056F0"/>
    <w:rsid w:val="2235706A"/>
    <w:rsid w:val="24867F66"/>
    <w:rsid w:val="25853001"/>
    <w:rsid w:val="25DC2C0F"/>
    <w:rsid w:val="264179AB"/>
    <w:rsid w:val="275850AA"/>
    <w:rsid w:val="29E15E34"/>
    <w:rsid w:val="2A301E1E"/>
    <w:rsid w:val="2B9B272B"/>
    <w:rsid w:val="2C5C48C2"/>
    <w:rsid w:val="2C8C18B2"/>
    <w:rsid w:val="2D2D77F3"/>
    <w:rsid w:val="2DB7142E"/>
    <w:rsid w:val="2DC82121"/>
    <w:rsid w:val="2EC974D7"/>
    <w:rsid w:val="2FC36919"/>
    <w:rsid w:val="302A3905"/>
    <w:rsid w:val="30584F1A"/>
    <w:rsid w:val="30D37B95"/>
    <w:rsid w:val="31191DA3"/>
    <w:rsid w:val="316E718B"/>
    <w:rsid w:val="31C86FD1"/>
    <w:rsid w:val="347E0A74"/>
    <w:rsid w:val="35191707"/>
    <w:rsid w:val="354A46B5"/>
    <w:rsid w:val="36470080"/>
    <w:rsid w:val="36F94EAC"/>
    <w:rsid w:val="372F21F8"/>
    <w:rsid w:val="37537BAA"/>
    <w:rsid w:val="375A10AE"/>
    <w:rsid w:val="375F18CE"/>
    <w:rsid w:val="388B5C19"/>
    <w:rsid w:val="38A04936"/>
    <w:rsid w:val="3950303C"/>
    <w:rsid w:val="39541538"/>
    <w:rsid w:val="39E96F9A"/>
    <w:rsid w:val="3C075C02"/>
    <w:rsid w:val="3D2D0A1D"/>
    <w:rsid w:val="3D603E83"/>
    <w:rsid w:val="3D67585B"/>
    <w:rsid w:val="3E621A1C"/>
    <w:rsid w:val="3EDC6454"/>
    <w:rsid w:val="407216E6"/>
    <w:rsid w:val="41077910"/>
    <w:rsid w:val="43131108"/>
    <w:rsid w:val="44E4301B"/>
    <w:rsid w:val="44FC2AD6"/>
    <w:rsid w:val="458B5038"/>
    <w:rsid w:val="46354DEC"/>
    <w:rsid w:val="46633EF8"/>
    <w:rsid w:val="47B31FB3"/>
    <w:rsid w:val="48033D43"/>
    <w:rsid w:val="482D6141"/>
    <w:rsid w:val="48EE5CE9"/>
    <w:rsid w:val="495572CE"/>
    <w:rsid w:val="495F1709"/>
    <w:rsid w:val="4B5C03E6"/>
    <w:rsid w:val="4C001ACB"/>
    <w:rsid w:val="4D915078"/>
    <w:rsid w:val="4E2B549C"/>
    <w:rsid w:val="4E420060"/>
    <w:rsid w:val="4EA72BDE"/>
    <w:rsid w:val="4EBB049A"/>
    <w:rsid w:val="4F2B5C7A"/>
    <w:rsid w:val="4F5313CA"/>
    <w:rsid w:val="4F67360D"/>
    <w:rsid w:val="4F9E6A42"/>
    <w:rsid w:val="4FAD5BAE"/>
    <w:rsid w:val="500F6349"/>
    <w:rsid w:val="51000FE9"/>
    <w:rsid w:val="5110451C"/>
    <w:rsid w:val="517841E0"/>
    <w:rsid w:val="51A2344F"/>
    <w:rsid w:val="524F4C08"/>
    <w:rsid w:val="52B20E0E"/>
    <w:rsid w:val="52CB6013"/>
    <w:rsid w:val="52E413E7"/>
    <w:rsid w:val="52F94517"/>
    <w:rsid w:val="53043145"/>
    <w:rsid w:val="56BE3F35"/>
    <w:rsid w:val="57277C17"/>
    <w:rsid w:val="574962C5"/>
    <w:rsid w:val="599E6913"/>
    <w:rsid w:val="5A4F695B"/>
    <w:rsid w:val="5AA94E7A"/>
    <w:rsid w:val="5B531A52"/>
    <w:rsid w:val="5BD401D1"/>
    <w:rsid w:val="5D6C13CD"/>
    <w:rsid w:val="5D936E04"/>
    <w:rsid w:val="5DB92DFC"/>
    <w:rsid w:val="5DBA328B"/>
    <w:rsid w:val="5DF16D76"/>
    <w:rsid w:val="5E497348"/>
    <w:rsid w:val="5E6A36A3"/>
    <w:rsid w:val="5F2F7229"/>
    <w:rsid w:val="6022063D"/>
    <w:rsid w:val="60676EF6"/>
    <w:rsid w:val="60EA2E1F"/>
    <w:rsid w:val="62F43EB3"/>
    <w:rsid w:val="63533A10"/>
    <w:rsid w:val="64014F7D"/>
    <w:rsid w:val="662445B9"/>
    <w:rsid w:val="6820696C"/>
    <w:rsid w:val="699A7243"/>
    <w:rsid w:val="6AC02AFA"/>
    <w:rsid w:val="6D6F0434"/>
    <w:rsid w:val="6DD82D25"/>
    <w:rsid w:val="6E137AA0"/>
    <w:rsid w:val="6EBC60D5"/>
    <w:rsid w:val="7013458F"/>
    <w:rsid w:val="702D537F"/>
    <w:rsid w:val="70673F89"/>
    <w:rsid w:val="70C601FF"/>
    <w:rsid w:val="729C0290"/>
    <w:rsid w:val="73466B9D"/>
    <w:rsid w:val="73D41E52"/>
    <w:rsid w:val="7454046A"/>
    <w:rsid w:val="7472539D"/>
    <w:rsid w:val="74AF0200"/>
    <w:rsid w:val="74D3779C"/>
    <w:rsid w:val="765465D7"/>
    <w:rsid w:val="777469ED"/>
    <w:rsid w:val="7844670A"/>
    <w:rsid w:val="79AA1F01"/>
    <w:rsid w:val="7A98230D"/>
    <w:rsid w:val="7C933C65"/>
    <w:rsid w:val="7E0E471C"/>
    <w:rsid w:val="7E1A06F5"/>
    <w:rsid w:val="7E5D7A2B"/>
    <w:rsid w:val="7EE836EB"/>
    <w:rsid w:val="7EF92954"/>
    <w:rsid w:val="7FA92AEE"/>
    <w:rsid w:val="7FAD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qFormat="1" w:unhideWhenUsed="0" w:uiPriority="0" w:name="footnote reference"/>
    <w:lsdException w:qFormat="1" w:unhideWhenUsed="0" w:uiPriority="0" w:name="annotation reference"/>
    <w:lsdException w:unhideWhenUsed="0" w:uiPriority="0" w:semiHidden="0" w:name="line number" w:locked="1"/>
    <w:lsdException w:qFormat="1"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sdException w:unhideWhenUsed="0" w:uiPriority="0" w:semiHidden="0" w:name="List Bullet" w:locked="1"/>
    <w:lsdException w:unhideWhenUsed="0" w:uiPriority="0" w:semiHidden="0" w:name="List Number" w:locked="1"/>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sdException w:unhideWhenUsed="0" w:uiPriority="0" w:semiHidden="0" w:name="Body Text First Indent 2" w:locked="1"/>
    <w:lsdException w:unhideWhenUsed="0" w:uiPriority="0" w:semiHidden="0" w:name="Note Heading" w:locked="1"/>
    <w:lsdException w:qFormat="1" w:unhideWhenUsed="0" w:uiPriority="0" w:semiHidden="0" w:name="Body Text 2"/>
    <w:lsdException w:unhideWhenUsed="0" w:uiPriority="0" w:semiHidden="0" w:name="Body Text 3" w:locked="1"/>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7"/>
    <w:qFormat/>
    <w:uiPriority w:val="0"/>
    <w:pPr>
      <w:keepNext/>
      <w:keepLines/>
      <w:numPr>
        <w:ilvl w:val="0"/>
        <w:numId w:val="1"/>
      </w:numPr>
      <w:adjustRightInd w:val="0"/>
      <w:spacing w:before="340" w:after="330" w:line="578" w:lineRule="atLeast"/>
      <w:textAlignment w:val="baseline"/>
      <w:outlineLvl w:val="0"/>
    </w:pPr>
    <w:rPr>
      <w:b/>
      <w:kern w:val="44"/>
      <w:sz w:val="44"/>
    </w:rPr>
  </w:style>
  <w:style w:type="paragraph" w:styleId="3">
    <w:name w:val="heading 2"/>
    <w:basedOn w:val="1"/>
    <w:next w:val="1"/>
    <w:link w:val="61"/>
    <w:qFormat/>
    <w:uiPriority w:val="0"/>
    <w:pPr>
      <w:keepNext/>
      <w:keepLines/>
      <w:adjustRightInd w:val="0"/>
      <w:spacing w:before="260" w:after="260" w:line="416" w:lineRule="atLeast"/>
      <w:textAlignment w:val="baseline"/>
      <w:outlineLvl w:val="1"/>
    </w:pPr>
    <w:rPr>
      <w:rFonts w:ascii="Arial" w:hAnsi="Arial" w:eastAsia="黑体"/>
      <w:b/>
      <w:kern w:val="0"/>
      <w:sz w:val="32"/>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rPr>
  </w:style>
  <w:style w:type="paragraph" w:styleId="5">
    <w:name w:val="heading 4"/>
    <w:basedOn w:val="1"/>
    <w:next w:val="1"/>
    <w:link w:val="65"/>
    <w:qFormat/>
    <w:uiPriority w:val="0"/>
    <w:pPr>
      <w:keepNext/>
      <w:keepLines/>
      <w:adjustRightInd w:val="0"/>
      <w:spacing w:before="280" w:after="290" w:line="376" w:lineRule="atLeast"/>
      <w:textAlignment w:val="baseline"/>
      <w:outlineLvl w:val="3"/>
    </w:pPr>
    <w:rPr>
      <w:rFonts w:ascii="Arial" w:hAnsi="Arial" w:eastAsia="黑体"/>
      <w:b/>
      <w:sz w:val="28"/>
    </w:rPr>
  </w:style>
  <w:style w:type="paragraph" w:styleId="6">
    <w:name w:val="heading 5"/>
    <w:basedOn w:val="1"/>
    <w:next w:val="1"/>
    <w:qFormat/>
    <w:uiPriority w:val="0"/>
    <w:pPr>
      <w:keepNext/>
      <w:keepLines/>
      <w:adjustRightInd w:val="0"/>
      <w:spacing w:before="280" w:after="290" w:line="376" w:lineRule="atLeast"/>
      <w:textAlignment w:val="baseline"/>
      <w:outlineLvl w:val="4"/>
    </w:pPr>
    <w:rPr>
      <w:b/>
      <w:kern w:val="0"/>
      <w:sz w:val="28"/>
    </w:rPr>
  </w:style>
  <w:style w:type="paragraph" w:styleId="7">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8">
    <w:name w:val="heading 7"/>
    <w:basedOn w:val="1"/>
    <w:next w:val="1"/>
    <w:qFormat/>
    <w:uiPriority w:val="0"/>
    <w:pPr>
      <w:keepNext/>
      <w:keepLines/>
      <w:adjustRightInd w:val="0"/>
      <w:spacing w:before="240" w:after="64" w:line="320" w:lineRule="atLeast"/>
      <w:textAlignment w:val="baseline"/>
      <w:outlineLvl w:val="6"/>
    </w:pPr>
    <w:rPr>
      <w:b/>
      <w:kern w:val="0"/>
      <w:sz w:val="24"/>
    </w:rPr>
  </w:style>
  <w:style w:type="paragraph" w:styleId="9">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semiHidden/>
    <w:qFormat/>
    <w:uiPriority w:val="0"/>
    <w:pPr>
      <w:ind w:left="1260"/>
      <w:jc w:val="left"/>
    </w:pPr>
    <w:rPr>
      <w:sz w:val="18"/>
    </w:rPr>
  </w:style>
  <w:style w:type="paragraph" w:styleId="13">
    <w:name w:val="Normal Indent"/>
    <w:basedOn w:val="1"/>
    <w:link w:val="64"/>
    <w:qFormat/>
    <w:uiPriority w:val="0"/>
    <w:pPr>
      <w:ind w:firstLine="420"/>
    </w:pPr>
  </w:style>
  <w:style w:type="paragraph" w:styleId="14">
    <w:name w:val="Document Map"/>
    <w:basedOn w:val="1"/>
    <w:semiHidden/>
    <w:qFormat/>
    <w:uiPriority w:val="0"/>
    <w:pPr>
      <w:shd w:val="clear" w:color="auto" w:fill="000080"/>
    </w:pPr>
  </w:style>
  <w:style w:type="paragraph" w:styleId="15">
    <w:name w:val="annotation text"/>
    <w:basedOn w:val="1"/>
    <w:link w:val="66"/>
    <w:semiHidden/>
    <w:qFormat/>
    <w:uiPriority w:val="0"/>
    <w:pPr>
      <w:jc w:val="left"/>
    </w:pPr>
  </w:style>
  <w:style w:type="paragraph" w:styleId="16">
    <w:name w:val="Body Text"/>
    <w:basedOn w:val="1"/>
    <w:qFormat/>
    <w:uiPriority w:val="0"/>
    <w:rPr>
      <w:sz w:val="24"/>
    </w:rPr>
  </w:style>
  <w:style w:type="paragraph" w:styleId="17">
    <w:name w:val="Body Text Indent"/>
    <w:basedOn w:val="1"/>
    <w:link w:val="60"/>
    <w:qFormat/>
    <w:uiPriority w:val="0"/>
    <w:pPr>
      <w:spacing w:after="156"/>
      <w:ind w:firstLine="480"/>
    </w:pPr>
    <w:rPr>
      <w:sz w:val="24"/>
    </w:rPr>
  </w:style>
  <w:style w:type="paragraph" w:styleId="18">
    <w:name w:val="List 2"/>
    <w:basedOn w:val="1"/>
    <w:qFormat/>
    <w:uiPriority w:val="0"/>
    <w:pPr>
      <w:ind w:left="100" w:leftChars="200" w:hanging="200" w:hangingChars="200"/>
    </w:pPr>
  </w:style>
  <w:style w:type="paragraph" w:styleId="19">
    <w:name w:val="List Continue"/>
    <w:basedOn w:val="1"/>
    <w:qFormat/>
    <w:uiPriority w:val="0"/>
    <w:pPr>
      <w:spacing w:after="120"/>
      <w:ind w:left="420" w:leftChars="200"/>
    </w:pPr>
  </w:style>
  <w:style w:type="paragraph" w:styleId="20">
    <w:name w:val="Block Text"/>
    <w:basedOn w:val="1"/>
    <w:qFormat/>
    <w:uiPriority w:val="0"/>
    <w:pPr>
      <w:autoSpaceDE w:val="0"/>
      <w:autoSpaceDN w:val="0"/>
      <w:adjustRightInd w:val="0"/>
      <w:spacing w:line="300" w:lineRule="auto"/>
      <w:ind w:left="29" w:leftChars="12" w:right="6" w:firstLine="560" w:firstLineChars="200"/>
    </w:pPr>
    <w:rPr>
      <w:kern w:val="0"/>
      <w:sz w:val="28"/>
    </w:rPr>
  </w:style>
  <w:style w:type="paragraph" w:styleId="21">
    <w:name w:val="toc 5"/>
    <w:basedOn w:val="1"/>
    <w:next w:val="1"/>
    <w:semiHidden/>
    <w:qFormat/>
    <w:uiPriority w:val="0"/>
    <w:pPr>
      <w:ind w:left="840"/>
      <w:jc w:val="left"/>
    </w:pPr>
    <w:rPr>
      <w:sz w:val="18"/>
    </w:rPr>
  </w:style>
  <w:style w:type="paragraph" w:styleId="22">
    <w:name w:val="toc 3"/>
    <w:basedOn w:val="1"/>
    <w:next w:val="1"/>
    <w:semiHidden/>
    <w:qFormat/>
    <w:uiPriority w:val="0"/>
    <w:pPr>
      <w:ind w:left="420"/>
      <w:jc w:val="left"/>
    </w:pPr>
    <w:rPr>
      <w:i/>
      <w:sz w:val="20"/>
    </w:rPr>
  </w:style>
  <w:style w:type="paragraph" w:styleId="23">
    <w:name w:val="Plain Text"/>
    <w:basedOn w:val="1"/>
    <w:qFormat/>
    <w:uiPriority w:val="0"/>
    <w:rPr>
      <w:rFonts w:ascii="宋体" w:hAnsi="Courier New"/>
    </w:rPr>
  </w:style>
  <w:style w:type="paragraph" w:styleId="24">
    <w:name w:val="toc 8"/>
    <w:basedOn w:val="1"/>
    <w:next w:val="1"/>
    <w:semiHidden/>
    <w:qFormat/>
    <w:uiPriority w:val="0"/>
    <w:pPr>
      <w:ind w:left="1470"/>
      <w:jc w:val="left"/>
    </w:pPr>
    <w:rPr>
      <w:sz w:val="18"/>
    </w:rPr>
  </w:style>
  <w:style w:type="paragraph" w:styleId="25">
    <w:name w:val="Date"/>
    <w:basedOn w:val="1"/>
    <w:next w:val="1"/>
    <w:qFormat/>
    <w:uiPriority w:val="0"/>
    <w:pPr>
      <w:widowControl/>
      <w:ind w:left="100"/>
      <w:jc w:val="left"/>
    </w:pPr>
    <w:rPr>
      <w:rFonts w:ascii="宋体" w:hAnsi="宋体"/>
      <w:kern w:val="0"/>
      <w:sz w:val="28"/>
    </w:rPr>
  </w:style>
  <w:style w:type="paragraph" w:styleId="26">
    <w:name w:val="Body Text Indent 2"/>
    <w:basedOn w:val="1"/>
    <w:qFormat/>
    <w:uiPriority w:val="0"/>
    <w:pPr>
      <w:ind w:left="1436" w:leftChars="684"/>
    </w:pPr>
    <w:rPr>
      <w:sz w:val="24"/>
    </w:rPr>
  </w:style>
  <w:style w:type="paragraph" w:styleId="27">
    <w:name w:val="List Continue 5"/>
    <w:basedOn w:val="1"/>
    <w:qFormat/>
    <w:uiPriority w:val="0"/>
    <w:pPr>
      <w:spacing w:after="120"/>
      <w:ind w:left="2100" w:leftChars="1000"/>
    </w:pPr>
  </w:style>
  <w:style w:type="paragraph" w:styleId="28">
    <w:name w:val="Balloon Text"/>
    <w:basedOn w:val="1"/>
    <w:link w:val="68"/>
    <w:semiHidden/>
    <w:qFormat/>
    <w:uiPriority w:val="0"/>
    <w:rPr>
      <w:sz w:val="18"/>
    </w:rPr>
  </w:style>
  <w:style w:type="paragraph" w:styleId="29">
    <w:name w:val="footer"/>
    <w:basedOn w:val="1"/>
    <w:link w:val="59"/>
    <w:qFormat/>
    <w:uiPriority w:val="99"/>
    <w:pPr>
      <w:tabs>
        <w:tab w:val="center" w:pos="4153"/>
        <w:tab w:val="right" w:pos="8306"/>
      </w:tabs>
      <w:snapToGrid w:val="0"/>
      <w:jc w:val="left"/>
    </w:pPr>
    <w:rPr>
      <w:sz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semiHidden/>
    <w:qFormat/>
    <w:uiPriority w:val="0"/>
    <w:pPr>
      <w:tabs>
        <w:tab w:val="left" w:pos="840"/>
        <w:tab w:val="right" w:leader="dot" w:pos="9402"/>
      </w:tabs>
      <w:adjustRightInd w:val="0"/>
      <w:snapToGrid w:val="0"/>
      <w:spacing w:line="360" w:lineRule="auto"/>
      <w:jc w:val="left"/>
    </w:pPr>
    <w:rPr>
      <w:rFonts w:ascii="Arial" w:hAnsi="宋体"/>
      <w:caps/>
      <w:w w:val="80"/>
      <w:sz w:val="24"/>
    </w:rPr>
  </w:style>
  <w:style w:type="paragraph" w:styleId="32">
    <w:name w:val="List Continue 4"/>
    <w:basedOn w:val="1"/>
    <w:qFormat/>
    <w:uiPriority w:val="0"/>
    <w:pPr>
      <w:spacing w:after="120"/>
      <w:ind w:left="1680" w:leftChars="800"/>
    </w:pPr>
  </w:style>
  <w:style w:type="paragraph" w:styleId="33">
    <w:name w:val="toc 4"/>
    <w:basedOn w:val="1"/>
    <w:next w:val="1"/>
    <w:semiHidden/>
    <w:qFormat/>
    <w:uiPriority w:val="0"/>
    <w:pPr>
      <w:tabs>
        <w:tab w:val="left" w:pos="1080"/>
        <w:tab w:val="right" w:leader="dot" w:pos="9125"/>
      </w:tabs>
      <w:adjustRightInd w:val="0"/>
      <w:snapToGrid w:val="0"/>
      <w:spacing w:line="360" w:lineRule="auto"/>
      <w:jc w:val="left"/>
    </w:pPr>
    <w:rPr>
      <w:sz w:val="18"/>
    </w:rPr>
  </w:style>
  <w:style w:type="paragraph" w:styleId="34">
    <w:name w:val="List"/>
    <w:basedOn w:val="1"/>
    <w:qFormat/>
    <w:uiPriority w:val="0"/>
    <w:pPr>
      <w:ind w:left="200" w:hanging="200" w:hangingChars="200"/>
    </w:pPr>
  </w:style>
  <w:style w:type="paragraph" w:styleId="35">
    <w:name w:val="footnote text"/>
    <w:basedOn w:val="1"/>
    <w:semiHidden/>
    <w:qFormat/>
    <w:uiPriority w:val="0"/>
    <w:pPr>
      <w:snapToGrid w:val="0"/>
      <w:jc w:val="left"/>
    </w:pPr>
    <w:rPr>
      <w:sz w:val="18"/>
    </w:rPr>
  </w:style>
  <w:style w:type="paragraph" w:styleId="36">
    <w:name w:val="toc 6"/>
    <w:basedOn w:val="1"/>
    <w:next w:val="1"/>
    <w:semiHidden/>
    <w:qFormat/>
    <w:uiPriority w:val="0"/>
    <w:pPr>
      <w:ind w:left="1050"/>
      <w:jc w:val="left"/>
    </w:pPr>
    <w:rPr>
      <w:sz w:val="18"/>
    </w:rPr>
  </w:style>
  <w:style w:type="paragraph" w:styleId="37">
    <w:name w:val="List 5"/>
    <w:basedOn w:val="1"/>
    <w:qFormat/>
    <w:uiPriority w:val="0"/>
    <w:pPr>
      <w:ind w:left="100" w:leftChars="800" w:hanging="200" w:hangingChars="200"/>
    </w:pPr>
  </w:style>
  <w:style w:type="paragraph" w:styleId="38">
    <w:name w:val="Body Text Indent 3"/>
    <w:basedOn w:val="1"/>
    <w:qFormat/>
    <w:uiPriority w:val="0"/>
    <w:pPr>
      <w:spacing w:after="120"/>
      <w:ind w:left="420" w:leftChars="200"/>
    </w:pPr>
    <w:rPr>
      <w:sz w:val="16"/>
    </w:rPr>
  </w:style>
  <w:style w:type="paragraph" w:styleId="39">
    <w:name w:val="toc 2"/>
    <w:basedOn w:val="1"/>
    <w:next w:val="1"/>
    <w:semiHidden/>
    <w:qFormat/>
    <w:uiPriority w:val="0"/>
    <w:pPr>
      <w:ind w:left="210"/>
      <w:jc w:val="left"/>
    </w:pPr>
    <w:rPr>
      <w:smallCaps/>
      <w:sz w:val="20"/>
    </w:rPr>
  </w:style>
  <w:style w:type="paragraph" w:styleId="40">
    <w:name w:val="toc 9"/>
    <w:basedOn w:val="1"/>
    <w:next w:val="1"/>
    <w:semiHidden/>
    <w:qFormat/>
    <w:uiPriority w:val="0"/>
    <w:pPr>
      <w:ind w:left="1680"/>
      <w:jc w:val="left"/>
    </w:pPr>
    <w:rPr>
      <w:sz w:val="18"/>
    </w:rPr>
  </w:style>
  <w:style w:type="paragraph" w:styleId="41">
    <w:name w:val="Body Text 2"/>
    <w:basedOn w:val="1"/>
    <w:qFormat/>
    <w:uiPriority w:val="0"/>
    <w:rPr>
      <w:rFonts w:ascii="宋体" w:hAnsi="宋体"/>
      <w:sz w:val="24"/>
    </w:rPr>
  </w:style>
  <w:style w:type="paragraph" w:styleId="42">
    <w:name w:val="List 4"/>
    <w:basedOn w:val="1"/>
    <w:qFormat/>
    <w:uiPriority w:val="0"/>
    <w:pPr>
      <w:ind w:left="100" w:leftChars="600" w:hanging="200" w:hangingChars="200"/>
    </w:pPr>
  </w:style>
  <w:style w:type="paragraph" w:styleId="43">
    <w:name w:val="List Continue 2"/>
    <w:basedOn w:val="1"/>
    <w:qFormat/>
    <w:uiPriority w:val="0"/>
    <w:pPr>
      <w:spacing w:after="120"/>
      <w:ind w:left="840" w:leftChars="400"/>
    </w:pPr>
  </w:style>
  <w:style w:type="paragraph" w:styleId="44">
    <w:name w:val="HTML Preformatted"/>
    <w:basedOn w:val="1"/>
    <w:link w:val="62"/>
    <w:qFormat/>
    <w:uiPriority w:val="0"/>
    <w:rPr>
      <w:rFonts w:ascii="Courier New" w:hAnsi="Courier New"/>
      <w:sz w:val="20"/>
    </w:rPr>
  </w:style>
  <w:style w:type="paragraph" w:styleId="45">
    <w:name w:val="Normal (Web)"/>
    <w:basedOn w:val="1"/>
    <w:qFormat/>
    <w:uiPriority w:val="0"/>
    <w:pPr>
      <w:widowControl/>
      <w:spacing w:before="100" w:beforeAutospacing="1" w:after="100" w:afterAutospacing="1"/>
      <w:jc w:val="left"/>
    </w:pPr>
    <w:rPr>
      <w:rFonts w:ascii="宋体" w:hAnsi="宋体"/>
      <w:kern w:val="0"/>
      <w:sz w:val="24"/>
    </w:rPr>
  </w:style>
  <w:style w:type="paragraph" w:styleId="46">
    <w:name w:val="List Continue 3"/>
    <w:basedOn w:val="1"/>
    <w:qFormat/>
    <w:uiPriority w:val="0"/>
    <w:pPr>
      <w:spacing w:after="120"/>
      <w:ind w:left="1260" w:leftChars="600"/>
    </w:pPr>
  </w:style>
  <w:style w:type="paragraph" w:styleId="47">
    <w:name w:val="annotation subject"/>
    <w:basedOn w:val="15"/>
    <w:next w:val="15"/>
    <w:semiHidden/>
    <w:qFormat/>
    <w:uiPriority w:val="0"/>
    <w:rPr>
      <w:b/>
    </w:rPr>
  </w:style>
  <w:style w:type="paragraph" w:styleId="48">
    <w:name w:val="Body Text First Indent"/>
    <w:basedOn w:val="1"/>
    <w:qFormat/>
    <w:uiPriority w:val="0"/>
    <w:pPr>
      <w:spacing w:line="360" w:lineRule="auto"/>
      <w:ind w:firstLine="482"/>
    </w:pPr>
    <w:rPr>
      <w:b/>
      <w:sz w:val="24"/>
    </w:rPr>
  </w:style>
  <w:style w:type="table" w:styleId="50">
    <w:name w:val="Table Grid"/>
    <w:basedOn w:val="4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page number"/>
    <w:qFormat/>
    <w:uiPriority w:val="0"/>
    <w:rPr>
      <w:rFonts w:cs="Times New Roman"/>
    </w:rPr>
  </w:style>
  <w:style w:type="character" w:styleId="53">
    <w:name w:val="Hyperlink"/>
    <w:basedOn w:val="51"/>
    <w:qFormat/>
    <w:uiPriority w:val="0"/>
    <w:rPr>
      <w:color w:val="0000FF"/>
      <w:u w:val="single"/>
    </w:rPr>
  </w:style>
  <w:style w:type="character" w:styleId="54">
    <w:name w:val="annotation reference"/>
    <w:semiHidden/>
    <w:qFormat/>
    <w:uiPriority w:val="0"/>
    <w:rPr>
      <w:sz w:val="21"/>
    </w:rPr>
  </w:style>
  <w:style w:type="character" w:styleId="55">
    <w:name w:val="footnote reference"/>
    <w:semiHidden/>
    <w:qFormat/>
    <w:uiPriority w:val="0"/>
    <w:rPr>
      <w:vertAlign w:val="superscript"/>
    </w:rPr>
  </w:style>
  <w:style w:type="character" w:customStyle="1" w:styleId="56">
    <w:name w:val="标题 1 Char Char"/>
    <w:qFormat/>
    <w:uiPriority w:val="0"/>
    <w:rPr>
      <w:rFonts w:hint="eastAsia" w:ascii="宋体" w:hAnsi="宋体" w:eastAsia="宋体"/>
      <w:b/>
      <w:spacing w:val="-2"/>
      <w:sz w:val="24"/>
      <w:lang w:val="en-US" w:eastAsia="zh-CN"/>
    </w:rPr>
  </w:style>
  <w:style w:type="character" w:customStyle="1" w:styleId="57">
    <w:name w:val="Style Heading 3 + Char"/>
    <w:link w:val="58"/>
    <w:qFormat/>
    <w:locked/>
    <w:uiPriority w:val="0"/>
    <w:rPr>
      <w:rFonts w:eastAsia="宋体"/>
      <w:b/>
      <w:kern w:val="2"/>
      <w:sz w:val="28"/>
      <w:lang w:val="en-US" w:eastAsia="zh-CN"/>
    </w:rPr>
  </w:style>
  <w:style w:type="paragraph" w:customStyle="1" w:styleId="58">
    <w:name w:val="Style Heading 3 +"/>
    <w:basedOn w:val="4"/>
    <w:link w:val="57"/>
    <w:uiPriority w:val="0"/>
    <w:pPr>
      <w:adjustRightInd/>
      <w:spacing w:before="120" w:after="120" w:line="120" w:lineRule="atLeast"/>
      <w:textAlignment w:val="auto"/>
    </w:pPr>
    <w:rPr>
      <w:kern w:val="2"/>
      <w:sz w:val="28"/>
    </w:rPr>
  </w:style>
  <w:style w:type="character" w:customStyle="1" w:styleId="59">
    <w:name w:val="页脚 Char"/>
    <w:link w:val="29"/>
    <w:qFormat/>
    <w:locked/>
    <w:uiPriority w:val="99"/>
    <w:rPr>
      <w:kern w:val="2"/>
      <w:sz w:val="18"/>
    </w:rPr>
  </w:style>
  <w:style w:type="character" w:customStyle="1" w:styleId="60">
    <w:name w:val="正文文本缩进 Char"/>
    <w:link w:val="17"/>
    <w:qFormat/>
    <w:uiPriority w:val="0"/>
    <w:rPr>
      <w:kern w:val="2"/>
      <w:sz w:val="24"/>
    </w:rPr>
  </w:style>
  <w:style w:type="character" w:customStyle="1" w:styleId="61">
    <w:name w:val="标题 2 Char"/>
    <w:basedOn w:val="51"/>
    <w:link w:val="3"/>
    <w:qFormat/>
    <w:uiPriority w:val="0"/>
    <w:rPr>
      <w:rFonts w:ascii="Arial" w:hAnsi="Arial" w:eastAsia="黑体"/>
      <w:b/>
      <w:sz w:val="32"/>
    </w:rPr>
  </w:style>
  <w:style w:type="character" w:customStyle="1" w:styleId="62">
    <w:name w:val="HTML 预设格式 Char"/>
    <w:link w:val="44"/>
    <w:qFormat/>
    <w:locked/>
    <w:uiPriority w:val="0"/>
    <w:rPr>
      <w:rFonts w:ascii="Courier New" w:hAnsi="Courier New"/>
      <w:kern w:val="2"/>
    </w:rPr>
  </w:style>
  <w:style w:type="character" w:customStyle="1" w:styleId="63">
    <w:name w:val="style1"/>
    <w:qFormat/>
    <w:uiPriority w:val="0"/>
    <w:rPr>
      <w:rFonts w:cs="Times New Roman"/>
    </w:rPr>
  </w:style>
  <w:style w:type="character" w:customStyle="1" w:styleId="64">
    <w:name w:val="正文缩进 Char"/>
    <w:link w:val="13"/>
    <w:qFormat/>
    <w:locked/>
    <w:uiPriority w:val="0"/>
    <w:rPr>
      <w:kern w:val="2"/>
      <w:sz w:val="21"/>
    </w:rPr>
  </w:style>
  <w:style w:type="character" w:customStyle="1" w:styleId="65">
    <w:name w:val="标题 4 Char"/>
    <w:link w:val="5"/>
    <w:locked/>
    <w:uiPriority w:val="0"/>
    <w:rPr>
      <w:rFonts w:ascii="Arial" w:hAnsi="Arial" w:eastAsia="黑体"/>
      <w:b/>
      <w:kern w:val="2"/>
      <w:sz w:val="28"/>
      <w:lang w:val="en-US" w:eastAsia="zh-CN"/>
    </w:rPr>
  </w:style>
  <w:style w:type="character" w:customStyle="1" w:styleId="66">
    <w:name w:val="批注文字 Char"/>
    <w:link w:val="15"/>
    <w:locked/>
    <w:uiPriority w:val="0"/>
    <w:rPr>
      <w:kern w:val="2"/>
      <w:sz w:val="21"/>
    </w:rPr>
  </w:style>
  <w:style w:type="character" w:customStyle="1" w:styleId="67">
    <w:name w:val="标题 1 Char"/>
    <w:link w:val="2"/>
    <w:qFormat/>
    <w:locked/>
    <w:uiPriority w:val="0"/>
    <w:rPr>
      <w:b/>
      <w:kern w:val="44"/>
      <w:sz w:val="44"/>
    </w:rPr>
  </w:style>
  <w:style w:type="character" w:customStyle="1" w:styleId="68">
    <w:name w:val="批注框文本 Char"/>
    <w:link w:val="28"/>
    <w:qFormat/>
    <w:locked/>
    <w:uiPriority w:val="0"/>
    <w:rPr>
      <w:rFonts w:eastAsia="宋体"/>
      <w:kern w:val="2"/>
      <w:sz w:val="18"/>
      <w:lang w:val="en-US" w:eastAsia="zh-CN"/>
    </w:rPr>
  </w:style>
  <w:style w:type="paragraph" w:customStyle="1" w:styleId="69">
    <w:name w:val="1"/>
    <w:basedOn w:val="1"/>
    <w:next w:val="23"/>
    <w:uiPriority w:val="0"/>
    <w:rPr>
      <w:rFonts w:ascii="宋体" w:hAnsi="Courier New"/>
    </w:rPr>
  </w:style>
  <w:style w:type="paragraph" w:customStyle="1" w:styleId="70">
    <w:name w:val="6"/>
    <w:basedOn w:val="1"/>
    <w:uiPriority w:val="0"/>
    <w:pPr>
      <w:widowControl/>
      <w:spacing w:after="160" w:line="240" w:lineRule="exact"/>
      <w:jc w:val="left"/>
    </w:pPr>
    <w:rPr>
      <w:rFonts w:ascii="Verdana" w:hAnsi="Verdana" w:eastAsia="仿宋_GB2312"/>
      <w:kern w:val="0"/>
      <w:sz w:val="24"/>
      <w:lang w:eastAsia="en-US"/>
    </w:rPr>
  </w:style>
  <w:style w:type="paragraph" w:customStyle="1" w:styleId="71">
    <w:name w:val="简单回函地址"/>
    <w:basedOn w:val="1"/>
    <w:uiPriority w:val="0"/>
  </w:style>
  <w:style w:type="paragraph" w:customStyle="1" w:styleId="72">
    <w:name w:val="p0"/>
    <w:basedOn w:val="1"/>
    <w:qFormat/>
    <w:uiPriority w:val="0"/>
    <w:pPr>
      <w:widowControl/>
    </w:pPr>
    <w:rPr>
      <w:kern w:val="0"/>
      <w:szCs w:val="21"/>
    </w:rPr>
  </w:style>
  <w:style w:type="paragraph" w:customStyle="1" w:styleId="73">
    <w:name w:val="纯文本2"/>
    <w:basedOn w:val="1"/>
    <w:uiPriority w:val="0"/>
    <w:rPr>
      <w:rFonts w:ascii="宋体" w:hAnsi="Courier New"/>
      <w:sz w:val="28"/>
      <w:szCs w:val="24"/>
    </w:rPr>
  </w:style>
  <w:style w:type="paragraph" w:customStyle="1" w:styleId="74">
    <w:name w:val="图文"/>
    <w:basedOn w:val="1"/>
    <w:qFormat/>
    <w:uiPriority w:val="0"/>
    <w:pPr>
      <w:adjustRightInd w:val="0"/>
      <w:snapToGrid w:val="0"/>
      <w:spacing w:after="50" w:line="360" w:lineRule="auto"/>
    </w:pPr>
    <w:rPr>
      <w:sz w:val="24"/>
    </w:rPr>
  </w:style>
  <w:style w:type="paragraph" w:customStyle="1" w:styleId="75">
    <w:name w:val="Char Char Char1 Char"/>
    <w:basedOn w:val="1"/>
    <w:uiPriority w:val="0"/>
  </w:style>
  <w:style w:type="paragraph" w:customStyle="1" w:styleId="76">
    <w:name w:val="样式 标题 2 + 黑色 行距: 1.5 倍行距"/>
    <w:basedOn w:val="3"/>
    <w:qFormat/>
    <w:uiPriority w:val="99"/>
    <w:pPr>
      <w:adjustRightInd/>
      <w:spacing w:line="360" w:lineRule="auto"/>
      <w:ind w:firstLine="3502" w:firstLineChars="1246"/>
      <w:textAlignment w:val="auto"/>
    </w:pPr>
    <w:rPr>
      <w:rFonts w:ascii="楷体_GB2312" w:hAnsi="宋体" w:eastAsia="楷体_GB2312" w:cs="仿宋_GB2312"/>
      <w:bCs/>
      <w:kern w:val="2"/>
      <w:sz w:val="28"/>
      <w:szCs w:val="28"/>
    </w:rPr>
  </w:style>
  <w:style w:type="paragraph" w:customStyle="1" w:styleId="77">
    <w:name w:val="Char2"/>
    <w:basedOn w:val="1"/>
    <w:uiPriority w:val="0"/>
    <w:pPr>
      <w:widowControl/>
      <w:spacing w:after="160" w:line="240" w:lineRule="exact"/>
      <w:jc w:val="left"/>
    </w:pPr>
    <w:rPr>
      <w:rFonts w:ascii="Verdana" w:hAnsi="Verdana" w:eastAsia="仿宋_GB2312"/>
      <w:kern w:val="0"/>
      <w:sz w:val="24"/>
      <w:lang w:eastAsia="en-US"/>
    </w:rPr>
  </w:style>
  <w:style w:type="paragraph" w:customStyle="1" w:styleId="78">
    <w:name w:val="文档正文"/>
    <w:basedOn w:val="1"/>
    <w:uiPriority w:val="0"/>
    <w:pPr>
      <w:adjustRightInd w:val="0"/>
      <w:spacing w:line="480" w:lineRule="atLeast"/>
      <w:ind w:firstLine="567"/>
      <w:textAlignment w:val="baseline"/>
    </w:pPr>
    <w:rPr>
      <w:rFonts w:ascii="仿宋_GB2312" w:eastAsia="仿宋_GB2312"/>
      <w:kern w:val="0"/>
      <w:sz w:val="28"/>
    </w:rPr>
  </w:style>
  <w:style w:type="paragraph" w:customStyle="1" w:styleId="79">
    <w:name w:val="列出段落1"/>
    <w:basedOn w:val="1"/>
    <w:uiPriority w:val="0"/>
    <w:pPr>
      <w:ind w:firstLine="420" w:firstLineChars="200"/>
    </w:pPr>
  </w:style>
  <w:style w:type="paragraph" w:customStyle="1" w:styleId="80">
    <w:name w:val="Plain Text1"/>
    <w:basedOn w:val="1"/>
    <w:qFormat/>
    <w:uiPriority w:val="0"/>
    <w:pPr>
      <w:widowControl/>
      <w:adjustRightInd w:val="0"/>
      <w:jc w:val="left"/>
      <w:textAlignment w:val="baseline"/>
    </w:pPr>
    <w:rPr>
      <w:rFonts w:ascii="宋体" w:hAnsi="Courier New" w:eastAsia="楷体_GB2312"/>
      <w:kern w:val="0"/>
      <w:sz w:val="26"/>
    </w:rPr>
  </w:style>
  <w:style w:type="paragraph" w:customStyle="1" w:styleId="81">
    <w:name w:val="默认段落字体 Para Char Char Char Char"/>
    <w:basedOn w:val="1"/>
    <w:uiPriority w:val="0"/>
  </w:style>
  <w:style w:type="paragraph" w:customStyle="1" w:styleId="82">
    <w:name w:val="Char Char Char Char"/>
    <w:basedOn w:val="1"/>
    <w:uiPriority w:val="0"/>
    <w:pPr>
      <w:widowControl/>
      <w:spacing w:after="160" w:line="240" w:lineRule="exact"/>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3433C-27E1-4C36-87A5-51217912849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28</Pages>
  <Words>2468</Words>
  <Characters>14071</Characters>
  <Lines>117</Lines>
  <Paragraphs>33</Paragraphs>
  <TotalTime>32</TotalTime>
  <ScaleCrop>false</ScaleCrop>
  <LinksUpToDate>false</LinksUpToDate>
  <CharactersWithSpaces>16506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2020-09-01T12:10:00Z</dcterms:created>
  <dc:creator>戴健秋</dc:creator>
  <cp:lastModifiedBy>wgxj</cp:lastModifiedBy>
  <cp:lastPrinted>2018-04-26T07:08:00Z</cp:lastPrinted>
  <dcterms:modified xsi:type="dcterms:W3CDTF">2020-09-02T02:50:27Z</dcterms:modified>
  <dc:title>南京国衡南通分公司 代理 招标及竞谈 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