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default" w:ascii="宋体" w:hAnsi="宋体" w:eastAsia="宋体"/>
          <w:b/>
          <w:bCs w:val="0"/>
          <w:color w:val="auto"/>
          <w:sz w:val="36"/>
          <w:szCs w:val="36"/>
          <w:highlight w:val="none"/>
          <w:lang w:val="en-US" w:eastAsia="zh-CN"/>
        </w:rPr>
      </w:pPr>
      <w:bookmarkStart w:id="1" w:name="_GoBack"/>
      <w:r>
        <w:rPr>
          <w:rFonts w:hint="eastAsia" w:ascii="宋体" w:hAnsi="宋体"/>
          <w:b/>
          <w:bCs w:val="0"/>
          <w:color w:val="auto"/>
          <w:sz w:val="36"/>
          <w:szCs w:val="36"/>
          <w:highlight w:val="none"/>
        </w:rPr>
        <w:t>南通博物苑可视图像早期火灾报警系统及小型消防车采购项目</w:t>
      </w:r>
      <w:r>
        <w:rPr>
          <w:rFonts w:hint="eastAsia" w:ascii="宋体" w:hAnsi="宋体"/>
          <w:b/>
          <w:bCs w:val="0"/>
          <w:color w:val="auto"/>
          <w:sz w:val="36"/>
          <w:szCs w:val="36"/>
          <w:highlight w:val="none"/>
          <w:lang w:val="en-US" w:eastAsia="zh-CN"/>
        </w:rPr>
        <w:t>公开招标公告</w:t>
      </w:r>
    </w:p>
    <w:bookmarkEnd w:id="1"/>
    <w:p>
      <w:pPr>
        <w:pBdr>
          <w:top w:val="single" w:color="000000" w:sz="4" w:space="1"/>
          <w:left w:val="single" w:color="000000" w:sz="4" w:space="4"/>
          <w:bottom w:val="single" w:color="000000" w:sz="4" w:space="1"/>
          <w:right w:val="single" w:color="000000" w:sz="4" w:space="4"/>
        </w:pBdr>
        <w:spacing w:line="500" w:lineRule="exact"/>
        <w:rPr>
          <w:rFonts w:ascii="宋体" w:hAnsi="宋体"/>
          <w:color w:val="auto"/>
          <w:szCs w:val="21"/>
          <w:highlight w:val="none"/>
        </w:rPr>
      </w:pPr>
      <w:bookmarkStart w:id="0" w:name="OLE_LINK1"/>
      <w:r>
        <w:rPr>
          <w:rFonts w:ascii="宋体" w:hAnsi="宋体"/>
          <w:color w:val="auto"/>
          <w:szCs w:val="21"/>
          <w:highlight w:val="none"/>
        </w:rPr>
        <w:t>项目概况</w:t>
      </w:r>
    </w:p>
    <w:p>
      <w:pPr>
        <w:pBdr>
          <w:top w:val="single" w:color="000000" w:sz="4" w:space="1"/>
          <w:left w:val="single" w:color="000000" w:sz="4" w:space="4"/>
          <w:bottom w:val="single" w:color="000000" w:sz="4" w:space="1"/>
          <w:right w:val="single" w:color="000000" w:sz="4" w:space="4"/>
        </w:pBdr>
        <w:spacing w:line="500" w:lineRule="exact"/>
        <w:ind w:firstLine="560"/>
        <w:rPr>
          <w:rFonts w:ascii="宋体" w:hAnsi="宋体"/>
          <w:color w:val="auto"/>
          <w:szCs w:val="21"/>
          <w:highlight w:val="none"/>
        </w:rPr>
      </w:pPr>
      <w:r>
        <w:rPr>
          <w:rFonts w:hint="eastAsia" w:ascii="宋体" w:hAnsi="宋体"/>
          <w:color w:val="auto"/>
          <w:szCs w:val="21"/>
          <w:highlight w:val="none"/>
        </w:rPr>
        <w:t>南通博物苑可视图像早期火灾报警系统及小型消防车采购项目</w:t>
      </w:r>
      <w:r>
        <w:rPr>
          <w:rFonts w:ascii="宋体" w:hAnsi="宋体"/>
          <w:color w:val="auto"/>
          <w:szCs w:val="21"/>
          <w:highlight w:val="none"/>
        </w:rPr>
        <w:t>的潜在</w:t>
      </w:r>
      <w:r>
        <w:rPr>
          <w:rFonts w:hint="eastAsia" w:ascii="宋体" w:hAnsi="宋体"/>
          <w:color w:val="auto"/>
          <w:szCs w:val="21"/>
          <w:highlight w:val="none"/>
        </w:rPr>
        <w:t>投标供应商可在</w:t>
      </w:r>
      <w:r>
        <w:rPr>
          <w:rFonts w:hint="eastAsia" w:ascii="宋体" w:hAnsi="宋体"/>
          <w:color w:val="auto"/>
          <w:szCs w:val="21"/>
          <w:highlight w:val="none"/>
          <w:u w:val="single"/>
        </w:rPr>
        <w:t>“江苏政府采购网”自行免费下载</w:t>
      </w:r>
      <w:r>
        <w:rPr>
          <w:rFonts w:hint="eastAsia" w:ascii="宋体" w:hAnsi="宋体"/>
          <w:color w:val="auto"/>
          <w:szCs w:val="21"/>
          <w:highlight w:val="none"/>
        </w:rPr>
        <w:t>招标文件</w:t>
      </w:r>
      <w:r>
        <w:rPr>
          <w:rFonts w:ascii="宋体" w:hAnsi="宋体"/>
          <w:color w:val="auto"/>
          <w:szCs w:val="21"/>
          <w:highlight w:val="none"/>
        </w:rPr>
        <w:t>，并于</w:t>
      </w:r>
      <w:r>
        <w:rPr>
          <w:rFonts w:hint="eastAsia" w:ascii="宋体" w:hAnsi="宋体"/>
          <w:color w:val="auto"/>
          <w:szCs w:val="21"/>
          <w:highlight w:val="none"/>
        </w:rPr>
        <w:t>2024年</w:t>
      </w:r>
      <w:r>
        <w:rPr>
          <w:rFonts w:hint="eastAsia" w:ascii="宋体" w:hAnsi="宋体"/>
          <w:color w:val="auto"/>
          <w:szCs w:val="21"/>
          <w:highlight w:val="none"/>
          <w:lang w:val="en-US" w:eastAsia="zh-CN"/>
        </w:rPr>
        <w:t>12</w:t>
      </w:r>
      <w:r>
        <w:rPr>
          <w:rFonts w:hint="eastAsia" w:ascii="宋体" w:hAnsi="宋体"/>
          <w:color w:val="auto"/>
          <w:szCs w:val="21"/>
          <w:highlight w:val="none"/>
        </w:rPr>
        <w:t>月</w:t>
      </w:r>
      <w:r>
        <w:rPr>
          <w:rFonts w:hint="eastAsia" w:ascii="宋体" w:hAnsi="宋体"/>
          <w:color w:val="auto"/>
          <w:szCs w:val="21"/>
          <w:highlight w:val="none"/>
          <w:lang w:val="en-US" w:eastAsia="zh-CN"/>
        </w:rPr>
        <w:t>26</w:t>
      </w:r>
      <w:r>
        <w:rPr>
          <w:rFonts w:hint="eastAsia" w:ascii="宋体" w:hAnsi="宋体"/>
          <w:color w:val="auto"/>
          <w:szCs w:val="21"/>
          <w:highlight w:val="none"/>
        </w:rPr>
        <w:t>日14时30分</w:t>
      </w:r>
      <w:r>
        <w:rPr>
          <w:rFonts w:ascii="宋体" w:hAnsi="宋体"/>
          <w:color w:val="auto"/>
          <w:szCs w:val="21"/>
          <w:highlight w:val="none"/>
        </w:rPr>
        <w:t>（北京时间）前递交投标文件。</w:t>
      </w:r>
    </w:p>
    <w:p>
      <w:pPr>
        <w:spacing w:line="500" w:lineRule="exact"/>
        <w:ind w:firstLine="422" w:firstLineChars="200"/>
        <w:rPr>
          <w:rFonts w:ascii="宋体" w:hAnsi="宋体"/>
          <w:b/>
          <w:color w:val="auto"/>
          <w:szCs w:val="21"/>
          <w:highlight w:val="none"/>
        </w:rPr>
      </w:pPr>
      <w:r>
        <w:rPr>
          <w:rFonts w:ascii="宋体" w:hAnsi="宋体"/>
          <w:b/>
          <w:color w:val="auto"/>
          <w:szCs w:val="21"/>
          <w:highlight w:val="none"/>
        </w:rPr>
        <w:t xml:space="preserve"> 一、项目基本情况</w:t>
      </w:r>
    </w:p>
    <w:p>
      <w:pPr>
        <w:spacing w:line="500" w:lineRule="exact"/>
        <w:ind w:firstLine="560"/>
        <w:rPr>
          <w:rFonts w:ascii="宋体" w:hAnsi="宋体"/>
          <w:color w:val="auto"/>
          <w:szCs w:val="21"/>
          <w:highlight w:val="none"/>
        </w:rPr>
      </w:pPr>
      <w:r>
        <w:rPr>
          <w:rFonts w:hint="eastAsia" w:ascii="宋体" w:hAnsi="宋体"/>
          <w:color w:val="auto"/>
          <w:szCs w:val="21"/>
          <w:highlight w:val="none"/>
        </w:rPr>
        <w:t>1.项目编号：JSZC-320600-ZYZB-G2024-00</w:t>
      </w:r>
      <w:r>
        <w:rPr>
          <w:rFonts w:hint="eastAsia" w:ascii="宋体" w:hAnsi="宋体"/>
          <w:color w:val="auto"/>
          <w:szCs w:val="21"/>
          <w:highlight w:val="none"/>
          <w:lang w:val="en-US" w:eastAsia="zh-CN"/>
        </w:rPr>
        <w:t>22</w:t>
      </w:r>
      <w:r>
        <w:rPr>
          <w:rFonts w:hint="eastAsia" w:ascii="宋体" w:hAnsi="宋体"/>
          <w:color w:val="auto"/>
          <w:szCs w:val="21"/>
          <w:highlight w:val="none"/>
        </w:rPr>
        <w:t>；</w:t>
      </w:r>
    </w:p>
    <w:p>
      <w:pPr>
        <w:spacing w:line="500" w:lineRule="exact"/>
        <w:ind w:firstLine="560"/>
        <w:rPr>
          <w:rFonts w:ascii="宋体" w:hAnsi="宋体"/>
          <w:color w:val="auto"/>
          <w:szCs w:val="21"/>
          <w:highlight w:val="none"/>
        </w:rPr>
      </w:pPr>
      <w:r>
        <w:rPr>
          <w:rFonts w:hint="eastAsia" w:ascii="宋体" w:hAnsi="宋体"/>
          <w:color w:val="auto"/>
          <w:szCs w:val="21"/>
          <w:highlight w:val="none"/>
        </w:rPr>
        <w:t>2.项目名称：南通博物苑可视图像早期火灾报警系统及小型消防车采购项目；</w:t>
      </w:r>
    </w:p>
    <w:p>
      <w:pPr>
        <w:spacing w:line="500" w:lineRule="exact"/>
        <w:ind w:firstLine="56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预算金额：</w:t>
      </w:r>
      <w:r>
        <w:rPr>
          <w:rFonts w:hint="eastAsia" w:ascii="宋体" w:hAnsi="宋体"/>
          <w:color w:val="auto"/>
          <w:szCs w:val="21"/>
          <w:highlight w:val="none"/>
          <w:lang w:eastAsia="zh-CN"/>
        </w:rPr>
        <w:t>215.6万元</w:t>
      </w:r>
      <w:r>
        <w:rPr>
          <w:rFonts w:hint="eastAsia" w:ascii="宋体" w:hAnsi="宋体"/>
          <w:color w:val="auto"/>
          <w:szCs w:val="21"/>
          <w:highlight w:val="none"/>
        </w:rPr>
        <w:t>；</w:t>
      </w:r>
    </w:p>
    <w:p>
      <w:pPr>
        <w:spacing w:line="500" w:lineRule="exact"/>
        <w:ind w:firstLine="560"/>
        <w:rPr>
          <w:rFonts w:ascii="宋体" w:hAnsi="宋体"/>
          <w:color w:val="auto"/>
          <w:szCs w:val="21"/>
          <w:highlight w:val="none"/>
        </w:rPr>
      </w:pPr>
      <w:r>
        <w:rPr>
          <w:rFonts w:hint="eastAsia" w:ascii="宋体" w:hAnsi="宋体"/>
          <w:color w:val="auto"/>
          <w:szCs w:val="21"/>
          <w:highlight w:val="none"/>
        </w:rPr>
        <w:t>4.最高限价：</w:t>
      </w:r>
    </w:p>
    <w:p>
      <w:pPr>
        <w:spacing w:line="500" w:lineRule="exact"/>
        <w:ind w:firstLine="560"/>
        <w:rPr>
          <w:rFonts w:ascii="宋体" w:hAnsi="宋体"/>
          <w:color w:val="auto"/>
          <w:szCs w:val="21"/>
          <w:highlight w:val="none"/>
        </w:rPr>
      </w:pPr>
      <w:r>
        <w:rPr>
          <w:rFonts w:hint="eastAsia" w:ascii="宋体" w:hAnsi="宋体"/>
          <w:color w:val="auto"/>
          <w:szCs w:val="21"/>
          <w:highlight w:val="none"/>
        </w:rPr>
        <w:t>本项目分两个包：</w:t>
      </w:r>
    </w:p>
    <w:p>
      <w:pPr>
        <w:spacing w:line="500" w:lineRule="exact"/>
        <w:ind w:firstLine="560"/>
        <w:rPr>
          <w:rFonts w:ascii="宋体" w:hAnsi="宋体"/>
          <w:color w:val="auto"/>
          <w:szCs w:val="21"/>
          <w:highlight w:val="none"/>
        </w:rPr>
      </w:pPr>
      <w:r>
        <w:rPr>
          <w:rFonts w:hint="eastAsia" w:ascii="宋体" w:hAnsi="宋体"/>
          <w:color w:val="auto"/>
          <w:szCs w:val="21"/>
          <w:highlight w:val="none"/>
        </w:rPr>
        <w:t>包</w:t>
      </w:r>
      <w:r>
        <w:rPr>
          <w:rFonts w:ascii="宋体" w:hAnsi="宋体"/>
          <w:color w:val="auto"/>
          <w:szCs w:val="21"/>
          <w:highlight w:val="none"/>
        </w:rPr>
        <w:t>一：</w:t>
      </w:r>
      <w:r>
        <w:rPr>
          <w:rFonts w:hint="eastAsia" w:ascii="宋体" w:hAnsi="宋体"/>
          <w:color w:val="auto"/>
          <w:szCs w:val="21"/>
          <w:highlight w:val="none"/>
        </w:rPr>
        <w:t>可视图像早期火灾报警系统</w:t>
      </w:r>
      <w:r>
        <w:rPr>
          <w:rFonts w:ascii="宋体" w:hAnsi="宋体"/>
          <w:color w:val="auto"/>
          <w:szCs w:val="21"/>
          <w:highlight w:val="none"/>
        </w:rPr>
        <w:t>，</w:t>
      </w:r>
      <w:r>
        <w:rPr>
          <w:rFonts w:hint="eastAsia" w:ascii="宋体" w:hAnsi="宋体"/>
          <w:color w:val="auto"/>
          <w:szCs w:val="21"/>
          <w:highlight w:val="none"/>
        </w:rPr>
        <w:t>最高限价180.3</w:t>
      </w:r>
      <w:r>
        <w:rPr>
          <w:rFonts w:ascii="宋体" w:hAnsi="宋体"/>
          <w:color w:val="auto"/>
          <w:szCs w:val="21"/>
          <w:highlight w:val="none"/>
        </w:rPr>
        <w:t>万元；</w:t>
      </w:r>
    </w:p>
    <w:p>
      <w:pPr>
        <w:spacing w:line="500" w:lineRule="exact"/>
        <w:ind w:firstLine="560"/>
        <w:rPr>
          <w:rFonts w:ascii="宋体" w:hAnsi="宋体"/>
          <w:color w:val="auto"/>
          <w:szCs w:val="21"/>
          <w:highlight w:val="none"/>
        </w:rPr>
      </w:pPr>
      <w:r>
        <w:rPr>
          <w:rFonts w:hint="eastAsia" w:ascii="宋体" w:hAnsi="宋体"/>
          <w:color w:val="auto"/>
          <w:szCs w:val="21"/>
          <w:highlight w:val="none"/>
        </w:rPr>
        <w:t>包</w:t>
      </w:r>
      <w:r>
        <w:rPr>
          <w:rFonts w:ascii="宋体" w:hAnsi="宋体"/>
          <w:color w:val="auto"/>
          <w:szCs w:val="21"/>
          <w:highlight w:val="none"/>
        </w:rPr>
        <w:t>二：</w:t>
      </w:r>
      <w:r>
        <w:rPr>
          <w:rFonts w:hint="eastAsia" w:ascii="宋体" w:hAnsi="宋体"/>
          <w:color w:val="auto"/>
          <w:szCs w:val="21"/>
          <w:highlight w:val="none"/>
        </w:rPr>
        <w:t>小型消防车采购</w:t>
      </w:r>
      <w:r>
        <w:rPr>
          <w:rFonts w:ascii="宋体" w:hAnsi="宋体"/>
          <w:color w:val="auto"/>
          <w:szCs w:val="21"/>
          <w:highlight w:val="none"/>
        </w:rPr>
        <w:t>，</w:t>
      </w:r>
      <w:r>
        <w:rPr>
          <w:rFonts w:hint="eastAsia" w:ascii="宋体" w:hAnsi="宋体"/>
          <w:color w:val="auto"/>
          <w:szCs w:val="21"/>
          <w:highlight w:val="none"/>
        </w:rPr>
        <w:t>最高限价</w:t>
      </w:r>
      <w:r>
        <w:rPr>
          <w:rFonts w:hint="eastAsia" w:ascii="宋体" w:hAnsi="宋体"/>
          <w:color w:val="auto"/>
          <w:szCs w:val="21"/>
          <w:highlight w:val="none"/>
          <w:lang w:eastAsia="zh-CN"/>
        </w:rPr>
        <w:t>35.3万元</w:t>
      </w:r>
      <w:r>
        <w:rPr>
          <w:rFonts w:ascii="宋体" w:hAnsi="宋体"/>
          <w:color w:val="auto"/>
          <w:szCs w:val="21"/>
          <w:highlight w:val="none"/>
        </w:rPr>
        <w:t>；</w:t>
      </w:r>
    </w:p>
    <w:p>
      <w:pPr>
        <w:spacing w:line="500" w:lineRule="exact"/>
        <w:ind w:firstLine="560"/>
        <w:rPr>
          <w:rFonts w:ascii="宋体" w:hAnsi="宋体"/>
          <w:b/>
          <w:bCs/>
          <w:color w:val="auto"/>
          <w:szCs w:val="21"/>
          <w:highlight w:val="none"/>
        </w:rPr>
      </w:pPr>
      <w:r>
        <w:rPr>
          <w:rFonts w:hint="eastAsia" w:ascii="宋体" w:hAnsi="宋体"/>
          <w:b/>
          <w:bCs/>
          <w:color w:val="auto"/>
          <w:szCs w:val="21"/>
          <w:highlight w:val="none"/>
        </w:rPr>
        <w:t>本项目共包含两个包，供应商可自行决定参与一个或多个包的投标，项目允许兼投兼中。</w:t>
      </w:r>
    </w:p>
    <w:p>
      <w:pPr>
        <w:spacing w:line="500" w:lineRule="exact"/>
        <w:ind w:firstLine="560"/>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采购需求：详见采购文件</w:t>
      </w:r>
      <w:r>
        <w:rPr>
          <w:rFonts w:hint="eastAsia" w:ascii="宋体" w:hAnsi="宋体"/>
          <w:color w:val="auto"/>
          <w:szCs w:val="21"/>
          <w:highlight w:val="none"/>
        </w:rPr>
        <w:t>第三部分</w:t>
      </w:r>
      <w:r>
        <w:rPr>
          <w:rFonts w:ascii="宋体" w:hAnsi="宋体"/>
          <w:color w:val="auto"/>
          <w:szCs w:val="21"/>
          <w:highlight w:val="none"/>
        </w:rPr>
        <w:t>，请仔细研究</w:t>
      </w:r>
      <w:r>
        <w:rPr>
          <w:rFonts w:hint="eastAsia" w:ascii="宋体" w:hAnsi="宋体"/>
          <w:color w:val="auto"/>
          <w:szCs w:val="21"/>
          <w:highlight w:val="none"/>
        </w:rPr>
        <w:t>；</w:t>
      </w:r>
    </w:p>
    <w:p>
      <w:pPr>
        <w:spacing w:line="500" w:lineRule="exact"/>
        <w:ind w:firstLine="560"/>
        <w:rPr>
          <w:rFonts w:hint="eastAsia" w:ascii="宋体" w:hAnsi="宋体"/>
          <w:color w:val="auto"/>
          <w:szCs w:val="21"/>
          <w:highlight w:val="none"/>
        </w:rPr>
      </w:pPr>
      <w:r>
        <w:rPr>
          <w:rFonts w:hint="eastAsia" w:ascii="宋体" w:hAnsi="宋体"/>
          <w:color w:val="auto"/>
          <w:szCs w:val="21"/>
          <w:highlight w:val="none"/>
        </w:rPr>
        <w:t>6.</w:t>
      </w:r>
      <w:r>
        <w:rPr>
          <w:rFonts w:ascii="宋体" w:hAnsi="宋体"/>
          <w:color w:val="auto"/>
          <w:szCs w:val="21"/>
          <w:highlight w:val="none"/>
        </w:rPr>
        <w:t>合同履行期限：</w:t>
      </w:r>
    </w:p>
    <w:p>
      <w:pPr>
        <w:spacing w:line="500" w:lineRule="exact"/>
        <w:ind w:left="420" w:leftChars="200" w:firstLine="136" w:firstLineChars="65"/>
        <w:rPr>
          <w:rFonts w:hint="eastAsia" w:ascii="宋体" w:hAnsi="宋体"/>
          <w:color w:val="auto"/>
          <w:szCs w:val="21"/>
          <w:highlight w:val="none"/>
        </w:rPr>
      </w:pPr>
      <w:r>
        <w:rPr>
          <w:rFonts w:hint="eastAsia" w:ascii="宋体" w:hAnsi="宋体"/>
          <w:color w:val="auto"/>
          <w:szCs w:val="21"/>
          <w:highlight w:val="none"/>
          <w:lang w:val="en-US" w:eastAsia="zh-CN"/>
        </w:rPr>
        <w:t>包一：</w:t>
      </w:r>
      <w:r>
        <w:rPr>
          <w:rFonts w:hint="eastAsia" w:ascii="宋体" w:hAnsi="宋体"/>
          <w:color w:val="auto"/>
          <w:szCs w:val="21"/>
          <w:highlight w:val="none"/>
        </w:rPr>
        <w:t>签订合同后120天内供货安装调试完毕并通过</w:t>
      </w:r>
      <w:r>
        <w:rPr>
          <w:rFonts w:hint="eastAsia" w:ascii="宋体" w:hAnsi="宋体"/>
          <w:color w:val="auto"/>
          <w:szCs w:val="21"/>
          <w:highlight w:val="none"/>
          <w:lang w:val="zh-CN"/>
        </w:rPr>
        <w:t>省级文物主管单位组织的专项验收</w:t>
      </w:r>
      <w:r>
        <w:rPr>
          <w:rFonts w:hint="eastAsia" w:ascii="宋体" w:hAnsi="宋体"/>
          <w:color w:val="auto"/>
          <w:szCs w:val="21"/>
          <w:highlight w:val="none"/>
        </w:rPr>
        <w:t>；</w:t>
      </w:r>
    </w:p>
    <w:p>
      <w:pPr>
        <w:spacing w:line="500" w:lineRule="exact"/>
        <w:ind w:left="420" w:leftChars="200" w:firstLine="136" w:firstLineChars="65"/>
        <w:rPr>
          <w:color w:val="auto"/>
          <w:highlight w:val="none"/>
        </w:rPr>
      </w:pPr>
      <w:r>
        <w:rPr>
          <w:rFonts w:hint="eastAsia" w:ascii="宋体" w:hAnsi="宋体"/>
          <w:color w:val="auto"/>
          <w:szCs w:val="21"/>
          <w:highlight w:val="none"/>
          <w:lang w:val="en-US" w:eastAsia="zh-CN"/>
        </w:rPr>
        <w:t>包二：</w:t>
      </w:r>
      <w:r>
        <w:rPr>
          <w:rFonts w:hint="eastAsia" w:ascii="宋体" w:hAnsi="宋体" w:cs="宋体"/>
          <w:color w:val="auto"/>
          <w:szCs w:val="21"/>
          <w:highlight w:val="none"/>
        </w:rPr>
        <w:t>签订合同后</w:t>
      </w:r>
      <w:r>
        <w:rPr>
          <w:rFonts w:hint="eastAsia" w:ascii="宋体" w:hAnsi="宋体" w:cs="宋体"/>
          <w:color w:val="auto"/>
          <w:szCs w:val="21"/>
          <w:highlight w:val="none"/>
          <w:lang w:val="en-US" w:eastAsia="zh-CN"/>
        </w:rPr>
        <w:t>30</w:t>
      </w:r>
      <w:r>
        <w:rPr>
          <w:rFonts w:hint="eastAsia" w:ascii="宋体" w:hAnsi="宋体" w:cs="宋体"/>
          <w:color w:val="auto"/>
          <w:szCs w:val="21"/>
          <w:highlight w:val="none"/>
        </w:rPr>
        <w:t>天内供货到采购人指定位置并调试完毕</w:t>
      </w:r>
      <w:r>
        <w:rPr>
          <w:rFonts w:hint="eastAsia" w:ascii="宋体" w:hAnsi="宋体" w:cs="宋体"/>
          <w:color w:val="auto"/>
          <w:szCs w:val="21"/>
          <w:highlight w:val="none"/>
          <w:lang w:eastAsia="zh-CN"/>
        </w:rPr>
        <w:t>。</w:t>
      </w:r>
    </w:p>
    <w:p>
      <w:pPr>
        <w:spacing w:line="500" w:lineRule="exact"/>
        <w:ind w:firstLine="560"/>
        <w:rPr>
          <w:rFonts w:ascii="宋体" w:hAnsi="宋体"/>
          <w:color w:val="auto"/>
          <w:szCs w:val="21"/>
          <w:highlight w:val="none"/>
        </w:rPr>
      </w:pPr>
      <w:r>
        <w:rPr>
          <w:rFonts w:hint="eastAsia" w:ascii="宋体" w:hAnsi="宋体"/>
          <w:color w:val="auto"/>
          <w:szCs w:val="21"/>
          <w:highlight w:val="none"/>
        </w:rPr>
        <w:t>7.</w:t>
      </w:r>
      <w:r>
        <w:rPr>
          <w:rFonts w:ascii="宋体" w:hAnsi="宋体"/>
          <w:color w:val="auto"/>
          <w:szCs w:val="21"/>
          <w:highlight w:val="none"/>
        </w:rPr>
        <w:t>本项目</w:t>
      </w:r>
      <w:r>
        <w:rPr>
          <w:rFonts w:hint="eastAsia" w:ascii="宋体" w:hAnsi="宋体"/>
          <w:color w:val="auto"/>
          <w:szCs w:val="21"/>
          <w:highlight w:val="none"/>
        </w:rPr>
        <w:t>不接收</w:t>
      </w:r>
      <w:r>
        <w:rPr>
          <w:rFonts w:ascii="宋体" w:hAnsi="宋体"/>
          <w:color w:val="auto"/>
          <w:szCs w:val="21"/>
          <w:highlight w:val="none"/>
        </w:rPr>
        <w:t>联合体投标</w:t>
      </w:r>
      <w:r>
        <w:rPr>
          <w:rFonts w:hint="eastAsia" w:ascii="宋体" w:hAnsi="宋体"/>
          <w:color w:val="auto"/>
          <w:szCs w:val="21"/>
          <w:highlight w:val="none"/>
        </w:rPr>
        <w:t>；</w:t>
      </w:r>
    </w:p>
    <w:p>
      <w:pPr>
        <w:spacing w:line="500" w:lineRule="exact"/>
        <w:ind w:firstLine="56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8.</w:t>
      </w:r>
      <w:r>
        <w:rPr>
          <w:rFonts w:ascii="宋体" w:hAnsi="宋体"/>
          <w:color w:val="auto"/>
          <w:szCs w:val="21"/>
          <w:highlight w:val="none"/>
        </w:rPr>
        <w:t>本项目</w:t>
      </w:r>
      <w:r>
        <w:rPr>
          <w:rFonts w:hint="eastAsia" w:ascii="宋体" w:hAnsi="宋体"/>
          <w:color w:val="auto"/>
          <w:szCs w:val="21"/>
          <w:highlight w:val="none"/>
        </w:rPr>
        <w:t>不接收</w:t>
      </w:r>
      <w:r>
        <w:rPr>
          <w:rFonts w:hint="eastAsia" w:ascii="宋体" w:hAnsi="宋体"/>
          <w:color w:val="auto"/>
          <w:szCs w:val="21"/>
          <w:highlight w:val="none"/>
          <w:lang w:val="en-US" w:eastAsia="zh-CN"/>
        </w:rPr>
        <w:t>进口产品</w:t>
      </w:r>
      <w:r>
        <w:rPr>
          <w:rFonts w:ascii="宋体" w:hAnsi="宋体"/>
          <w:color w:val="auto"/>
          <w:szCs w:val="21"/>
          <w:highlight w:val="none"/>
        </w:rPr>
        <w:t>投标</w:t>
      </w:r>
      <w:r>
        <w:rPr>
          <w:rFonts w:hint="eastAsia" w:ascii="宋体" w:hAnsi="宋体"/>
          <w:color w:val="auto"/>
          <w:szCs w:val="21"/>
          <w:highlight w:val="none"/>
        </w:rPr>
        <w:t>；</w:t>
      </w:r>
    </w:p>
    <w:p>
      <w:pPr>
        <w:spacing w:line="500" w:lineRule="exact"/>
        <w:ind w:firstLine="560"/>
        <w:rPr>
          <w:rFonts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w:t>
      </w:r>
      <w:r>
        <w:rPr>
          <w:rFonts w:ascii="宋体" w:hAnsi="宋体"/>
          <w:color w:val="auto"/>
          <w:szCs w:val="21"/>
          <w:highlight w:val="none"/>
        </w:rPr>
        <w:t>项目类型：</w:t>
      </w:r>
      <w:r>
        <w:rPr>
          <w:rFonts w:hint="eastAsia" w:ascii="宋体" w:hAnsi="宋体"/>
          <w:color w:val="auto"/>
          <w:szCs w:val="21"/>
          <w:highlight w:val="none"/>
        </w:rPr>
        <w:t>货物类；</w:t>
      </w:r>
    </w:p>
    <w:p>
      <w:pPr>
        <w:spacing w:line="500" w:lineRule="exact"/>
        <w:ind w:firstLine="560"/>
        <w:rPr>
          <w:rFonts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w:t>
      </w:r>
      <w:r>
        <w:rPr>
          <w:rFonts w:ascii="宋体" w:hAnsi="宋体"/>
          <w:color w:val="auto"/>
          <w:szCs w:val="21"/>
          <w:highlight w:val="none"/>
        </w:rPr>
        <w:t>所属行业：</w:t>
      </w:r>
      <w:r>
        <w:rPr>
          <w:rFonts w:hint="eastAsia" w:ascii="宋体" w:hAnsi="宋体"/>
          <w:color w:val="auto"/>
          <w:szCs w:val="21"/>
          <w:highlight w:val="none"/>
        </w:rPr>
        <w:t>工业；</w:t>
      </w:r>
    </w:p>
    <w:p>
      <w:pPr>
        <w:spacing w:line="500" w:lineRule="exact"/>
        <w:ind w:firstLine="562"/>
        <w:rPr>
          <w:rFonts w:ascii="宋体" w:hAnsi="宋体"/>
          <w:b/>
          <w:color w:val="auto"/>
          <w:szCs w:val="21"/>
          <w:highlight w:val="none"/>
        </w:rPr>
      </w:pPr>
      <w:r>
        <w:rPr>
          <w:rFonts w:ascii="宋体" w:hAnsi="宋体"/>
          <w:b/>
          <w:color w:val="auto"/>
          <w:szCs w:val="21"/>
          <w:highlight w:val="none"/>
        </w:rPr>
        <w:t>二、申请人的资格要求：</w:t>
      </w:r>
    </w:p>
    <w:p>
      <w:pPr>
        <w:spacing w:line="500" w:lineRule="exact"/>
        <w:ind w:firstLine="560"/>
        <w:rPr>
          <w:rFonts w:ascii="宋体" w:hAnsi="宋体"/>
          <w:color w:val="auto"/>
          <w:szCs w:val="21"/>
          <w:highlight w:val="none"/>
        </w:rPr>
      </w:pPr>
      <w:r>
        <w:rPr>
          <w:rFonts w:hint="eastAsia" w:ascii="宋体" w:hAnsi="宋体"/>
          <w:color w:val="auto"/>
          <w:szCs w:val="21"/>
          <w:highlight w:val="none"/>
        </w:rPr>
        <w:t>1.满足《中华人民共和国政府采购法》第二十二条规定：</w:t>
      </w:r>
    </w:p>
    <w:p>
      <w:pPr>
        <w:spacing w:line="500" w:lineRule="exact"/>
        <w:ind w:firstLine="560"/>
        <w:rPr>
          <w:rFonts w:ascii="宋体" w:hAnsi="宋体"/>
          <w:color w:val="auto"/>
          <w:szCs w:val="21"/>
          <w:highlight w:val="none"/>
        </w:rPr>
      </w:pPr>
      <w:r>
        <w:rPr>
          <w:rFonts w:hint="eastAsia" w:ascii="宋体" w:hAnsi="宋体"/>
          <w:color w:val="auto"/>
          <w:szCs w:val="21"/>
          <w:highlight w:val="none"/>
        </w:rPr>
        <w:t>(1)具有独立承担民事责任的能力（提供有效的法人或其他组织营业执照复印件等具有独立承担民事责任能力的证明材料复印件加盖公章）；</w:t>
      </w:r>
    </w:p>
    <w:p>
      <w:pPr>
        <w:spacing w:line="500" w:lineRule="exact"/>
        <w:ind w:firstLine="560"/>
        <w:rPr>
          <w:rFonts w:ascii="宋体" w:hAnsi="宋体"/>
          <w:color w:val="auto"/>
          <w:szCs w:val="21"/>
          <w:highlight w:val="none"/>
        </w:rPr>
      </w:pPr>
      <w:r>
        <w:rPr>
          <w:rFonts w:hint="eastAsia" w:ascii="宋体" w:hAnsi="宋体"/>
          <w:color w:val="auto"/>
          <w:szCs w:val="21"/>
          <w:highlight w:val="none"/>
        </w:rPr>
        <w:t>(2)上一年度的财务状况报告（成立不满一年不需提供）(提供上一年度的会计报表，必须含资产负债表、利润表等证明材料)；</w:t>
      </w:r>
    </w:p>
    <w:p>
      <w:pPr>
        <w:spacing w:line="500" w:lineRule="exact"/>
        <w:ind w:firstLine="560"/>
        <w:rPr>
          <w:rFonts w:ascii="宋体" w:hAnsi="宋体"/>
          <w:color w:val="auto"/>
          <w:szCs w:val="21"/>
          <w:highlight w:val="none"/>
        </w:rPr>
      </w:pPr>
      <w:r>
        <w:rPr>
          <w:rFonts w:hint="eastAsia" w:ascii="宋体" w:hAnsi="宋体"/>
          <w:color w:val="auto"/>
          <w:szCs w:val="21"/>
          <w:highlight w:val="none"/>
        </w:rPr>
        <w:t>(3)依法缴纳税收和社会保障资金的相关材料（提供提交投标文件截止时间前一年内至少一个月依法缴纳税收及缴纳社会保障资金的证明材料。供应商依法享受缓缴、免缴税收、社会保障资金的提供证明材料）；</w:t>
      </w:r>
    </w:p>
    <w:p>
      <w:pPr>
        <w:spacing w:line="500" w:lineRule="exact"/>
        <w:ind w:firstLine="560"/>
        <w:rPr>
          <w:rFonts w:ascii="宋体" w:hAnsi="宋体"/>
          <w:color w:val="auto"/>
          <w:szCs w:val="21"/>
          <w:highlight w:val="none"/>
        </w:rPr>
      </w:pPr>
      <w:r>
        <w:rPr>
          <w:rFonts w:hint="eastAsia" w:ascii="宋体" w:hAnsi="宋体"/>
          <w:color w:val="auto"/>
          <w:szCs w:val="21"/>
          <w:highlight w:val="none"/>
        </w:rPr>
        <w:t>(4)具备履行合同所必需的设备和专业技术能力的证明材料（提供承诺书，格式见附件）；</w:t>
      </w:r>
    </w:p>
    <w:p>
      <w:pPr>
        <w:spacing w:line="500" w:lineRule="exact"/>
        <w:ind w:firstLine="560"/>
        <w:rPr>
          <w:rFonts w:ascii="宋体" w:hAnsi="宋体"/>
          <w:color w:val="auto"/>
          <w:szCs w:val="21"/>
          <w:highlight w:val="none"/>
        </w:rPr>
      </w:pPr>
      <w:r>
        <w:rPr>
          <w:rFonts w:hint="eastAsia" w:ascii="宋体" w:hAnsi="宋体"/>
          <w:color w:val="auto"/>
          <w:szCs w:val="21"/>
          <w:highlight w:val="none"/>
        </w:rPr>
        <w:t>(5)参加政府采购活动前3年内在经营活动中没有重大违法记录的书面声明（提供无重大违法记录声明函，格式见附件）。</w:t>
      </w:r>
    </w:p>
    <w:p>
      <w:pPr>
        <w:spacing w:line="500" w:lineRule="exact"/>
        <w:ind w:firstLine="560"/>
        <w:rPr>
          <w:rFonts w:ascii="宋体" w:hAnsi="宋体"/>
          <w:color w:val="auto"/>
          <w:szCs w:val="21"/>
          <w:highlight w:val="none"/>
        </w:rPr>
      </w:pPr>
      <w:r>
        <w:rPr>
          <w:rFonts w:hint="eastAsia" w:ascii="宋体" w:hAnsi="宋体"/>
          <w:color w:val="auto"/>
          <w:szCs w:val="21"/>
          <w:highlight w:val="none"/>
        </w:rPr>
        <w:t>2.落实政府采购政策需满足的资格要求：本项目专门面向中小企业采购，本项目提供的所有货物须全部由符合政策要求的中小企业制造。货物的制造商须为中小微企业、监狱企业或残疾人福利性单位，按照采购文件要求提供《中小企业声明函》《残疾人福利性单位声明函》或监狱和戒毒企业证明材料。</w:t>
      </w:r>
    </w:p>
    <w:p>
      <w:pPr>
        <w:spacing w:line="500" w:lineRule="exact"/>
        <w:ind w:firstLine="560"/>
        <w:rPr>
          <w:rFonts w:ascii="宋体" w:hAnsi="宋体"/>
          <w:color w:val="auto"/>
          <w:szCs w:val="21"/>
          <w:highlight w:val="none"/>
        </w:rPr>
      </w:pPr>
      <w:r>
        <w:rPr>
          <w:rFonts w:hint="eastAsia" w:ascii="宋体" w:hAnsi="宋体"/>
          <w:color w:val="auto"/>
          <w:szCs w:val="21"/>
          <w:highlight w:val="none"/>
        </w:rPr>
        <w:t>3.本项目的特定资格要求：无。</w:t>
      </w:r>
    </w:p>
    <w:p>
      <w:pPr>
        <w:spacing w:line="500" w:lineRule="exact"/>
        <w:ind w:firstLine="562"/>
        <w:rPr>
          <w:rFonts w:ascii="宋体" w:hAnsi="宋体"/>
          <w:b/>
          <w:color w:val="auto"/>
          <w:szCs w:val="21"/>
          <w:highlight w:val="none"/>
        </w:rPr>
      </w:pPr>
      <w:r>
        <w:rPr>
          <w:rFonts w:ascii="宋体" w:hAnsi="宋体"/>
          <w:b/>
          <w:color w:val="auto"/>
          <w:szCs w:val="21"/>
          <w:highlight w:val="none"/>
        </w:rPr>
        <w:t>三、获取招标文件</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1.时间：</w:t>
      </w:r>
      <w:r>
        <w:rPr>
          <w:rStyle w:val="7"/>
          <w:rFonts w:hint="eastAsia" w:ascii="宋体" w:hAnsi="宋体" w:cs="宋体"/>
          <w:bCs/>
          <w:color w:val="auto"/>
          <w:szCs w:val="21"/>
          <w:highlight w:val="none"/>
        </w:rPr>
        <w:t>自招标公告发布之日起5个工作日</w:t>
      </w:r>
      <w:r>
        <w:rPr>
          <w:rFonts w:hint="eastAsia" w:ascii="宋体" w:hAnsi="宋体"/>
          <w:bCs/>
          <w:color w:val="auto"/>
          <w:szCs w:val="21"/>
          <w:highlight w:val="none"/>
        </w:rPr>
        <w:t>；</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2.地点：网上注册登记成功后在苏采云系统内免费下载；</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3.获取方式：本项目采用网上注册登记方式：</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3.1潜在供应商访问电子招标响应交易平台的网络地址和方法：</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苏采云”系统用户注册--获取“CA数字证书”--CA绑定与登录--网上报名--下载采购文件（后缀名为“.kedt”）--将后缀名为“.kedt”的采购文件导入政府采购客户端工具--制作响应文件--导出加密的响应文件（后缀名为zip）--通过“苏采云”系统上传响应文件。具体见《江苏省政府采购管理交易系统（苏采云）供应商操作手册》。</w:t>
      </w:r>
    </w:p>
    <w:p>
      <w:pPr>
        <w:spacing w:line="500" w:lineRule="exact"/>
        <w:ind w:firstLine="562"/>
        <w:rPr>
          <w:rFonts w:ascii="宋体" w:hAnsi="宋体"/>
          <w:bCs/>
          <w:color w:val="auto"/>
          <w:szCs w:val="21"/>
          <w:highlight w:val="none"/>
          <w:lang w:eastAsia="en-US"/>
        </w:rPr>
      </w:pPr>
      <w:r>
        <w:rPr>
          <w:rFonts w:hint="eastAsia" w:ascii="宋体" w:hAnsi="宋体"/>
          <w:bCs/>
          <w:color w:val="auto"/>
          <w:szCs w:val="21"/>
          <w:highlight w:val="none"/>
          <w:lang w:eastAsia="en-US"/>
        </w:rPr>
        <w:t>3.2潜在供应商访问“苏采云”系统的网络地址和方法：“苏采云”系统的网址：http://jszfcg.jsczt.cn/。</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3.3“CA数字证书”的获取：</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投标供应商需办理“CA 数字证书”，CA办理指南及“苏采云”操作手册可至江苏省政府采购网―办事指南-资料下载中心下载。</w:t>
      </w:r>
    </w:p>
    <w:p>
      <w:pPr>
        <w:spacing w:line="500" w:lineRule="exact"/>
        <w:ind w:firstLine="562"/>
        <w:rPr>
          <w:rFonts w:ascii="宋体" w:hAnsi="宋体"/>
          <w:bCs/>
          <w:color w:val="auto"/>
          <w:szCs w:val="21"/>
          <w:highlight w:val="none"/>
          <w:lang w:eastAsia="en-US"/>
        </w:rPr>
      </w:pPr>
      <w:r>
        <w:rPr>
          <w:rFonts w:hint="eastAsia" w:ascii="宋体" w:hAnsi="宋体"/>
          <w:bCs/>
          <w:color w:val="auto"/>
          <w:szCs w:val="21"/>
          <w:highlight w:val="none"/>
          <w:lang w:eastAsia="en-US"/>
        </w:rPr>
        <w:t>通过苏采云系统首页（http://jszfcg.jscz.gov.cn/）的“苏采云控件驱动下载”，选择“政务CA、方正签章控件驱动安装包及安装说明”下载安装，具体安装方法详见下载文件内的《安装说明》。</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3.4采购文件（后缀名为“.kedt”）、供应商操作手册及政府采购客户端工具可通过“苏采云”系统--已报名项目--报名详情页面内相应链接进行下载。</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3.5采购人或采购代理机构将数据电文形式的采购文件加载至“苏采云”系统，供潜在供应商下载或者查阅。</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3.6请潜在供应商提前安装相应的控件（详见《江苏省政府采购管理交易系统（苏采云）供应商操作手册》）并使用谷歌浏览器登录“苏采云”系统参与不见面开评标。</w:t>
      </w:r>
    </w:p>
    <w:p>
      <w:pPr>
        <w:widowControl/>
        <w:snapToGrid w:val="0"/>
        <w:spacing w:line="420" w:lineRule="exact"/>
        <w:ind w:firstLine="422" w:firstLineChars="200"/>
        <w:jc w:val="left"/>
        <w:rPr>
          <w:rStyle w:val="7"/>
          <w:rFonts w:ascii="宋体" w:hAnsi="宋体" w:cs="宋体"/>
          <w:b/>
          <w:color w:val="auto"/>
          <w:szCs w:val="21"/>
          <w:highlight w:val="none"/>
        </w:rPr>
      </w:pPr>
      <w:r>
        <w:rPr>
          <w:rStyle w:val="7"/>
          <w:rFonts w:hint="eastAsia" w:ascii="宋体" w:hAnsi="宋体" w:cs="宋体"/>
          <w:b/>
          <w:color w:val="auto"/>
          <w:szCs w:val="21"/>
          <w:highlight w:val="none"/>
        </w:rPr>
        <w:t>注：如潜在供应商未按上述要求操作，将自行承担所产生的风险。</w:t>
      </w:r>
    </w:p>
    <w:p>
      <w:pPr>
        <w:spacing w:line="500" w:lineRule="exact"/>
        <w:ind w:firstLine="562"/>
        <w:rPr>
          <w:rFonts w:ascii="宋体" w:hAnsi="宋体"/>
          <w:b/>
          <w:color w:val="auto"/>
          <w:szCs w:val="21"/>
          <w:highlight w:val="none"/>
        </w:rPr>
      </w:pPr>
      <w:r>
        <w:rPr>
          <w:rFonts w:ascii="宋体" w:hAnsi="宋体"/>
          <w:b/>
          <w:color w:val="auto"/>
          <w:szCs w:val="21"/>
          <w:highlight w:val="none"/>
        </w:rPr>
        <w:t>四、提交投标文件截止时间、开标时间和地点</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1.投标文件提交截止及开标时间：</w:t>
      </w:r>
      <w:r>
        <w:rPr>
          <w:rFonts w:hint="eastAsia" w:ascii="宋体" w:hAnsi="宋体"/>
          <w:b/>
          <w:color w:val="auto"/>
          <w:szCs w:val="21"/>
          <w:highlight w:val="none"/>
        </w:rPr>
        <w:t>2024年</w:t>
      </w:r>
      <w:r>
        <w:rPr>
          <w:rFonts w:hint="eastAsia" w:ascii="宋体" w:hAnsi="宋体"/>
          <w:b/>
          <w:color w:val="auto"/>
          <w:szCs w:val="21"/>
          <w:highlight w:val="none"/>
          <w:lang w:val="en-US" w:eastAsia="zh-CN"/>
        </w:rPr>
        <w:t>12</w:t>
      </w:r>
      <w:r>
        <w:rPr>
          <w:rFonts w:hint="eastAsia" w:ascii="宋体" w:hAnsi="宋体"/>
          <w:b/>
          <w:color w:val="auto"/>
          <w:szCs w:val="21"/>
          <w:highlight w:val="none"/>
        </w:rPr>
        <w:t>月</w:t>
      </w:r>
      <w:r>
        <w:rPr>
          <w:rFonts w:hint="eastAsia" w:ascii="宋体" w:hAnsi="宋体"/>
          <w:b/>
          <w:color w:val="auto"/>
          <w:szCs w:val="21"/>
          <w:highlight w:val="none"/>
          <w:lang w:val="en-US" w:eastAsia="zh-CN"/>
        </w:rPr>
        <w:t>26</w:t>
      </w:r>
      <w:r>
        <w:rPr>
          <w:rFonts w:hint="eastAsia" w:ascii="宋体" w:hAnsi="宋体"/>
          <w:b/>
          <w:color w:val="auto"/>
          <w:szCs w:val="21"/>
          <w:highlight w:val="none"/>
        </w:rPr>
        <w:t>日14时30分</w:t>
      </w:r>
      <w:r>
        <w:rPr>
          <w:rFonts w:hint="eastAsia" w:ascii="宋体" w:hAnsi="宋体"/>
          <w:bCs/>
          <w:color w:val="auto"/>
          <w:szCs w:val="21"/>
          <w:highlight w:val="none"/>
        </w:rPr>
        <w:t>（北京时间）。逾时，“苏采云”系统将拒绝接受上传响应文件电子文档。</w:t>
      </w:r>
    </w:p>
    <w:p>
      <w:pPr>
        <w:spacing w:line="500" w:lineRule="exact"/>
        <w:ind w:firstLine="562"/>
        <w:rPr>
          <w:rFonts w:ascii="宋体" w:hAnsi="宋体"/>
          <w:bCs/>
          <w:color w:val="auto"/>
          <w:szCs w:val="21"/>
          <w:highlight w:val="none"/>
        </w:rPr>
      </w:pPr>
      <w:r>
        <w:rPr>
          <w:rFonts w:hint="eastAsia" w:ascii="宋体" w:hAnsi="宋体"/>
          <w:bCs/>
          <w:color w:val="auto"/>
          <w:szCs w:val="21"/>
          <w:highlight w:val="none"/>
        </w:rPr>
        <w:t>2.地点：“苏采云”系统（网址：http://jszfcg.jsczt.cn/）“开标大厅”。</w:t>
      </w:r>
    </w:p>
    <w:p>
      <w:pPr>
        <w:spacing w:line="500" w:lineRule="exact"/>
        <w:ind w:firstLine="562"/>
        <w:rPr>
          <w:rFonts w:ascii="宋体" w:hAnsi="宋体"/>
          <w:b/>
          <w:color w:val="auto"/>
          <w:szCs w:val="21"/>
          <w:highlight w:val="none"/>
        </w:rPr>
      </w:pPr>
      <w:r>
        <w:rPr>
          <w:rFonts w:ascii="宋体" w:hAnsi="宋体"/>
          <w:b/>
          <w:color w:val="auto"/>
          <w:szCs w:val="21"/>
          <w:highlight w:val="none"/>
        </w:rPr>
        <w:t>五、公告期限</w:t>
      </w:r>
    </w:p>
    <w:p>
      <w:pPr>
        <w:spacing w:line="500" w:lineRule="exact"/>
        <w:ind w:firstLine="562"/>
        <w:rPr>
          <w:rFonts w:ascii="宋体" w:hAnsi="宋体"/>
          <w:bCs/>
          <w:color w:val="auto"/>
          <w:szCs w:val="21"/>
          <w:highlight w:val="none"/>
        </w:rPr>
      </w:pPr>
      <w:r>
        <w:rPr>
          <w:rFonts w:ascii="宋体" w:hAnsi="宋体"/>
          <w:bCs/>
          <w:color w:val="auto"/>
          <w:szCs w:val="21"/>
          <w:highlight w:val="none"/>
        </w:rPr>
        <w:t>自本公告发布之日起5个工作日。</w:t>
      </w:r>
    </w:p>
    <w:p>
      <w:pPr>
        <w:spacing w:line="500" w:lineRule="exact"/>
        <w:ind w:firstLine="562"/>
        <w:rPr>
          <w:rFonts w:ascii="宋体" w:hAnsi="宋体"/>
          <w:b/>
          <w:color w:val="auto"/>
          <w:szCs w:val="21"/>
          <w:highlight w:val="none"/>
        </w:rPr>
      </w:pPr>
      <w:r>
        <w:rPr>
          <w:rFonts w:ascii="宋体" w:hAnsi="宋体"/>
          <w:b/>
          <w:color w:val="auto"/>
          <w:szCs w:val="21"/>
          <w:highlight w:val="none"/>
        </w:rPr>
        <w:t>六、其他补充事宜</w:t>
      </w:r>
    </w:p>
    <w:p>
      <w:pPr>
        <w:spacing w:line="500" w:lineRule="exact"/>
        <w:ind w:firstLine="560"/>
        <w:rPr>
          <w:rFonts w:ascii="宋体" w:hAnsi="宋体" w:cs="宋体"/>
          <w:color w:val="auto"/>
          <w:szCs w:val="21"/>
          <w:highlight w:val="none"/>
        </w:rPr>
      </w:pPr>
      <w:r>
        <w:rPr>
          <w:rFonts w:hint="eastAsia" w:ascii="宋体" w:hAnsi="宋体" w:cs="宋体"/>
          <w:color w:val="auto"/>
          <w:szCs w:val="21"/>
          <w:highlight w:val="none"/>
        </w:rPr>
        <w:t>1.投标保证金：免收</w:t>
      </w:r>
    </w:p>
    <w:p>
      <w:pPr>
        <w:spacing w:line="500" w:lineRule="exact"/>
        <w:ind w:firstLine="560"/>
        <w:rPr>
          <w:rFonts w:ascii="宋体" w:hAnsi="宋体" w:cs="宋体"/>
          <w:color w:val="auto"/>
          <w:szCs w:val="21"/>
          <w:highlight w:val="none"/>
        </w:rPr>
      </w:pPr>
      <w:r>
        <w:rPr>
          <w:rFonts w:hint="eastAsia" w:ascii="宋体" w:hAnsi="宋体" w:cs="宋体"/>
          <w:color w:val="auto"/>
          <w:szCs w:val="21"/>
          <w:highlight w:val="none"/>
        </w:rPr>
        <w:t>2.项目开标活动模式：不见面远程开标模式，投标供应商在各自地点通过“苏采云”系统参加开标会。</w:t>
      </w:r>
    </w:p>
    <w:p>
      <w:pPr>
        <w:spacing w:line="480" w:lineRule="exact"/>
        <w:ind w:firstLine="560"/>
        <w:rPr>
          <w:rFonts w:ascii="宋体" w:hAnsi="宋体" w:cs="宋体"/>
          <w:color w:val="auto"/>
          <w:szCs w:val="21"/>
          <w:highlight w:val="none"/>
        </w:rPr>
      </w:pPr>
      <w:r>
        <w:rPr>
          <w:rFonts w:hint="eastAsia" w:ascii="宋体" w:hAnsi="宋体" w:cs="宋体"/>
          <w:color w:val="auto"/>
          <w:szCs w:val="21"/>
          <w:highlight w:val="none"/>
        </w:rPr>
        <w:t>3.项目演示、样品、答辩等：无。</w:t>
      </w:r>
    </w:p>
    <w:p>
      <w:pPr>
        <w:spacing w:line="480" w:lineRule="exact"/>
        <w:ind w:firstLine="560"/>
        <w:rPr>
          <w:rFonts w:ascii="宋体" w:hAnsi="宋体" w:cs="宋体"/>
          <w:bCs/>
          <w:color w:val="auto"/>
          <w:szCs w:val="21"/>
          <w:highlight w:val="none"/>
        </w:rPr>
      </w:pPr>
      <w:r>
        <w:rPr>
          <w:rFonts w:hint="eastAsia" w:ascii="宋体" w:hAnsi="宋体" w:cs="宋体"/>
          <w:color w:val="auto"/>
          <w:szCs w:val="21"/>
          <w:highlight w:val="none"/>
        </w:rPr>
        <w:t>4.</w:t>
      </w:r>
      <w:r>
        <w:rPr>
          <w:rFonts w:hint="eastAsia" w:ascii="宋体" w:hAnsi="宋体" w:cs="宋体"/>
          <w:bCs/>
          <w:color w:val="auto"/>
          <w:szCs w:val="21"/>
          <w:highlight w:val="none"/>
        </w:rPr>
        <w:t>有关本次招标的事项若存在变动或修改，</w:t>
      </w:r>
      <w:r>
        <w:rPr>
          <w:rFonts w:hint="eastAsia" w:ascii="宋体" w:hAnsi="宋体" w:cs="宋体"/>
          <w:color w:val="auto"/>
          <w:szCs w:val="21"/>
          <w:highlight w:val="none"/>
        </w:rPr>
        <w:t>均以江苏政府采购网发布的更正或补充通知为准，</w:t>
      </w:r>
      <w:r>
        <w:rPr>
          <w:rFonts w:hint="eastAsia" w:ascii="宋体" w:hAnsi="宋体" w:cs="宋体"/>
          <w:bCs/>
          <w:color w:val="auto"/>
          <w:szCs w:val="21"/>
          <w:highlight w:val="none"/>
        </w:rPr>
        <w:t>敬请及时关注。</w:t>
      </w:r>
    </w:p>
    <w:p>
      <w:pPr>
        <w:spacing w:line="480" w:lineRule="exact"/>
        <w:ind w:firstLine="560"/>
        <w:rPr>
          <w:rFonts w:ascii="宋体" w:hAnsi="宋体" w:cs="宋体"/>
          <w:color w:val="auto"/>
          <w:szCs w:val="21"/>
          <w:highlight w:val="none"/>
        </w:rPr>
      </w:pPr>
      <w:r>
        <w:rPr>
          <w:rFonts w:hint="eastAsia" w:ascii="宋体" w:hAnsi="宋体" w:cs="宋体"/>
          <w:color w:val="auto"/>
          <w:szCs w:val="21"/>
          <w:highlight w:val="none"/>
        </w:rPr>
        <w:t>5.供应商应依照规定提交各类声明函、承诺函，不再同时提供原件备查或提供有关部门出具的相关证明文件。但中标人应做好提交声明函、承诺函相应原件的核查准备；核查后发现虚假或违背承诺的，依照相关法律法规规定处理。</w:t>
      </w:r>
    </w:p>
    <w:p>
      <w:pPr>
        <w:spacing w:line="480" w:lineRule="exact"/>
        <w:ind w:firstLine="560"/>
        <w:rPr>
          <w:rFonts w:ascii="宋体" w:hAnsi="宋体" w:cs="宋体"/>
          <w:color w:val="auto"/>
          <w:szCs w:val="21"/>
          <w:highlight w:val="none"/>
        </w:rPr>
      </w:pPr>
      <w:r>
        <w:rPr>
          <w:rFonts w:hint="eastAsia" w:ascii="宋体" w:hAnsi="宋体" w:cs="宋体"/>
          <w:color w:val="auto"/>
          <w:szCs w:val="21"/>
          <w:highlight w:val="none"/>
        </w:rPr>
        <w:t>6.“苏采云”系统使用相关提醒</w:t>
      </w:r>
    </w:p>
    <w:p>
      <w:pPr>
        <w:tabs>
          <w:tab w:val="left" w:pos="900"/>
        </w:tabs>
        <w:spacing w:line="480" w:lineRule="exact"/>
        <w:ind w:firstLine="560"/>
        <w:rPr>
          <w:rFonts w:ascii="宋体" w:hAnsi="宋体" w:cs="宋体"/>
          <w:bCs/>
          <w:color w:val="auto"/>
          <w:szCs w:val="21"/>
          <w:highlight w:val="none"/>
        </w:rPr>
      </w:pPr>
      <w:r>
        <w:rPr>
          <w:rFonts w:hint="eastAsia" w:ascii="宋体" w:hAnsi="宋体" w:cs="宋体"/>
          <w:color w:val="auto"/>
          <w:szCs w:val="21"/>
          <w:highlight w:val="none"/>
        </w:rPr>
        <w:t>6.1.</w:t>
      </w:r>
      <w:r>
        <w:rPr>
          <w:rFonts w:hint="eastAsia" w:ascii="宋体" w:hAnsi="宋体" w:cs="宋体"/>
          <w:bCs/>
          <w:color w:val="auto"/>
          <w:szCs w:val="21"/>
          <w:highlight w:val="none"/>
        </w:rPr>
        <w:t>根据省财政厅《关于更换全省政府采购交易系统C A数字证书和电子签章的通知》（苏财购〔2023〕101号），</w:t>
      </w:r>
      <w:r>
        <w:rPr>
          <w:rFonts w:hint="eastAsia" w:ascii="宋体" w:hAnsi="宋体" w:cs="宋体"/>
          <w:color w:val="auto"/>
          <w:szCs w:val="21"/>
          <w:highlight w:val="none"/>
        </w:rPr>
        <w:t>“苏采云”政府采购交易系统（以下简称苏采云系统）</w:t>
      </w:r>
      <w:r>
        <w:rPr>
          <w:rFonts w:hint="eastAsia" w:ascii="宋体" w:hAnsi="宋体" w:cs="宋体"/>
          <w:bCs/>
          <w:color w:val="auto"/>
          <w:szCs w:val="21"/>
          <w:highlight w:val="none"/>
        </w:rPr>
        <w:t>的CA数字证书、电子签章已更换为江苏省电子政务证书认证中心C A和方正国际软件（北京）有限公司电子签章。如果投标供应商通过苏采云系统参与政府采购项目，需要更换CA数字证书和电子签章。具体办理指南和操作手册见链接：http://www.ccgp-jiangsu.gov.cn/jiangsu/zlxz/ee/ee3a4bc5a3454aa2b0d9312230633ce9.html。</w:t>
      </w:r>
    </w:p>
    <w:p>
      <w:pPr>
        <w:spacing w:after="120" w:line="480" w:lineRule="exact"/>
        <w:ind w:firstLine="560"/>
        <w:rPr>
          <w:rFonts w:ascii="宋体" w:hAnsi="宋体" w:cs="宋体"/>
          <w:color w:val="auto"/>
          <w:szCs w:val="21"/>
          <w:highlight w:val="none"/>
        </w:rPr>
      </w:pPr>
      <w:r>
        <w:rPr>
          <w:rFonts w:hint="eastAsia" w:ascii="宋体" w:hAnsi="宋体" w:cs="宋体"/>
          <w:bCs/>
          <w:color w:val="auto"/>
          <w:szCs w:val="21"/>
          <w:highlight w:val="none"/>
        </w:rPr>
        <w:t>6.2领取CA和办理电子签章请至南通市政务服务中心裙楼四楼（南通市公共资源交中心）CA办理窗口办理，详见《江苏省政府采购数字证书(供应商) CA及电子签章办理指南》），请及时进行注册并按要求制作、上传电子投标文件。</w:t>
      </w:r>
    </w:p>
    <w:p>
      <w:pPr>
        <w:spacing w:after="120" w:line="480" w:lineRule="exact"/>
        <w:ind w:right="120" w:firstLine="562"/>
        <w:rPr>
          <w:rFonts w:ascii="宋体" w:hAnsi="宋体" w:cs="宋体"/>
          <w:b/>
          <w:color w:val="auto"/>
          <w:szCs w:val="21"/>
          <w:highlight w:val="none"/>
        </w:rPr>
      </w:pPr>
      <w:r>
        <w:rPr>
          <w:rFonts w:hint="eastAsia" w:ascii="宋体" w:hAnsi="宋体" w:cs="宋体"/>
          <w:b/>
          <w:bCs/>
          <w:color w:val="auto"/>
          <w:szCs w:val="21"/>
          <w:highlight w:val="none"/>
        </w:rPr>
        <w:t>6.3</w:t>
      </w:r>
      <w:r>
        <w:rPr>
          <w:rFonts w:hint="eastAsia" w:ascii="宋体" w:hAnsi="宋体" w:cs="宋体"/>
          <w:color w:val="auto"/>
          <w:szCs w:val="21"/>
          <w:highlight w:val="none"/>
        </w:rPr>
        <w:t>开标当天投标供应商应及时登录“苏采云”不见面开标大厅，并在规定时间内自行实施远程解密。</w:t>
      </w:r>
      <w:r>
        <w:rPr>
          <w:rFonts w:hint="eastAsia" w:ascii="宋体" w:hAnsi="宋体" w:cs="宋体"/>
          <w:b/>
          <w:color w:val="auto"/>
          <w:szCs w:val="21"/>
          <w:highlight w:val="none"/>
        </w:rPr>
        <w:t>投标供应商解密时间限定为响应文件解密指令发出后30分钟（供应商应当充分考虑网络延时造成的本地网络计时不一致风险，提前完成解密动作）。投标供应商因网络、电源、浏览器不稳定、未按要求配置软硬件环境，解密锁用错或其他物理故障、操作熟练程度等自身原因，导致响应文件在规定时间内未能解密、解密失败或解密超时，系统内响应文件将被退回，相应风险由供应商自行承担；</w:t>
      </w:r>
      <w:r>
        <w:rPr>
          <w:rFonts w:hint="eastAsia" w:ascii="宋体" w:hAnsi="宋体" w:cs="宋体"/>
          <w:color w:val="auto"/>
          <w:szCs w:val="21"/>
          <w:highlight w:val="none"/>
        </w:rPr>
        <w:t>因采购人原因或网上招投标平台发生故障，导致无法按时完成响应文件解密或开、评标工作无法进行的，可根据实际情况相应延迟解密时间或调整开、评标时间。</w:t>
      </w:r>
    </w:p>
    <w:p>
      <w:pPr>
        <w:spacing w:line="500" w:lineRule="exact"/>
        <w:ind w:firstLine="562"/>
        <w:rPr>
          <w:rFonts w:ascii="宋体" w:hAnsi="宋体"/>
          <w:b/>
          <w:color w:val="auto"/>
          <w:szCs w:val="21"/>
          <w:highlight w:val="none"/>
        </w:rPr>
      </w:pPr>
      <w:r>
        <w:rPr>
          <w:rFonts w:ascii="宋体" w:hAnsi="宋体"/>
          <w:b/>
          <w:color w:val="auto"/>
          <w:szCs w:val="21"/>
          <w:highlight w:val="none"/>
        </w:rPr>
        <w:t>七、对本次招标提出询问，请按以下方式联系。</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1.采购人信息：</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名  称：南通博物苑；</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地  址：江苏省南通市崇川区濠南路19号；</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 xml:space="preserve">联系电话：0513-85062508； </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2.主管部门</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名称：南通市文化广电和旅游局</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地址：南通市崇川区世纪大道6号</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联系方式：0513-85099576</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3.采购代理机构信息：</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名称：江苏正扬招标代理有限公司；</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地址：南通市崇川区青年中路153号4号楼213室；</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 xml:space="preserve">联系人：李艳梅；     </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联系电话：0513-85991998。</w:t>
      </w:r>
    </w:p>
    <w:p>
      <w:pPr>
        <w:spacing w:line="440" w:lineRule="exact"/>
        <w:ind w:firstLine="630" w:firstLineChars="300"/>
        <w:rPr>
          <w:rFonts w:ascii="宋体" w:hAnsi="宋体" w:cs="宋体"/>
          <w:color w:val="auto"/>
          <w:szCs w:val="21"/>
          <w:highlight w:val="none"/>
        </w:rPr>
      </w:pPr>
      <w:r>
        <w:rPr>
          <w:rFonts w:hint="eastAsia" w:ascii="宋体" w:hAnsi="宋体" w:cs="宋体"/>
          <w:color w:val="auto"/>
          <w:szCs w:val="21"/>
          <w:highlight w:val="none"/>
        </w:rPr>
        <w:t>4.软件技术支持：0519-86722801。</w:t>
      </w:r>
    </w:p>
    <w:p>
      <w:pPr>
        <w:spacing w:line="500" w:lineRule="exact"/>
        <w:ind w:firstLine="632" w:firstLineChars="300"/>
        <w:rPr>
          <w:rFonts w:ascii="宋体" w:hAnsi="宋体"/>
          <w:b/>
          <w:color w:val="auto"/>
          <w:szCs w:val="21"/>
          <w:highlight w:val="none"/>
        </w:rPr>
      </w:pPr>
      <w:r>
        <w:rPr>
          <w:rFonts w:ascii="宋体" w:hAnsi="宋体"/>
          <w:b/>
          <w:color w:val="auto"/>
          <w:szCs w:val="21"/>
          <w:highlight w:val="none"/>
        </w:rPr>
        <w:t>附件:</w:t>
      </w:r>
    </w:p>
    <w:p>
      <w:pPr>
        <w:spacing w:line="500" w:lineRule="exact"/>
        <w:ind w:firstLine="632" w:firstLineChars="300"/>
        <w:rPr>
          <w:rFonts w:ascii="宋体" w:hAnsi="宋体"/>
          <w:b/>
          <w:color w:val="auto"/>
          <w:szCs w:val="21"/>
          <w:highlight w:val="none"/>
        </w:rPr>
      </w:pPr>
      <w:r>
        <w:rPr>
          <w:rFonts w:ascii="宋体" w:hAnsi="宋体"/>
          <w:b/>
          <w:color w:val="auto"/>
          <w:szCs w:val="21"/>
          <w:highlight w:val="none"/>
        </w:rPr>
        <w:t>1</w:t>
      </w:r>
      <w:r>
        <w:rPr>
          <w:rFonts w:hint="eastAsia" w:ascii="宋体" w:hAnsi="宋体"/>
          <w:b/>
          <w:color w:val="auto"/>
          <w:szCs w:val="21"/>
          <w:highlight w:val="none"/>
        </w:rPr>
        <w:t>.</w:t>
      </w:r>
      <w:r>
        <w:rPr>
          <w:rFonts w:ascii="宋体" w:hAnsi="宋体"/>
          <w:b/>
          <w:color w:val="auto"/>
          <w:szCs w:val="21"/>
          <w:highlight w:val="none"/>
        </w:rPr>
        <w:t>招标文件</w:t>
      </w:r>
    </w:p>
    <w:bookmarkEnd w:id="0"/>
    <w:p>
      <w:pPr>
        <w:spacing w:line="500" w:lineRule="exact"/>
        <w:ind w:firstLine="632" w:firstLineChars="300"/>
        <w:rPr>
          <w:rFonts w:hint="default" w:ascii="宋体" w:hAnsi="宋体" w:eastAsia="宋体"/>
          <w:b/>
          <w:color w:val="auto"/>
          <w:szCs w:val="21"/>
          <w:highlight w:val="none"/>
          <w:lang w:val="en-US" w:eastAsia="zh-CN"/>
        </w:rPr>
      </w:pPr>
      <w:r>
        <w:rPr>
          <w:rFonts w:hint="eastAsia" w:ascii="宋体" w:hAnsi="宋体"/>
          <w:b/>
          <w:color w:val="auto"/>
          <w:szCs w:val="21"/>
          <w:highlight w:val="none"/>
          <w:lang w:val="en-US" w:eastAsia="zh-CN"/>
        </w:rPr>
        <w:t>2.图纸</w:t>
      </w:r>
    </w:p>
    <w:p>
      <w:pPr>
        <w:spacing w:line="500" w:lineRule="exact"/>
        <w:ind w:firstLine="632" w:firstLineChars="300"/>
        <w:rPr>
          <w:rFonts w:ascii="宋体" w:hAnsi="宋体"/>
          <w:b/>
          <w:color w:val="auto"/>
          <w:szCs w:val="21"/>
          <w:highlight w:val="none"/>
        </w:rPr>
      </w:pPr>
      <w:r>
        <w:rPr>
          <w:rFonts w:hint="eastAsia" w:ascii="宋体" w:hAnsi="宋体"/>
          <w:b/>
          <w:color w:val="auto"/>
          <w:szCs w:val="21"/>
          <w:highlight w:val="none"/>
          <w:lang w:val="en-US" w:eastAsia="zh-CN"/>
        </w:rPr>
        <w:t>3</w:t>
      </w:r>
      <w:r>
        <w:rPr>
          <w:rFonts w:hint="eastAsia" w:ascii="宋体" w:hAnsi="宋体"/>
          <w:b/>
          <w:color w:val="auto"/>
          <w:szCs w:val="21"/>
          <w:highlight w:val="none"/>
        </w:rPr>
        <w:t>.采购人信用承诺书</w:t>
      </w:r>
    </w:p>
    <w:p>
      <w:pPr>
        <w:spacing w:line="500" w:lineRule="exact"/>
        <w:ind w:firstLine="632" w:firstLineChars="300"/>
        <w:rPr>
          <w:rFonts w:ascii="宋体" w:hAnsi="宋体"/>
          <w:b/>
          <w:color w:val="auto"/>
          <w:szCs w:val="21"/>
          <w:highlight w:val="none"/>
        </w:rPr>
      </w:pPr>
      <w:r>
        <w:rPr>
          <w:rFonts w:hint="eastAsia" w:ascii="宋体" w:hAnsi="宋体"/>
          <w:b/>
          <w:color w:val="auto"/>
          <w:szCs w:val="21"/>
          <w:highlight w:val="none"/>
          <w:lang w:val="en-US" w:eastAsia="zh-CN"/>
        </w:rPr>
        <w:t>4</w:t>
      </w:r>
      <w:r>
        <w:rPr>
          <w:rFonts w:hint="eastAsia" w:ascii="宋体" w:hAnsi="宋体"/>
          <w:b/>
          <w:color w:val="auto"/>
          <w:szCs w:val="21"/>
          <w:highlight w:val="none"/>
        </w:rPr>
        <w:t>.公平竞争审查</w:t>
      </w:r>
    </w:p>
    <w:p>
      <w:pPr>
        <w:spacing w:line="500" w:lineRule="exact"/>
        <w:ind w:firstLine="632" w:firstLineChars="300"/>
        <w:rPr>
          <w:rFonts w:ascii="宋体" w:hAnsi="宋体"/>
          <w:b/>
          <w:color w:val="auto"/>
          <w:szCs w:val="21"/>
          <w:highlight w:val="none"/>
        </w:rPr>
      </w:pPr>
      <w:r>
        <w:rPr>
          <w:rFonts w:hint="eastAsia" w:ascii="宋体" w:hAnsi="宋体"/>
          <w:b/>
          <w:color w:val="auto"/>
          <w:szCs w:val="21"/>
          <w:highlight w:val="none"/>
          <w:lang w:val="en-US" w:eastAsia="zh-CN"/>
        </w:rPr>
        <w:t>5</w:t>
      </w:r>
      <w:r>
        <w:rPr>
          <w:rFonts w:hint="eastAsia" w:ascii="宋体" w:hAnsi="宋体"/>
          <w:b/>
          <w:color w:val="auto"/>
          <w:szCs w:val="21"/>
          <w:highlight w:val="none"/>
        </w:rPr>
        <w:t>.“苏采云”系统供应商操作手册</w:t>
      </w:r>
    </w:p>
    <w:p>
      <w:pPr>
        <w:spacing w:line="500" w:lineRule="exact"/>
        <w:ind w:firstLine="632" w:firstLineChars="300"/>
        <w:rPr>
          <w:rFonts w:ascii="宋体" w:hAnsi="宋体"/>
          <w:b/>
          <w:color w:val="auto"/>
          <w:szCs w:val="21"/>
          <w:highlight w:val="none"/>
        </w:rPr>
      </w:pPr>
      <w:r>
        <w:rPr>
          <w:rFonts w:hint="eastAsia" w:ascii="宋体" w:hAnsi="宋体"/>
          <w:b/>
          <w:color w:val="auto"/>
          <w:szCs w:val="21"/>
          <w:highlight w:val="none"/>
          <w:lang w:val="en-US" w:eastAsia="zh-CN"/>
        </w:rPr>
        <w:t>6</w:t>
      </w:r>
      <w:r>
        <w:rPr>
          <w:rFonts w:hint="eastAsia" w:ascii="宋体" w:hAnsi="宋体"/>
          <w:b/>
          <w:color w:val="auto"/>
          <w:szCs w:val="21"/>
          <w:highlight w:val="none"/>
        </w:rPr>
        <w:t>.政采贷和履约保证保险告知函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F63BC"/>
    <w:rsid w:val="009476F7"/>
    <w:rsid w:val="01705C99"/>
    <w:rsid w:val="04723F17"/>
    <w:rsid w:val="098E7907"/>
    <w:rsid w:val="0C094B75"/>
    <w:rsid w:val="0FC26D88"/>
    <w:rsid w:val="100828AD"/>
    <w:rsid w:val="147E133E"/>
    <w:rsid w:val="167421DE"/>
    <w:rsid w:val="187675E6"/>
    <w:rsid w:val="1946255C"/>
    <w:rsid w:val="1AE42514"/>
    <w:rsid w:val="1B1E6DD1"/>
    <w:rsid w:val="1B9362C3"/>
    <w:rsid w:val="21740BCE"/>
    <w:rsid w:val="2418219D"/>
    <w:rsid w:val="266D1322"/>
    <w:rsid w:val="27026E1B"/>
    <w:rsid w:val="28BF63BC"/>
    <w:rsid w:val="2A790643"/>
    <w:rsid w:val="32047E1A"/>
    <w:rsid w:val="36BD095F"/>
    <w:rsid w:val="37FF0092"/>
    <w:rsid w:val="383B6F19"/>
    <w:rsid w:val="399E1B8D"/>
    <w:rsid w:val="417032FE"/>
    <w:rsid w:val="46541638"/>
    <w:rsid w:val="467B5DDC"/>
    <w:rsid w:val="4E3710B4"/>
    <w:rsid w:val="51937B70"/>
    <w:rsid w:val="51956720"/>
    <w:rsid w:val="522C70F0"/>
    <w:rsid w:val="5AB24ABD"/>
    <w:rsid w:val="656600F0"/>
    <w:rsid w:val="6FE611FF"/>
    <w:rsid w:val="737050DC"/>
    <w:rsid w:val="73BB0088"/>
    <w:rsid w:val="73D85F1B"/>
    <w:rsid w:val="73E90B13"/>
    <w:rsid w:val="77E30F59"/>
    <w:rsid w:val="7AAE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line="240" w:lineRule="auto"/>
      <w:ind w:firstLine="200" w:firstLineChars="200"/>
    </w:pPr>
  </w:style>
  <w:style w:type="paragraph" w:styleId="3">
    <w:name w:val="Body Text Indent"/>
    <w:basedOn w:val="1"/>
    <w:next w:val="4"/>
    <w:qFormat/>
    <w:uiPriority w:val="0"/>
    <w:pPr>
      <w:ind w:left="765"/>
    </w:pPr>
    <w:rPr>
      <w:rFonts w:ascii="仿宋_GB2312" w:eastAsia="仿宋_GB2312"/>
      <w:sz w:val="28"/>
      <w:szCs w:val="20"/>
    </w:rPr>
  </w:style>
  <w:style w:type="paragraph" w:styleId="4">
    <w:name w:val="envelope return"/>
    <w:basedOn w:val="1"/>
    <w:unhideWhenUsed/>
    <w:qFormat/>
    <w:uiPriority w:val="99"/>
    <w:pPr>
      <w:snapToGrid w:val="0"/>
    </w:pPr>
    <w:rPr>
      <w:rFonts w:ascii="Arial" w:hAnsi="Arial"/>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2024-12-05T02:10:00Z</dcterms:created>
  <dc:creator>L</dc:creator>
  <cp:lastModifiedBy>L</cp:lastModifiedBy>
  <dcterms:modified xsi:type="dcterms:W3CDTF">2024-12-05T02:10:45Z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DB2487F72E1C4E0EAD75B093B0052649</vt:lpwstr>
  </property>
</Properties>
</file>