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077AAF">
      <w:pPr>
        <w:tabs>
          <w:tab w:val="left" w:pos="6300"/>
        </w:tabs>
        <w:snapToGrid w:val="0"/>
        <w:spacing w:line="300" w:lineRule="auto"/>
        <w:rPr>
          <w:rFonts w:ascii="宋体" w:cs="宋体"/>
          <w:w w:val="80"/>
          <w:sz w:val="44"/>
          <w:szCs w:val="44"/>
        </w:rPr>
      </w:pPr>
      <w:bookmarkStart w:id="70" w:name="_GoBack"/>
      <w:bookmarkEnd w:id="70"/>
    </w:p>
    <w:p w14:paraId="4CFA5C1F">
      <w:pPr>
        <w:tabs>
          <w:tab w:val="left" w:pos="6300"/>
        </w:tabs>
        <w:snapToGrid w:val="0"/>
        <w:spacing w:line="300" w:lineRule="auto"/>
        <w:rPr>
          <w:rFonts w:ascii="宋体" w:cs="宋体"/>
          <w:w w:val="80"/>
          <w:sz w:val="44"/>
          <w:szCs w:val="44"/>
        </w:rPr>
      </w:pPr>
    </w:p>
    <w:p w14:paraId="3BACF537">
      <w:pPr>
        <w:tabs>
          <w:tab w:val="left" w:pos="6300"/>
        </w:tabs>
        <w:snapToGrid w:val="0"/>
        <w:spacing w:line="300" w:lineRule="auto"/>
        <w:jc w:val="center"/>
        <w:rPr>
          <w:rFonts w:hint="eastAsia" w:asciiTheme="majorEastAsia" w:hAnsiTheme="majorEastAsia" w:eastAsiaTheme="majorEastAsia" w:cstheme="minorEastAsia"/>
          <w:b/>
          <w:sz w:val="44"/>
          <w:szCs w:val="44"/>
        </w:rPr>
      </w:pPr>
      <w:r>
        <w:rPr>
          <w:rFonts w:hint="eastAsia" w:asciiTheme="majorEastAsia" w:hAnsiTheme="majorEastAsia" w:eastAsiaTheme="majorEastAsia" w:cstheme="minorEastAsia"/>
          <w:b/>
          <w:sz w:val="44"/>
          <w:szCs w:val="44"/>
        </w:rPr>
        <w:t>2025南通文化旅游（上海）招商推介会主会场执行及非遗美食市集设计布置项目</w:t>
      </w:r>
    </w:p>
    <w:p w14:paraId="754824A8">
      <w:pPr>
        <w:tabs>
          <w:tab w:val="left" w:pos="6300"/>
        </w:tabs>
        <w:snapToGrid w:val="0"/>
        <w:spacing w:line="300" w:lineRule="auto"/>
        <w:rPr>
          <w:rFonts w:ascii="宋体" w:cs="宋体"/>
          <w:b/>
          <w:sz w:val="44"/>
          <w:szCs w:val="44"/>
        </w:rPr>
      </w:pPr>
    </w:p>
    <w:p w14:paraId="6BB32D86">
      <w:pPr>
        <w:tabs>
          <w:tab w:val="left" w:pos="6300"/>
        </w:tabs>
        <w:snapToGrid w:val="0"/>
        <w:spacing w:line="300" w:lineRule="auto"/>
        <w:jc w:val="center"/>
        <w:rPr>
          <w:rFonts w:ascii="宋体" w:cs="宋体"/>
          <w:b/>
          <w:sz w:val="44"/>
          <w:szCs w:val="44"/>
        </w:rPr>
      </w:pPr>
    </w:p>
    <w:p w14:paraId="53E66E7B">
      <w:pPr>
        <w:tabs>
          <w:tab w:val="left" w:pos="6300"/>
        </w:tabs>
        <w:snapToGrid w:val="0"/>
        <w:spacing w:line="300" w:lineRule="auto"/>
        <w:jc w:val="center"/>
        <w:rPr>
          <w:rFonts w:ascii="宋体" w:cs="宋体"/>
          <w:b/>
          <w:sz w:val="44"/>
          <w:szCs w:val="44"/>
        </w:rPr>
      </w:pPr>
    </w:p>
    <w:p w14:paraId="4A2947D0">
      <w:pPr>
        <w:tabs>
          <w:tab w:val="left" w:pos="6300"/>
        </w:tabs>
        <w:snapToGrid w:val="0"/>
        <w:spacing w:line="300" w:lineRule="auto"/>
        <w:jc w:val="center"/>
        <w:rPr>
          <w:rFonts w:ascii="宋体" w:cs="宋体"/>
          <w:b/>
          <w:sz w:val="44"/>
          <w:szCs w:val="44"/>
        </w:rPr>
      </w:pPr>
    </w:p>
    <w:p w14:paraId="2CB4DC51">
      <w:pPr>
        <w:tabs>
          <w:tab w:val="left" w:pos="6300"/>
        </w:tabs>
        <w:snapToGrid w:val="0"/>
        <w:spacing w:line="300" w:lineRule="auto"/>
        <w:jc w:val="center"/>
        <w:rPr>
          <w:rFonts w:ascii="宋体" w:cs="宋体"/>
          <w:b/>
          <w:w w:val="80"/>
          <w:sz w:val="96"/>
          <w:szCs w:val="96"/>
        </w:rPr>
      </w:pPr>
      <w:r>
        <w:rPr>
          <w:rFonts w:hint="eastAsia" w:ascii="宋体" w:hAnsi="宋体" w:cs="宋体"/>
          <w:b/>
          <w:w w:val="80"/>
          <w:sz w:val="96"/>
          <w:szCs w:val="96"/>
        </w:rPr>
        <w:t>竞争性磋商文件</w:t>
      </w:r>
    </w:p>
    <w:p w14:paraId="3174DC87">
      <w:pPr>
        <w:jc w:val="center"/>
        <w:rPr>
          <w:rFonts w:ascii="宋体" w:cs="宋体"/>
          <w:b/>
          <w:sz w:val="44"/>
          <w:szCs w:val="44"/>
        </w:rPr>
      </w:pPr>
      <w:r>
        <w:rPr>
          <w:rFonts w:hint="eastAsia" w:ascii="宋体" w:hAnsi="宋体" w:cs="宋体"/>
          <w:b/>
          <w:sz w:val="36"/>
        </w:rPr>
        <w:t xml:space="preserve"> </w:t>
      </w:r>
    </w:p>
    <w:p w14:paraId="6B3CFD5C">
      <w:pPr>
        <w:snapToGrid w:val="0"/>
        <w:spacing w:line="360" w:lineRule="auto"/>
        <w:rPr>
          <w:rFonts w:ascii="宋体" w:cs="宋体"/>
          <w:b/>
          <w:sz w:val="36"/>
        </w:rPr>
      </w:pPr>
    </w:p>
    <w:p w14:paraId="1DD095DB">
      <w:pPr>
        <w:snapToGrid w:val="0"/>
        <w:spacing w:line="360" w:lineRule="auto"/>
        <w:jc w:val="center"/>
        <w:rPr>
          <w:rFonts w:ascii="宋体" w:cs="宋体"/>
          <w:b/>
          <w:sz w:val="36"/>
        </w:rPr>
      </w:pPr>
    </w:p>
    <w:p w14:paraId="6611A788">
      <w:pPr>
        <w:snapToGrid w:val="0"/>
        <w:spacing w:line="360" w:lineRule="auto"/>
        <w:rPr>
          <w:rFonts w:ascii="宋体" w:cs="宋体"/>
          <w:b/>
          <w:sz w:val="36"/>
        </w:rPr>
      </w:pPr>
    </w:p>
    <w:p w14:paraId="4E54F65B">
      <w:pPr>
        <w:snapToGrid w:val="0"/>
        <w:spacing w:line="360" w:lineRule="auto"/>
        <w:rPr>
          <w:rFonts w:ascii="宋体" w:cs="宋体"/>
          <w:b/>
          <w:sz w:val="36"/>
        </w:rPr>
      </w:pPr>
    </w:p>
    <w:p w14:paraId="2C7BD4C1">
      <w:pPr>
        <w:snapToGrid w:val="0"/>
        <w:spacing w:line="360" w:lineRule="auto"/>
        <w:rPr>
          <w:rFonts w:ascii="宋体" w:cs="宋体"/>
          <w:b/>
          <w:sz w:val="36"/>
        </w:rPr>
      </w:pPr>
    </w:p>
    <w:p w14:paraId="259DC5D5">
      <w:pPr>
        <w:snapToGrid w:val="0"/>
        <w:spacing w:line="360" w:lineRule="auto"/>
        <w:rPr>
          <w:rFonts w:ascii="宋体" w:cs="宋体"/>
          <w:b/>
          <w:sz w:val="36"/>
        </w:rPr>
      </w:pPr>
    </w:p>
    <w:p w14:paraId="30BB4E6D">
      <w:pPr>
        <w:adjustRightInd w:val="0"/>
        <w:snapToGrid w:val="0"/>
        <w:spacing w:line="480" w:lineRule="auto"/>
        <w:rPr>
          <w:rFonts w:ascii="宋体" w:cs="宋体"/>
          <w:b/>
          <w:sz w:val="30"/>
          <w:szCs w:val="30"/>
        </w:rPr>
      </w:pPr>
      <w:bookmarkStart w:id="0" w:name="_Toc8895738"/>
      <w:bookmarkStart w:id="1" w:name="_Toc94544743"/>
      <w:bookmarkStart w:id="2" w:name="_Toc11499583"/>
      <w:bookmarkStart w:id="3" w:name="_Toc12670502"/>
      <w:bookmarkStart w:id="4" w:name="_Toc11554638"/>
      <w:bookmarkStart w:id="5" w:name="_Toc521201596"/>
      <w:bookmarkStart w:id="6" w:name="_Toc94544827"/>
      <w:bookmarkStart w:id="7" w:name="_Toc11500279"/>
      <w:bookmarkStart w:id="8" w:name="_Toc521203417"/>
      <w:bookmarkStart w:id="9" w:name="_Toc94585339"/>
      <w:r>
        <w:rPr>
          <w:rFonts w:ascii="宋体" w:hAnsi="宋体" w:cs="宋体"/>
          <w:b/>
          <w:sz w:val="30"/>
          <w:szCs w:val="30"/>
        </w:rPr>
        <w:t xml:space="preserve">             </w:t>
      </w:r>
      <w:r>
        <w:rPr>
          <w:rFonts w:hint="eastAsia" w:ascii="宋体" w:hAnsi="宋体" w:cs="宋体"/>
          <w:b/>
          <w:sz w:val="30"/>
          <w:szCs w:val="30"/>
        </w:rPr>
        <w:t>采购单位：南通市文化广电和旅游局</w:t>
      </w:r>
    </w:p>
    <w:p w14:paraId="1CBC8178">
      <w:pPr>
        <w:adjustRightInd w:val="0"/>
        <w:snapToGrid w:val="0"/>
        <w:spacing w:line="480" w:lineRule="auto"/>
        <w:rPr>
          <w:rFonts w:ascii="宋体" w:cs="宋体"/>
          <w:b/>
          <w:sz w:val="30"/>
          <w:szCs w:val="30"/>
        </w:rPr>
      </w:pPr>
      <w:r>
        <w:rPr>
          <w:rFonts w:ascii="宋体" w:hAnsi="宋体" w:cs="宋体"/>
          <w:b/>
          <w:sz w:val="30"/>
          <w:szCs w:val="30"/>
        </w:rPr>
        <w:t xml:space="preserve">             </w:t>
      </w:r>
      <w:r>
        <w:rPr>
          <w:rFonts w:hint="eastAsia" w:ascii="宋体" w:hAnsi="宋体" w:cs="宋体"/>
          <w:b/>
          <w:sz w:val="30"/>
          <w:szCs w:val="30"/>
        </w:rPr>
        <w:t>代理机构：南通通城建设工程项目管理有限公司</w:t>
      </w:r>
    </w:p>
    <w:p w14:paraId="06BF9238">
      <w:pPr>
        <w:adjustRightInd w:val="0"/>
        <w:snapToGrid w:val="0"/>
        <w:spacing w:line="480" w:lineRule="auto"/>
        <w:jc w:val="center"/>
        <w:rPr>
          <w:rFonts w:ascii="宋体" w:cs="宋体"/>
          <w:b/>
          <w:sz w:val="30"/>
          <w:szCs w:val="30"/>
        </w:rPr>
      </w:pPr>
      <w:r>
        <w:rPr>
          <w:rFonts w:ascii="宋体" w:hAnsi="宋体" w:cs="宋体"/>
          <w:b/>
          <w:sz w:val="30"/>
          <w:szCs w:val="30"/>
        </w:rPr>
        <w:t>202</w:t>
      </w:r>
      <w:r>
        <w:rPr>
          <w:rFonts w:hint="eastAsia" w:ascii="宋体" w:hAnsi="宋体" w:cs="宋体"/>
          <w:b/>
          <w:sz w:val="30"/>
          <w:szCs w:val="30"/>
        </w:rPr>
        <w:t>5年3月20日</w:t>
      </w:r>
    </w:p>
    <w:p w14:paraId="7E59159A">
      <w:pPr>
        <w:overflowPunct w:val="0"/>
        <w:rPr>
          <w:rFonts w:ascii="宋体" w:cs="宋体"/>
          <w:b/>
          <w:sz w:val="32"/>
        </w:rPr>
        <w:sectPr>
          <w:footerReference r:id="rId6" w:type="first"/>
          <w:headerReference r:id="rId3" w:type="default"/>
          <w:footerReference r:id="rId4" w:type="default"/>
          <w:footerReference r:id="rId5" w:type="even"/>
          <w:type w:val="continuous"/>
          <w:pgSz w:w="11906" w:h="16838"/>
          <w:pgMar w:top="1134" w:right="1113" w:bottom="1134" w:left="1255" w:header="851" w:footer="992" w:gutter="0"/>
          <w:pgNumType w:fmt="numberInDash" w:start="1"/>
          <w:cols w:space="720" w:num="1"/>
          <w:titlePg/>
          <w:docGrid w:linePitch="380" w:charSpace="-5735"/>
        </w:sectPr>
      </w:pPr>
    </w:p>
    <w:p w14:paraId="3A9EBC0B">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76A0B8A7">
      <w:pPr>
        <w:jc w:val="center"/>
        <w:rPr>
          <w:rFonts w:ascii="宋体" w:cs="宋体"/>
          <w:b/>
          <w:sz w:val="44"/>
          <w:szCs w:val="44"/>
        </w:rPr>
        <w:sectPr>
          <w:type w:val="continuous"/>
          <w:pgSz w:w="11906" w:h="16838"/>
          <w:pgMar w:top="1134" w:right="1134" w:bottom="1134" w:left="1622" w:header="851" w:footer="992" w:gutter="0"/>
          <w:pgNumType w:fmt="numberInDash"/>
          <w:cols w:space="720" w:num="1"/>
          <w:docGrid w:linePitch="312" w:charSpace="0"/>
        </w:sectPr>
      </w:pPr>
    </w:p>
    <w:p w14:paraId="0ED8C386">
      <w:pPr>
        <w:jc w:val="center"/>
        <w:rPr>
          <w:rFonts w:ascii="宋体" w:cs="宋体"/>
          <w:b/>
          <w:sz w:val="44"/>
          <w:szCs w:val="44"/>
        </w:rPr>
      </w:pPr>
      <w:r>
        <w:rPr>
          <w:rFonts w:hint="eastAsia" w:ascii="宋体" w:hAnsi="宋体" w:cs="宋体"/>
          <w:b/>
          <w:sz w:val="44"/>
          <w:szCs w:val="44"/>
        </w:rPr>
        <w:t>竞争性磋商文件备案表</w:t>
      </w:r>
    </w:p>
    <w:p w14:paraId="2CD1B20A">
      <w:pPr>
        <w:jc w:val="center"/>
        <w:rPr>
          <w:rFonts w:ascii="宋体" w:cs="宋体"/>
          <w:b/>
          <w:sz w:val="44"/>
          <w:szCs w:val="44"/>
        </w:rPr>
      </w:pPr>
    </w:p>
    <w:tbl>
      <w:tblPr>
        <w:tblStyle w:val="57"/>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4"/>
      </w:tblGrid>
      <w:tr w14:paraId="47B3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7" w:hRule="atLeast"/>
          <w:jc w:val="center"/>
        </w:trPr>
        <w:tc>
          <w:tcPr>
            <w:tcW w:w="9224" w:type="dxa"/>
            <w:vAlign w:val="center"/>
          </w:tcPr>
          <w:p w14:paraId="03A7F29E">
            <w:pPr>
              <w:spacing w:line="360" w:lineRule="auto"/>
              <w:ind w:firstLine="3000" w:firstLineChars="1200"/>
              <w:rPr>
                <w:rFonts w:ascii="宋体" w:cs="宋体"/>
                <w:position w:val="-48"/>
                <w:sz w:val="25"/>
              </w:rPr>
            </w:pPr>
            <w:r>
              <w:rPr>
                <w:rFonts w:hint="eastAsia" w:ascii="宋体" w:hAnsi="宋体" w:cs="宋体"/>
                <w:position w:val="-48"/>
                <w:sz w:val="25"/>
              </w:rPr>
              <w:t>编制人：杨伟</w:t>
            </w:r>
          </w:p>
          <w:p w14:paraId="5D1347BA">
            <w:pPr>
              <w:tabs>
                <w:tab w:val="left" w:pos="3492"/>
              </w:tabs>
              <w:spacing w:line="360" w:lineRule="auto"/>
              <w:ind w:firstLine="3000" w:firstLineChars="1200"/>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tc>
      </w:tr>
      <w:tr w14:paraId="700E1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5" w:hRule="atLeast"/>
          <w:jc w:val="center"/>
        </w:trPr>
        <w:tc>
          <w:tcPr>
            <w:tcW w:w="9224" w:type="dxa"/>
          </w:tcPr>
          <w:p w14:paraId="4DD45757">
            <w:pPr>
              <w:spacing w:line="360" w:lineRule="auto"/>
              <w:rPr>
                <w:rFonts w:ascii="宋体" w:cs="宋体"/>
                <w:position w:val="-48"/>
                <w:sz w:val="25"/>
              </w:rPr>
            </w:pPr>
          </w:p>
          <w:p w14:paraId="66278975">
            <w:pPr>
              <w:spacing w:line="360" w:lineRule="auto"/>
              <w:ind w:firstLine="625" w:firstLineChars="250"/>
              <w:jc w:val="center"/>
              <w:rPr>
                <w:rFonts w:ascii="宋体" w:cs="宋体"/>
                <w:position w:val="-48"/>
                <w:sz w:val="25"/>
              </w:rPr>
            </w:pPr>
            <w:r>
              <w:rPr>
                <w:rFonts w:hint="eastAsia" w:ascii="宋体" w:hAnsi="宋体" w:cs="宋体"/>
                <w:position w:val="-48"/>
                <w:sz w:val="25"/>
              </w:rPr>
              <w:t>采购单位（盖章）</w:t>
            </w:r>
            <w:r>
              <w:rPr>
                <w:rFonts w:ascii="宋体" w:hAnsi="宋体" w:cs="宋体"/>
                <w:position w:val="-48"/>
                <w:sz w:val="25"/>
              </w:rPr>
              <w:t xml:space="preserve">            </w:t>
            </w:r>
          </w:p>
          <w:p w14:paraId="15D13A14">
            <w:pPr>
              <w:spacing w:line="360" w:lineRule="auto"/>
              <w:rPr>
                <w:rFonts w:ascii="宋体" w:cs="宋体"/>
                <w:position w:val="-48"/>
                <w:sz w:val="25"/>
              </w:rPr>
            </w:pPr>
          </w:p>
          <w:p w14:paraId="16ADCC50">
            <w:pPr>
              <w:spacing w:line="360" w:lineRule="auto"/>
              <w:rPr>
                <w:rFonts w:ascii="宋体" w:cs="宋体"/>
                <w:position w:val="-48"/>
                <w:sz w:val="25"/>
              </w:rPr>
            </w:pPr>
          </w:p>
          <w:p w14:paraId="2483D1A3">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tc>
      </w:tr>
      <w:tr w14:paraId="5AA9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1" w:hRule="atLeast"/>
          <w:jc w:val="center"/>
        </w:trPr>
        <w:tc>
          <w:tcPr>
            <w:tcW w:w="9224" w:type="dxa"/>
            <w:vAlign w:val="center"/>
          </w:tcPr>
          <w:p w14:paraId="66FC27CA">
            <w:pPr>
              <w:spacing w:line="360" w:lineRule="auto"/>
              <w:jc w:val="center"/>
              <w:rPr>
                <w:rFonts w:ascii="宋体" w:cs="宋体"/>
                <w:position w:val="-48"/>
                <w:sz w:val="25"/>
              </w:rPr>
            </w:pPr>
            <w:r>
              <w:rPr>
                <w:rFonts w:ascii="宋体" w:hAnsi="宋体" w:cs="宋体"/>
                <w:position w:val="-48"/>
                <w:sz w:val="25"/>
              </w:rPr>
              <w:t xml:space="preserve"> </w:t>
            </w:r>
          </w:p>
          <w:p w14:paraId="728F5828">
            <w:pPr>
              <w:spacing w:line="360" w:lineRule="auto"/>
              <w:jc w:val="center"/>
              <w:rPr>
                <w:rFonts w:ascii="宋体" w:cs="宋体"/>
                <w:position w:val="-48"/>
                <w:sz w:val="25"/>
              </w:rPr>
            </w:pPr>
            <w:r>
              <w:rPr>
                <w:rFonts w:ascii="宋体" w:hAnsi="宋体" w:cs="宋体"/>
                <w:position w:val="-48"/>
                <w:sz w:val="25"/>
              </w:rPr>
              <w:t xml:space="preserve">  </w:t>
            </w:r>
            <w:r>
              <w:rPr>
                <w:rFonts w:hint="eastAsia" w:ascii="宋体" w:hAnsi="宋体" w:cs="宋体"/>
                <w:position w:val="-48"/>
                <w:sz w:val="25"/>
              </w:rPr>
              <w:t>代理机构（盖章）</w:t>
            </w:r>
            <w:r>
              <w:rPr>
                <w:rFonts w:ascii="宋体" w:hAnsi="宋体" w:cs="宋体"/>
                <w:position w:val="-48"/>
                <w:sz w:val="25"/>
              </w:rPr>
              <w:t xml:space="preserve">            </w:t>
            </w:r>
          </w:p>
          <w:p w14:paraId="0035E654">
            <w:pPr>
              <w:spacing w:line="360" w:lineRule="auto"/>
              <w:jc w:val="center"/>
              <w:rPr>
                <w:rFonts w:ascii="宋体" w:cs="宋体"/>
                <w:position w:val="-48"/>
                <w:sz w:val="25"/>
              </w:rPr>
            </w:pPr>
          </w:p>
          <w:p w14:paraId="2ED1D84B">
            <w:pPr>
              <w:spacing w:line="360" w:lineRule="auto"/>
              <w:jc w:val="center"/>
              <w:rPr>
                <w:rFonts w:ascii="宋体" w:cs="宋体"/>
                <w:position w:val="-48"/>
                <w:sz w:val="25"/>
              </w:rPr>
            </w:pPr>
            <w:r>
              <w:rPr>
                <w:rFonts w:hint="eastAsia" w:ascii="宋体" w:hAnsi="宋体" w:cs="宋体"/>
                <w:position w:val="-48"/>
                <w:sz w:val="25"/>
              </w:rPr>
              <w:t>日</w:t>
            </w:r>
            <w:r>
              <w:rPr>
                <w:rFonts w:ascii="宋体" w:hAnsi="宋体" w:cs="宋体"/>
                <w:position w:val="-48"/>
                <w:sz w:val="25"/>
              </w:rPr>
              <w:t xml:space="preserve">  </w:t>
            </w:r>
            <w:r>
              <w:rPr>
                <w:rFonts w:hint="eastAsia" w:ascii="宋体" w:hAnsi="宋体" w:cs="宋体"/>
                <w:position w:val="-48"/>
                <w:sz w:val="25"/>
              </w:rPr>
              <w:t>期：</w:t>
            </w:r>
            <w:r>
              <w:rPr>
                <w:rFonts w:ascii="宋体" w:hAnsi="宋体" w:cs="宋体"/>
                <w:position w:val="-48"/>
                <w:sz w:val="25"/>
              </w:rPr>
              <w:t>202</w:t>
            </w:r>
            <w:r>
              <w:rPr>
                <w:rFonts w:hint="eastAsia" w:ascii="宋体" w:hAnsi="宋体" w:cs="宋体"/>
                <w:position w:val="-48"/>
                <w:sz w:val="25"/>
              </w:rPr>
              <w:t>5年3月20日</w:t>
            </w:r>
          </w:p>
          <w:p w14:paraId="43637C6E">
            <w:pPr>
              <w:spacing w:line="360" w:lineRule="auto"/>
              <w:rPr>
                <w:rFonts w:ascii="宋体" w:cs="宋体"/>
                <w:position w:val="-48"/>
                <w:sz w:val="25"/>
              </w:rPr>
            </w:pPr>
          </w:p>
        </w:tc>
      </w:tr>
    </w:tbl>
    <w:p w14:paraId="2EB80B8B">
      <w:pPr>
        <w:pStyle w:val="27"/>
        <w:tabs>
          <w:tab w:val="left" w:pos="1050"/>
          <w:tab w:val="right" w:leader="dot" w:pos="9402"/>
        </w:tabs>
        <w:spacing w:line="960" w:lineRule="exact"/>
        <w:ind w:left="0"/>
        <w:jc w:val="center"/>
        <w:outlineLvl w:val="0"/>
        <w:rPr>
          <w:rFonts w:ascii="宋体" w:cs="宋体"/>
          <w:b/>
          <w:i w:val="0"/>
          <w:w w:val="80"/>
          <w:sz w:val="52"/>
          <w:szCs w:val="52"/>
        </w:rPr>
      </w:pPr>
      <w:r>
        <w:rPr>
          <w:rFonts w:ascii="宋体" w:cs="宋体"/>
          <w:b/>
          <w:i w:val="0"/>
          <w:w w:val="80"/>
          <w:sz w:val="52"/>
          <w:szCs w:val="52"/>
        </w:rPr>
        <w:br w:type="page"/>
      </w:r>
      <w:r>
        <w:rPr>
          <w:rFonts w:hint="eastAsia" w:ascii="宋体" w:hAnsi="宋体" w:cs="宋体"/>
          <w:b/>
          <w:i w:val="0"/>
          <w:w w:val="80"/>
          <w:sz w:val="52"/>
          <w:szCs w:val="52"/>
        </w:rPr>
        <w:t>目</w:t>
      </w:r>
      <w:r>
        <w:rPr>
          <w:rFonts w:ascii="宋体" w:hAnsi="宋体" w:cs="宋体"/>
          <w:b/>
          <w:i w:val="0"/>
          <w:w w:val="80"/>
          <w:sz w:val="52"/>
          <w:szCs w:val="52"/>
        </w:rPr>
        <w:t xml:space="preserve">   </w:t>
      </w:r>
      <w:r>
        <w:rPr>
          <w:rFonts w:hint="eastAsia" w:ascii="宋体" w:hAnsi="宋体" w:cs="宋体"/>
          <w:b/>
          <w:i w:val="0"/>
          <w:w w:val="80"/>
          <w:sz w:val="52"/>
          <w:szCs w:val="52"/>
        </w:rPr>
        <w:t>录</w:t>
      </w:r>
    </w:p>
    <w:p w14:paraId="659F9F8C">
      <w:pPr>
        <w:spacing w:line="800" w:lineRule="exact"/>
        <w:jc w:val="center"/>
        <w:rPr>
          <w:rFonts w:ascii="宋体" w:cs="宋体"/>
          <w:b/>
          <w:sz w:val="52"/>
          <w:szCs w:val="52"/>
        </w:rPr>
      </w:pPr>
    </w:p>
    <w:p w14:paraId="37B8A5B6">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第一章</w:t>
      </w:r>
      <w:r>
        <w:rPr>
          <w:rFonts w:ascii="宋体" w:hAnsi="宋体" w:cs="宋体"/>
          <w:i w:val="0"/>
          <w:w w:val="80"/>
          <w:sz w:val="36"/>
          <w:szCs w:val="36"/>
        </w:rPr>
        <w:t xml:space="preserve">       </w:t>
      </w:r>
      <w:r>
        <w:rPr>
          <w:rFonts w:hint="eastAsia" w:ascii="宋体" w:hAnsi="宋体" w:cs="宋体"/>
          <w:i w:val="0"/>
          <w:w w:val="80"/>
          <w:sz w:val="36"/>
          <w:szCs w:val="36"/>
        </w:rPr>
        <w:t>竞争性磋商公告</w:t>
      </w:r>
    </w:p>
    <w:p w14:paraId="41BA0784">
      <w:pPr>
        <w:rPr>
          <w:rFonts w:ascii="宋体" w:cs="宋体"/>
          <w:sz w:val="36"/>
          <w:szCs w:val="36"/>
        </w:rPr>
      </w:pPr>
    </w:p>
    <w:p w14:paraId="18BF28F9">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第二章</w:t>
      </w:r>
      <w:r>
        <w:rPr>
          <w:rFonts w:ascii="宋体" w:hAnsi="宋体" w:cs="宋体"/>
          <w:i w:val="0"/>
          <w:w w:val="80"/>
          <w:sz w:val="36"/>
          <w:szCs w:val="36"/>
        </w:rPr>
        <w:t xml:space="preserve">       </w:t>
      </w:r>
      <w:r>
        <w:rPr>
          <w:rFonts w:hint="eastAsia" w:ascii="宋体" w:hAnsi="宋体" w:cs="宋体"/>
          <w:i w:val="0"/>
          <w:w w:val="80"/>
          <w:sz w:val="36"/>
          <w:szCs w:val="36"/>
        </w:rPr>
        <w:t>磋商须知</w:t>
      </w:r>
    </w:p>
    <w:p w14:paraId="7893A003">
      <w:pPr>
        <w:rPr>
          <w:rFonts w:ascii="宋体" w:cs="宋体"/>
          <w:sz w:val="36"/>
          <w:szCs w:val="36"/>
        </w:rPr>
      </w:pPr>
    </w:p>
    <w:p w14:paraId="526E7ED6">
      <w:pPr>
        <w:pStyle w:val="27"/>
        <w:tabs>
          <w:tab w:val="left" w:pos="1050"/>
          <w:tab w:val="right" w:leader="dot" w:pos="9402"/>
        </w:tabs>
        <w:spacing w:line="520" w:lineRule="exact"/>
        <w:ind w:left="1"/>
        <w:rPr>
          <w:rFonts w:ascii="宋体" w:cs="宋体"/>
          <w:i w:val="0"/>
          <w:w w:val="80"/>
          <w:sz w:val="36"/>
          <w:szCs w:val="36"/>
        </w:rPr>
      </w:pPr>
      <w:r>
        <w:rPr>
          <w:rFonts w:hint="eastAsia" w:ascii="宋体" w:hAnsi="宋体" w:cs="宋体"/>
          <w:i w:val="0"/>
          <w:w w:val="80"/>
          <w:sz w:val="36"/>
          <w:szCs w:val="36"/>
        </w:rPr>
        <w:t>第三章</w:t>
      </w:r>
      <w:r>
        <w:rPr>
          <w:rFonts w:ascii="宋体" w:hAnsi="宋体" w:cs="宋体"/>
          <w:i w:val="0"/>
          <w:w w:val="80"/>
          <w:sz w:val="36"/>
          <w:szCs w:val="36"/>
        </w:rPr>
        <w:t xml:space="preserve">       </w:t>
      </w:r>
      <w:r>
        <w:rPr>
          <w:rFonts w:hint="eastAsia" w:ascii="宋体" w:hAnsi="宋体" w:cs="宋体"/>
          <w:i w:val="0"/>
          <w:w w:val="80"/>
          <w:sz w:val="36"/>
          <w:szCs w:val="36"/>
        </w:rPr>
        <w:t>项目需求</w:t>
      </w:r>
    </w:p>
    <w:p w14:paraId="7404B95F">
      <w:pPr>
        <w:rPr>
          <w:rFonts w:ascii="宋体" w:cs="宋体"/>
          <w:sz w:val="36"/>
          <w:szCs w:val="36"/>
        </w:rPr>
      </w:pPr>
    </w:p>
    <w:p w14:paraId="74486559">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第四章</w:t>
      </w:r>
      <w:r>
        <w:rPr>
          <w:rFonts w:ascii="宋体" w:hAnsi="宋体" w:cs="宋体"/>
          <w:i w:val="0"/>
          <w:w w:val="80"/>
          <w:sz w:val="36"/>
          <w:szCs w:val="36"/>
        </w:rPr>
        <w:t xml:space="preserve">       </w:t>
      </w:r>
      <w:r>
        <w:rPr>
          <w:rFonts w:hint="eastAsia" w:ascii="宋体" w:hAnsi="宋体" w:cs="宋体"/>
          <w:i w:val="0"/>
          <w:w w:val="80"/>
          <w:sz w:val="36"/>
          <w:szCs w:val="36"/>
        </w:rPr>
        <w:t>磋商程序和内容</w:t>
      </w:r>
    </w:p>
    <w:p w14:paraId="186500A5">
      <w:pPr>
        <w:rPr>
          <w:rFonts w:ascii="宋体" w:cs="宋体"/>
          <w:i/>
          <w:w w:val="80"/>
          <w:sz w:val="36"/>
          <w:szCs w:val="36"/>
        </w:rPr>
      </w:pPr>
    </w:p>
    <w:p w14:paraId="75D67069">
      <w:pPr>
        <w:pStyle w:val="27"/>
        <w:numPr>
          <w:ilvl w:val="0"/>
          <w:numId w:val="2"/>
        </w:numPr>
        <w:tabs>
          <w:tab w:val="left" w:pos="1050"/>
          <w:tab w:val="right" w:leader="dot" w:pos="9402"/>
        </w:tabs>
        <w:spacing w:line="520" w:lineRule="exact"/>
        <w:ind w:left="0"/>
        <w:rPr>
          <w:rFonts w:ascii="宋体" w:cs="宋体"/>
          <w:i w:val="0"/>
          <w:iCs/>
          <w:w w:val="80"/>
          <w:sz w:val="36"/>
          <w:szCs w:val="36"/>
        </w:rPr>
      </w:pPr>
      <w:r>
        <w:rPr>
          <w:rFonts w:ascii="宋体" w:hAnsi="宋体" w:cs="宋体"/>
          <w:i w:val="0"/>
          <w:iCs/>
          <w:w w:val="80"/>
          <w:sz w:val="36"/>
          <w:szCs w:val="36"/>
        </w:rPr>
        <w:t xml:space="preserve">      </w:t>
      </w:r>
      <w:r>
        <w:rPr>
          <w:rFonts w:hint="eastAsia" w:ascii="宋体" w:hAnsi="宋体" w:cs="宋体"/>
          <w:i w:val="0"/>
          <w:iCs/>
          <w:w w:val="80"/>
          <w:sz w:val="36"/>
          <w:szCs w:val="36"/>
        </w:rPr>
        <w:t>合同签订与验收付款</w:t>
      </w:r>
    </w:p>
    <w:p w14:paraId="3EA36E5F">
      <w:pPr>
        <w:rPr>
          <w:rFonts w:ascii="宋体" w:cs="宋体"/>
          <w:sz w:val="36"/>
          <w:szCs w:val="36"/>
        </w:rPr>
      </w:pPr>
    </w:p>
    <w:p w14:paraId="1ECE00AA">
      <w:pPr>
        <w:pStyle w:val="27"/>
        <w:tabs>
          <w:tab w:val="left" w:pos="1050"/>
          <w:tab w:val="right" w:leader="dot" w:pos="9402"/>
        </w:tabs>
        <w:spacing w:line="520" w:lineRule="exact"/>
        <w:ind w:left="0"/>
        <w:rPr>
          <w:rFonts w:ascii="宋体" w:cs="宋体"/>
          <w:i w:val="0"/>
          <w:w w:val="80"/>
          <w:sz w:val="36"/>
          <w:szCs w:val="36"/>
        </w:rPr>
      </w:pPr>
      <w:r>
        <w:rPr>
          <w:rFonts w:hint="eastAsia" w:ascii="宋体" w:hAnsi="宋体" w:cs="宋体"/>
          <w:i w:val="0"/>
          <w:w w:val="80"/>
          <w:sz w:val="36"/>
          <w:szCs w:val="36"/>
        </w:rPr>
        <w:t>第六章</w:t>
      </w:r>
      <w:r>
        <w:rPr>
          <w:rFonts w:ascii="宋体" w:hAnsi="宋体" w:cs="宋体"/>
          <w:i w:val="0"/>
          <w:w w:val="80"/>
          <w:sz w:val="36"/>
          <w:szCs w:val="36"/>
        </w:rPr>
        <w:t xml:space="preserve">       </w:t>
      </w:r>
      <w:r>
        <w:rPr>
          <w:rFonts w:hint="eastAsia" w:ascii="宋体" w:hAnsi="宋体" w:cs="宋体"/>
          <w:i w:val="0"/>
          <w:w w:val="80"/>
          <w:sz w:val="36"/>
          <w:szCs w:val="36"/>
        </w:rPr>
        <w:t xml:space="preserve">响应文件组成 </w:t>
      </w:r>
    </w:p>
    <w:p w14:paraId="5FFC3E8A">
      <w:pPr>
        <w:rPr>
          <w:rFonts w:ascii="宋体" w:cs="宋体"/>
          <w:sz w:val="36"/>
          <w:szCs w:val="36"/>
        </w:rPr>
      </w:pPr>
    </w:p>
    <w:p w14:paraId="6AF82A98">
      <w:pPr>
        <w:rPr>
          <w:rFonts w:ascii="宋体" w:cs="宋体"/>
          <w:sz w:val="36"/>
          <w:szCs w:val="36"/>
        </w:rPr>
      </w:pPr>
    </w:p>
    <w:p w14:paraId="4D86E9BA">
      <w:pPr>
        <w:snapToGrid w:val="0"/>
        <w:spacing w:line="360" w:lineRule="auto"/>
        <w:rPr>
          <w:rFonts w:ascii="宋体" w:cs="宋体"/>
          <w:b/>
          <w:szCs w:val="21"/>
        </w:rPr>
      </w:pPr>
      <w:r>
        <w:rPr>
          <w:rFonts w:ascii="宋体" w:cs="宋体"/>
          <w:b/>
          <w:szCs w:val="21"/>
        </w:rPr>
        <w:br w:type="page"/>
      </w:r>
    </w:p>
    <w:p w14:paraId="4BC15C9C">
      <w:pPr>
        <w:snapToGrid w:val="0"/>
        <w:spacing w:line="360" w:lineRule="auto"/>
        <w:rPr>
          <w:rFonts w:ascii="宋体" w:cs="宋体"/>
          <w:b/>
          <w:szCs w:val="21"/>
        </w:rPr>
      </w:pPr>
      <w:r>
        <w:rPr>
          <w:rFonts w:hint="eastAsia" w:ascii="宋体" w:hAnsi="宋体" w:cs="宋体"/>
          <w:b/>
          <w:szCs w:val="21"/>
        </w:rPr>
        <w:t>尊敬的磋商供应商：</w:t>
      </w:r>
    </w:p>
    <w:p w14:paraId="540AB6EB">
      <w:pPr>
        <w:snapToGrid w:val="0"/>
        <w:spacing w:line="360" w:lineRule="auto"/>
        <w:ind w:firstLine="422" w:firstLineChars="200"/>
        <w:rPr>
          <w:rFonts w:ascii="宋体" w:cs="宋体"/>
          <w:b/>
          <w:szCs w:val="21"/>
        </w:rPr>
      </w:pPr>
      <w:r>
        <w:rPr>
          <w:rFonts w:hint="eastAsia" w:ascii="宋体" w:hAnsi="宋体" w:cs="宋体"/>
          <w:b/>
          <w:szCs w:val="21"/>
        </w:rPr>
        <w:t>欢迎参加本采购项目的竞争性磋商。为了保证本次磋商项目顺利进行，请在制作响应文件之前，仔细阅读本竞争性磋商文件的各项条款，并按要求制作和递交响应文件。谢谢合作！</w:t>
      </w:r>
    </w:p>
    <w:p w14:paraId="3A1844F1">
      <w:pPr>
        <w:pStyle w:val="27"/>
        <w:tabs>
          <w:tab w:val="left" w:pos="1050"/>
          <w:tab w:val="right" w:leader="dot" w:pos="9402"/>
        </w:tabs>
        <w:spacing w:line="360" w:lineRule="auto"/>
        <w:ind w:left="0"/>
        <w:jc w:val="center"/>
        <w:outlineLvl w:val="0"/>
        <w:rPr>
          <w:rFonts w:hint="eastAsia" w:cs="宋体" w:asciiTheme="minorEastAsia" w:hAnsiTheme="minorEastAsia" w:eastAsiaTheme="minorEastAsia"/>
          <w:b/>
          <w:i w:val="0"/>
          <w:w w:val="80"/>
          <w:sz w:val="44"/>
          <w:szCs w:val="44"/>
        </w:rPr>
      </w:pPr>
      <w:bookmarkStart w:id="10" w:name="_Toc363573853"/>
      <w:r>
        <w:rPr>
          <w:rFonts w:hint="eastAsia" w:cs="宋体" w:asciiTheme="minorEastAsia" w:hAnsiTheme="minorEastAsia" w:eastAsiaTheme="minorEastAsia"/>
          <w:b/>
          <w:i w:val="0"/>
          <w:w w:val="80"/>
          <w:sz w:val="44"/>
          <w:szCs w:val="44"/>
        </w:rPr>
        <w:t>第一章</w:t>
      </w:r>
      <w:r>
        <w:rPr>
          <w:rFonts w:cs="宋体" w:asciiTheme="minorEastAsia" w:hAnsiTheme="minorEastAsia" w:eastAsiaTheme="minorEastAsia"/>
          <w:b/>
          <w:i w:val="0"/>
          <w:w w:val="80"/>
          <w:sz w:val="44"/>
          <w:szCs w:val="44"/>
        </w:rPr>
        <w:t xml:space="preserve">  </w:t>
      </w:r>
      <w:r>
        <w:rPr>
          <w:rFonts w:hint="eastAsia" w:cs="宋体" w:asciiTheme="minorEastAsia" w:hAnsiTheme="minorEastAsia" w:eastAsiaTheme="minorEastAsia"/>
          <w:b/>
          <w:i w:val="0"/>
          <w:w w:val="80"/>
          <w:sz w:val="44"/>
          <w:szCs w:val="44"/>
        </w:rPr>
        <w:t>竞争性磋商公</w:t>
      </w:r>
      <w:bookmarkEnd w:id="0"/>
      <w:bookmarkEnd w:id="1"/>
      <w:bookmarkEnd w:id="2"/>
      <w:bookmarkEnd w:id="3"/>
      <w:bookmarkEnd w:id="4"/>
      <w:bookmarkEnd w:id="5"/>
      <w:bookmarkEnd w:id="6"/>
      <w:bookmarkEnd w:id="7"/>
      <w:bookmarkEnd w:id="8"/>
      <w:bookmarkEnd w:id="9"/>
      <w:r>
        <w:rPr>
          <w:rFonts w:hint="eastAsia" w:cs="宋体" w:asciiTheme="minorEastAsia" w:hAnsiTheme="minorEastAsia" w:eastAsiaTheme="minorEastAsia"/>
          <w:b/>
          <w:i w:val="0"/>
          <w:w w:val="80"/>
          <w:sz w:val="44"/>
          <w:szCs w:val="44"/>
        </w:rPr>
        <w:t>告</w:t>
      </w:r>
      <w:bookmarkEnd w:id="10"/>
    </w:p>
    <w:p w14:paraId="501996C9">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00BA709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u w:val="single"/>
        </w:rPr>
        <w:t>2025南通文化旅游（上海）招商推介会主会场执行及非遗美食市集设计布置项目</w:t>
      </w:r>
      <w:r>
        <w:rPr>
          <w:rFonts w:hint="eastAsia" w:asciiTheme="minorEastAsia" w:hAnsiTheme="minorEastAsia" w:eastAsiaTheme="minorEastAsia"/>
          <w:sz w:val="24"/>
          <w:szCs w:val="24"/>
        </w:rPr>
        <w:t>的潜在供应商应在</w:t>
      </w:r>
      <w:r>
        <w:rPr>
          <w:rFonts w:hint="eastAsia" w:asciiTheme="minorEastAsia" w:hAnsiTheme="minorEastAsia" w:eastAsiaTheme="minorEastAsia"/>
          <w:sz w:val="24"/>
          <w:szCs w:val="24"/>
          <w:u w:val="single"/>
        </w:rPr>
        <w:t>南通市文化广电和旅游局-政府采购栏</w:t>
      </w:r>
      <w:r>
        <w:rPr>
          <w:rFonts w:hint="eastAsia" w:asciiTheme="minorEastAsia" w:hAnsiTheme="minorEastAsia" w:eastAsiaTheme="minorEastAsia"/>
          <w:sz w:val="24"/>
          <w:szCs w:val="24"/>
        </w:rPr>
        <w:t>获取采购文件，并于</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2025</w:t>
      </w:r>
      <w:r>
        <w:rPr>
          <w:rFonts w:hint="eastAsia" w:asciiTheme="minorEastAsia" w:hAnsiTheme="minorEastAsia" w:eastAsiaTheme="minorEastAsia"/>
          <w:bCs/>
          <w:sz w:val="24"/>
          <w:szCs w:val="24"/>
          <w:u w:val="single"/>
        </w:rPr>
        <w:t>年3月  31日15点30分</w:t>
      </w:r>
      <w:r>
        <w:rPr>
          <w:rFonts w:hint="eastAsia" w:asciiTheme="minorEastAsia" w:hAnsiTheme="minorEastAsia" w:eastAsiaTheme="minorEastAsia"/>
          <w:bCs/>
          <w:sz w:val="24"/>
          <w:szCs w:val="24"/>
        </w:rPr>
        <w:t>（北京时间）前提交响应</w:t>
      </w:r>
      <w:r>
        <w:rPr>
          <w:rFonts w:asciiTheme="minorEastAsia" w:hAnsiTheme="minorEastAsia" w:eastAsiaTheme="minorEastAsia"/>
          <w:bCs/>
          <w:sz w:val="24"/>
          <w:szCs w:val="24"/>
        </w:rPr>
        <w:t>文件</w:t>
      </w:r>
      <w:r>
        <w:rPr>
          <w:rFonts w:hint="eastAsia" w:asciiTheme="minorEastAsia" w:hAnsiTheme="minorEastAsia" w:eastAsiaTheme="minorEastAsia"/>
          <w:sz w:val="24"/>
          <w:szCs w:val="24"/>
        </w:rPr>
        <w:t>。</w:t>
      </w:r>
    </w:p>
    <w:p w14:paraId="0B7D3276">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bookmarkStart w:id="11" w:name="_Toc8895739"/>
      <w:bookmarkStart w:id="12" w:name="_Toc521201597"/>
      <w:bookmarkStart w:id="13" w:name="_Toc94585340"/>
      <w:bookmarkStart w:id="14" w:name="_Toc11499584"/>
      <w:bookmarkStart w:id="15" w:name="_Toc94544744"/>
      <w:bookmarkStart w:id="16" w:name="_Toc521203418"/>
      <w:bookmarkStart w:id="17" w:name="_Toc11500280"/>
      <w:bookmarkStart w:id="18" w:name="_Toc11554639"/>
      <w:bookmarkStart w:id="19" w:name="_Toc12670503"/>
      <w:bookmarkStart w:id="20" w:name="_Toc94544828"/>
      <w:bookmarkStart w:id="21" w:name="_Toc363573854"/>
      <w:r>
        <w:rPr>
          <w:rFonts w:hint="eastAsia" w:cs="Arial" w:asciiTheme="minorEastAsia" w:hAnsiTheme="minorEastAsia" w:eastAsiaTheme="minorEastAsia"/>
          <w:b/>
          <w:bCs/>
          <w:kern w:val="0"/>
          <w:sz w:val="24"/>
          <w:szCs w:val="24"/>
        </w:rPr>
        <w:t>一、项目基本情况：</w:t>
      </w:r>
    </w:p>
    <w:p w14:paraId="5D058CCB">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项目编号：</w:t>
      </w:r>
      <w:r>
        <w:rPr>
          <w:rFonts w:cs="宋体" w:asciiTheme="minorEastAsia" w:hAnsiTheme="minorEastAsia" w:eastAsiaTheme="minorEastAsia"/>
          <w:sz w:val="24"/>
          <w:szCs w:val="24"/>
        </w:rPr>
        <w:t>NTWC20250</w:t>
      </w:r>
      <w:r>
        <w:rPr>
          <w:rFonts w:hint="eastAsia" w:cs="宋体" w:asciiTheme="minorEastAsia" w:hAnsiTheme="minorEastAsia" w:eastAsiaTheme="minorEastAsia"/>
          <w:sz w:val="24"/>
          <w:szCs w:val="24"/>
        </w:rPr>
        <w:t>15</w:t>
      </w:r>
      <w:r>
        <w:rPr>
          <w:rFonts w:hint="eastAsia" w:cs="Arial" w:asciiTheme="minorEastAsia" w:hAnsiTheme="minorEastAsia" w:eastAsiaTheme="minorEastAsia"/>
          <w:kern w:val="0"/>
          <w:sz w:val="24"/>
          <w:szCs w:val="24"/>
        </w:rPr>
        <w:t>；</w:t>
      </w:r>
    </w:p>
    <w:p w14:paraId="38F7285E">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项目名称：2025南通文化旅游（上海）招商推介会主会场执行及非遗美食市集设计布置项目；</w:t>
      </w:r>
    </w:p>
    <w:p w14:paraId="7CD46D6B">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采购方式：竞争性磋商；</w:t>
      </w:r>
    </w:p>
    <w:p w14:paraId="7C76A8D0">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预算金额：人民币48.5万元；</w:t>
      </w:r>
    </w:p>
    <w:p w14:paraId="6F37390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最高限价：人民币48.5万元，磋商报价超过最高限价的为无效报价；</w:t>
      </w:r>
    </w:p>
    <w:p w14:paraId="3492EEE6">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采购需求：详见竞争性磋商文件第三章；</w:t>
      </w:r>
    </w:p>
    <w:p w14:paraId="03E3BA0F">
      <w:pPr>
        <w:adjustRightInd w:val="0"/>
        <w:snapToGrid w:val="0"/>
        <w:spacing w:line="360" w:lineRule="auto"/>
        <w:ind w:firstLine="240" w:firstLineChars="100"/>
        <w:jc w:val="left"/>
        <w:rPr>
          <w:rFonts w:hint="eastAsia" w:cs="宋体" w:asciiTheme="majorEastAsia" w:hAnsiTheme="majorEastAsia" w:eastAsiaTheme="majorEastAsia"/>
          <w:sz w:val="24"/>
          <w:szCs w:val="24"/>
        </w:rPr>
      </w:pPr>
      <w:r>
        <w:rPr>
          <w:rFonts w:hint="eastAsia" w:cs="Arial" w:asciiTheme="minorEastAsia" w:hAnsiTheme="minorEastAsia" w:eastAsiaTheme="minorEastAsia"/>
          <w:kern w:val="0"/>
          <w:sz w:val="24"/>
          <w:szCs w:val="24"/>
        </w:rPr>
        <w:t>合同履行期限：</w:t>
      </w:r>
      <w:bookmarkStart w:id="22" w:name="_Hlk193130816"/>
      <w:r>
        <w:rPr>
          <w:rFonts w:hint="eastAsia" w:cs="Arial" w:asciiTheme="minorEastAsia" w:hAnsiTheme="minorEastAsia" w:eastAsiaTheme="minorEastAsia"/>
          <w:kern w:val="0"/>
          <w:sz w:val="24"/>
          <w:szCs w:val="24"/>
        </w:rPr>
        <w:t>自合同签订之日起至活动结束。</w:t>
      </w:r>
      <w:r>
        <w:rPr>
          <w:rFonts w:hint="eastAsia" w:cs="宋体" w:asciiTheme="majorEastAsia" w:hAnsiTheme="majorEastAsia" w:eastAsiaTheme="majorEastAsia"/>
          <w:sz w:val="24"/>
          <w:szCs w:val="24"/>
        </w:rPr>
        <w:t>其中：2025年4月5日上午8：00前完成搭建与布展。活动后，亦须按场地方要求完成会场布置拆除、场地清理工作。</w:t>
      </w:r>
    </w:p>
    <w:bookmarkEnd w:id="22"/>
    <w:p w14:paraId="5265966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本项目不接受联合体。</w:t>
      </w:r>
    </w:p>
    <w:p w14:paraId="1E470BA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bookmarkStart w:id="23" w:name="_Hlk190854632"/>
      <w:r>
        <w:rPr>
          <w:rFonts w:hint="eastAsia" w:cs="Arial" w:asciiTheme="minorEastAsia" w:hAnsiTheme="minorEastAsia" w:eastAsiaTheme="minorEastAsia"/>
          <w:b/>
          <w:bCs/>
          <w:kern w:val="0"/>
          <w:sz w:val="24"/>
          <w:szCs w:val="24"/>
        </w:rPr>
        <w:t>二、申请人的资格要求</w:t>
      </w:r>
    </w:p>
    <w:p w14:paraId="2696447B">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1、本项目的基本资格要求：</w:t>
      </w:r>
      <w:r>
        <w:rPr>
          <w:rFonts w:asciiTheme="minorEastAsia" w:hAnsiTheme="minorEastAsia" w:eastAsiaTheme="minorEastAsia"/>
          <w:sz w:val="24"/>
          <w:szCs w:val="24"/>
        </w:rPr>
        <w:t>具有独立承担民事责任的能力</w:t>
      </w:r>
      <w:r>
        <w:rPr>
          <w:rFonts w:hint="eastAsia" w:asciiTheme="minorEastAsia" w:hAnsiTheme="minorEastAsia" w:eastAsiaTheme="minorEastAsia"/>
          <w:sz w:val="24"/>
          <w:szCs w:val="24"/>
        </w:rPr>
        <w:t>；</w:t>
      </w:r>
      <w:r>
        <w:rPr>
          <w:rFonts w:asciiTheme="minorEastAsia" w:hAnsiTheme="minorEastAsia" w:eastAsiaTheme="minorEastAsia"/>
          <w:sz w:val="24"/>
          <w:szCs w:val="24"/>
        </w:rPr>
        <w:t>具有</w:t>
      </w:r>
      <w:r>
        <w:rPr>
          <w:rFonts w:hint="eastAsia" w:asciiTheme="minorEastAsia" w:hAnsiTheme="minorEastAsia" w:eastAsiaTheme="minorEastAsia"/>
          <w:sz w:val="24"/>
          <w:szCs w:val="24"/>
        </w:rPr>
        <w:t>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6DCDFB79">
      <w:pPr>
        <w:widowControl/>
        <w:shd w:val="clear" w:color="auto" w:fill="FFFFFF"/>
        <w:spacing w:line="360" w:lineRule="auto"/>
        <w:ind w:firstLine="48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2、</w:t>
      </w:r>
      <w:r>
        <w:rPr>
          <w:rFonts w:hint="eastAsia" w:cs="宋体" w:asciiTheme="minorEastAsia" w:hAnsiTheme="minorEastAsia" w:eastAsiaTheme="minorEastAsia"/>
          <w:sz w:val="24"/>
          <w:szCs w:val="24"/>
        </w:rPr>
        <w:t>本项目的特定资格要求：</w:t>
      </w:r>
      <w:r>
        <w:rPr>
          <w:rFonts w:cs="宋体" w:asciiTheme="minorEastAsia" w:hAnsiTheme="minorEastAsia" w:eastAsiaTheme="minorEastAsia"/>
          <w:sz w:val="24"/>
          <w:szCs w:val="24"/>
        </w:rPr>
        <w:t xml:space="preserve"> </w:t>
      </w:r>
    </w:p>
    <w:p w14:paraId="1235342A">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（1）供应商需提供有效的企业法人营业执照（副本）及税务登记证（副本）复印件；或者是三证合一的营业执照（副本）复印件。</w:t>
      </w:r>
    </w:p>
    <w:p w14:paraId="1E1EF59E">
      <w:pPr>
        <w:spacing w:line="360" w:lineRule="auto"/>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供应商法定代表人参加磋商的，必须提供法定代表人身份证明及法定代表人本人身份证复印件；非法定代表人参加磋商的，必须提供法定代表人签字或盖章的授权委托书及法定代表人、被授权人的两人身份证的复印件（格式参见第六章）。</w:t>
      </w:r>
    </w:p>
    <w:p w14:paraId="24C17761">
      <w:pPr>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sz w:val="24"/>
          <w:szCs w:val="24"/>
        </w:rPr>
        <w:t>（3）</w:t>
      </w:r>
      <w:r>
        <w:rPr>
          <w:rFonts w:hint="eastAsia" w:cs="宋体" w:asciiTheme="minorEastAsia" w:hAnsiTheme="minorEastAsia" w:eastAsiaTheme="minorEastAsia"/>
          <w:sz w:val="24"/>
          <w:szCs w:val="24"/>
        </w:rPr>
        <w:t>供应商须提供资格文件声明函（原件）。（格式参见第六章）</w:t>
      </w:r>
    </w:p>
    <w:p w14:paraId="2D0D9AEF">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3、未被“信用中国”网站（www.creditchina.gov.cn）、中国政府采购网列入失信被执行人、重大税收违法失信主体名单、政府采购严重违法失信行为记录名单。</w:t>
      </w:r>
    </w:p>
    <w:p w14:paraId="7DFD7C5E">
      <w:pPr>
        <w:widowControl/>
        <w:shd w:val="clear" w:color="auto" w:fill="FFFFFF"/>
        <w:spacing w:line="360" w:lineRule="auto"/>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4、符合相关法律、法规规定的其他要求。</w:t>
      </w:r>
    </w:p>
    <w:p w14:paraId="00990F2C">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特别提醒】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14:paraId="0AE7C98E">
      <w:pPr>
        <w:widowControl/>
        <w:snapToGrid w:val="0"/>
        <w:spacing w:line="360" w:lineRule="auto"/>
        <w:ind w:firstLine="482" w:firstLineChars="200"/>
        <w:jc w:val="lef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如发现供应商递交的资格后审材料有弄虚作假行为，该供应商将记入不良记录，并上报有关部门，如已成交，采购人有权取消其</w:t>
      </w:r>
      <w:bookmarkEnd w:id="23"/>
      <w:r>
        <w:rPr>
          <w:rFonts w:hint="eastAsia" w:cs="宋体" w:asciiTheme="minorEastAsia" w:hAnsiTheme="minorEastAsia" w:eastAsiaTheme="minorEastAsia"/>
          <w:b/>
          <w:bCs/>
          <w:sz w:val="24"/>
          <w:szCs w:val="24"/>
        </w:rPr>
        <w:t>成交资格，并由该供应商承担由此带来可能的一切责任和损失。</w:t>
      </w:r>
    </w:p>
    <w:p w14:paraId="792BF366">
      <w:pPr>
        <w:widowControl/>
        <w:snapToGrid w:val="0"/>
        <w:spacing w:line="360" w:lineRule="auto"/>
        <w:ind w:firstLine="482" w:firstLineChars="200"/>
        <w:jc w:val="left"/>
        <w:rPr>
          <w:rFonts w:hint="eastAsia" w:asciiTheme="minorEastAsia" w:hAnsiTheme="minorEastAsia" w:eastAsiaTheme="minorEastAsia"/>
          <w:b/>
          <w:bCs/>
          <w:sz w:val="24"/>
          <w:szCs w:val="24"/>
        </w:rPr>
      </w:pPr>
      <w:r>
        <w:rPr>
          <w:rFonts w:hint="eastAsia" w:cs="宋体" w:asciiTheme="minorEastAsia" w:hAnsiTheme="minorEastAsia" w:eastAsiaTheme="minorEastAsia"/>
          <w:b/>
          <w:bCs/>
          <w:sz w:val="24"/>
          <w:szCs w:val="24"/>
        </w:rPr>
        <w:t>非采购人原因成交人放弃成交资格的，报财政部门将其列入采购黑名单。</w:t>
      </w:r>
    </w:p>
    <w:p w14:paraId="262578D8">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三、获取采购文件</w:t>
      </w:r>
    </w:p>
    <w:p w14:paraId="0699BE2E">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时间：2025年 3月20日至2025年3月31日</w:t>
      </w:r>
    </w:p>
    <w:p w14:paraId="532197AB">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地点：</w:t>
      </w:r>
      <w:bookmarkStart w:id="24" w:name="_Hlk190851452"/>
      <w:r>
        <w:rPr>
          <w:rFonts w:hint="eastAsia" w:asciiTheme="minorEastAsia" w:hAnsiTheme="minorEastAsia" w:eastAsiaTheme="minorEastAsia"/>
          <w:sz w:val="24"/>
          <w:szCs w:val="24"/>
        </w:rPr>
        <w:t>南通市文化广电和旅游局-政府采购栏</w:t>
      </w:r>
    </w:p>
    <w:bookmarkEnd w:id="24"/>
    <w:p w14:paraId="4AC4545C">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方式：自行下载</w:t>
      </w:r>
    </w:p>
    <w:p w14:paraId="68E5341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四、响应文件提交</w:t>
      </w:r>
    </w:p>
    <w:p w14:paraId="3C0B90E6">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1.截止时间：</w:t>
      </w:r>
      <w:r>
        <w:rPr>
          <w:rFonts w:hint="eastAsia" w:cs="Arial" w:asciiTheme="minorEastAsia" w:hAnsiTheme="minorEastAsia" w:eastAsiaTheme="minorEastAsia"/>
          <w:b/>
          <w:bCs/>
          <w:kern w:val="0"/>
          <w:sz w:val="24"/>
          <w:szCs w:val="24"/>
        </w:rPr>
        <w:t>2025年3月31日15时30分</w:t>
      </w:r>
      <w:r>
        <w:rPr>
          <w:rFonts w:hint="eastAsia" w:cs="Arial" w:asciiTheme="minorEastAsia" w:hAnsiTheme="minorEastAsia" w:eastAsiaTheme="minorEastAsia"/>
          <w:kern w:val="0"/>
          <w:sz w:val="24"/>
          <w:szCs w:val="24"/>
        </w:rPr>
        <w:t>（北京时间）。</w:t>
      </w:r>
    </w:p>
    <w:p w14:paraId="22C292C9">
      <w:pPr>
        <w:widowControl/>
        <w:shd w:val="clear" w:color="auto" w:fill="FFFFFF"/>
        <w:spacing w:line="360" w:lineRule="auto"/>
        <w:ind w:firstLine="238"/>
        <w:jc w:val="left"/>
        <w:rPr>
          <w:rFonts w:hint="eastAsia" w:asciiTheme="minorEastAsia" w:hAnsiTheme="minorEastAsia" w:eastAsiaTheme="minorEastAsia"/>
          <w:sz w:val="24"/>
          <w:szCs w:val="24"/>
        </w:rPr>
      </w:pPr>
      <w:r>
        <w:rPr>
          <w:rFonts w:hint="eastAsia" w:cs="Arial" w:asciiTheme="minorEastAsia" w:hAnsiTheme="minorEastAsia" w:eastAsiaTheme="minorEastAsia"/>
          <w:kern w:val="0"/>
          <w:sz w:val="24"/>
          <w:szCs w:val="24"/>
        </w:rPr>
        <w:t>2.</w:t>
      </w:r>
      <w:r>
        <w:rPr>
          <w:rFonts w:hint="eastAsia"/>
        </w:rPr>
        <w:t xml:space="preserve"> </w:t>
      </w:r>
      <w:r>
        <w:rPr>
          <w:rFonts w:hint="eastAsia" w:cs="Arial" w:asciiTheme="minorEastAsia" w:hAnsiTheme="minorEastAsia" w:eastAsiaTheme="minorEastAsia"/>
          <w:kern w:val="0"/>
          <w:sz w:val="24"/>
          <w:szCs w:val="24"/>
        </w:rPr>
        <w:t>地点：南通市行政中心综合楼1136会议室（南通市崇川区世纪大道6号），如有变动另行通知。</w:t>
      </w:r>
    </w:p>
    <w:p w14:paraId="1D85EA96">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五、开启</w:t>
      </w:r>
    </w:p>
    <w:p w14:paraId="35852D7F">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1.时间：</w:t>
      </w:r>
      <w:r>
        <w:rPr>
          <w:rFonts w:hint="eastAsia" w:cs="Arial" w:asciiTheme="minorEastAsia" w:hAnsiTheme="minorEastAsia" w:eastAsiaTheme="minorEastAsia"/>
          <w:b/>
          <w:bCs/>
          <w:kern w:val="0"/>
          <w:sz w:val="24"/>
          <w:szCs w:val="24"/>
        </w:rPr>
        <w:t>2025年3月31日15时30分</w:t>
      </w:r>
      <w:r>
        <w:rPr>
          <w:rFonts w:hint="eastAsia" w:cs="Arial" w:asciiTheme="minorEastAsia" w:hAnsiTheme="minorEastAsia" w:eastAsiaTheme="minorEastAsia"/>
          <w:kern w:val="0"/>
          <w:sz w:val="24"/>
          <w:szCs w:val="24"/>
        </w:rPr>
        <w:t>（北京时间）</w:t>
      </w:r>
    </w:p>
    <w:p w14:paraId="512F3308">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2.地点：南通市行政中心综合楼1136会议室（南通市崇川区世纪大道6号），如有变动另行通知。</w:t>
      </w:r>
    </w:p>
    <w:p w14:paraId="1AC5A834">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六、公告期限</w:t>
      </w:r>
    </w:p>
    <w:p w14:paraId="2BD294C1">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自本公告发布之日起3个工作日。</w:t>
      </w:r>
    </w:p>
    <w:p w14:paraId="48A17CFD">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b/>
          <w:bCs/>
          <w:kern w:val="0"/>
          <w:sz w:val="24"/>
          <w:szCs w:val="24"/>
        </w:rPr>
        <w:t>七、其他补充事宜</w:t>
      </w:r>
      <w:r>
        <w:rPr>
          <w:rFonts w:hint="eastAsia" w:cs="Arial" w:asciiTheme="minorEastAsia" w:hAnsiTheme="minorEastAsia" w:eastAsiaTheme="minorEastAsia"/>
          <w:kern w:val="0"/>
          <w:sz w:val="24"/>
          <w:szCs w:val="24"/>
        </w:rPr>
        <w:t>：</w:t>
      </w:r>
    </w:p>
    <w:p w14:paraId="7644DDAF">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1</w:t>
      </w:r>
      <w:r>
        <w:rPr>
          <w:rFonts w:hint="eastAsia" w:asciiTheme="majorEastAsia" w:hAnsiTheme="majorEastAsia" w:eastAsiaTheme="majorEastAsia"/>
          <w:sz w:val="24"/>
          <w:szCs w:val="24"/>
        </w:rPr>
        <w:t>.</w:t>
      </w:r>
      <w:r>
        <w:rPr>
          <w:rFonts w:asciiTheme="majorEastAsia" w:hAnsiTheme="majorEastAsia" w:eastAsiaTheme="majorEastAsia"/>
          <w:sz w:val="24"/>
          <w:szCs w:val="24"/>
        </w:rPr>
        <w:t>保证金：免收</w:t>
      </w:r>
    </w:p>
    <w:p w14:paraId="4AF9725E">
      <w:pPr>
        <w:snapToGrid w:val="0"/>
        <w:spacing w:line="360" w:lineRule="auto"/>
        <w:ind w:firstLine="480" w:firstLineChars="200"/>
        <w:rPr>
          <w:rFonts w:hint="eastAsia" w:asciiTheme="majorEastAsia" w:hAnsiTheme="majorEastAsia" w:eastAsiaTheme="majorEastAsia"/>
          <w:b/>
          <w:sz w:val="24"/>
          <w:szCs w:val="24"/>
        </w:rPr>
      </w:pPr>
      <w:r>
        <w:rPr>
          <w:rFonts w:asciiTheme="majorEastAsia" w:hAnsiTheme="majorEastAsia" w:eastAsiaTheme="majorEastAsia"/>
          <w:sz w:val="24"/>
          <w:szCs w:val="24"/>
        </w:rPr>
        <w:t>2</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w:t>
      </w:r>
      <w:r>
        <w:rPr>
          <w:rFonts w:hint="eastAsia" w:asciiTheme="majorEastAsia" w:hAnsiTheme="majorEastAsia" w:eastAsiaTheme="majorEastAsia"/>
          <w:sz w:val="24"/>
          <w:szCs w:val="24"/>
        </w:rPr>
        <w:t>磋商</w:t>
      </w:r>
      <w:r>
        <w:rPr>
          <w:rFonts w:asciiTheme="majorEastAsia" w:hAnsiTheme="majorEastAsia" w:eastAsiaTheme="majorEastAsia"/>
          <w:sz w:val="24"/>
          <w:szCs w:val="24"/>
        </w:rPr>
        <w:t>活动模式：</w:t>
      </w:r>
      <w:r>
        <w:rPr>
          <w:rFonts w:asciiTheme="majorEastAsia" w:hAnsiTheme="majorEastAsia" w:eastAsiaTheme="majorEastAsia"/>
          <w:bCs/>
          <w:sz w:val="24"/>
          <w:szCs w:val="24"/>
        </w:rPr>
        <w:t>现场模式</w:t>
      </w:r>
    </w:p>
    <w:p w14:paraId="5EA55A49">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3</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项目演示、样品、答辩等：无</w:t>
      </w:r>
    </w:p>
    <w:p w14:paraId="08859012">
      <w:pPr>
        <w:snapToGrid w:val="0"/>
        <w:spacing w:line="360" w:lineRule="auto"/>
        <w:ind w:firstLine="480" w:firstLineChars="200"/>
        <w:rPr>
          <w:rFonts w:hint="eastAsia" w:asciiTheme="majorEastAsia" w:hAnsiTheme="majorEastAsia" w:eastAsiaTheme="majorEastAsia"/>
          <w:sz w:val="24"/>
          <w:szCs w:val="24"/>
        </w:rPr>
      </w:pPr>
      <w:r>
        <w:rPr>
          <w:rFonts w:asciiTheme="majorEastAsia" w:hAnsiTheme="majorEastAsia" w:eastAsiaTheme="majorEastAsia"/>
          <w:sz w:val="24"/>
          <w:szCs w:val="24"/>
        </w:rPr>
        <w:t>4</w:t>
      </w:r>
      <w:r>
        <w:rPr>
          <w:rFonts w:hint="eastAsia" w:asciiTheme="majorEastAsia" w:hAnsiTheme="majorEastAsia" w:eastAsiaTheme="majorEastAsia"/>
          <w:sz w:val="24"/>
          <w:szCs w:val="24"/>
        </w:rPr>
        <w:t>.</w:t>
      </w:r>
      <w:r>
        <w:rPr>
          <w:rFonts w:asciiTheme="majorEastAsia" w:hAnsiTheme="majorEastAsia" w:eastAsiaTheme="majorEastAsia"/>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06F4A516">
      <w:pPr>
        <w:widowControl/>
        <w:shd w:val="clear" w:color="auto" w:fill="FFFFFF"/>
        <w:spacing w:line="360" w:lineRule="auto"/>
        <w:ind w:firstLine="238"/>
        <w:jc w:val="left"/>
        <w:rPr>
          <w:rFonts w:hint="eastAsia" w:cs="Arial" w:asciiTheme="minorEastAsia" w:hAnsiTheme="minorEastAsia" w:eastAsiaTheme="minorEastAsia"/>
          <w:b/>
          <w:bCs/>
          <w:kern w:val="0"/>
          <w:sz w:val="24"/>
          <w:szCs w:val="24"/>
        </w:rPr>
      </w:pPr>
      <w:r>
        <w:rPr>
          <w:rFonts w:hint="eastAsia" w:cs="Arial" w:asciiTheme="minorEastAsia" w:hAnsiTheme="minorEastAsia" w:eastAsiaTheme="minorEastAsia"/>
          <w:b/>
          <w:bCs/>
          <w:kern w:val="0"/>
          <w:sz w:val="24"/>
          <w:szCs w:val="24"/>
        </w:rPr>
        <w:t>八、凡对本次采购提出询问，请按以下方式联系</w:t>
      </w:r>
    </w:p>
    <w:p w14:paraId="726DE65A">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1.采购人信息</w:t>
      </w:r>
    </w:p>
    <w:p w14:paraId="7D2AEEB9">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名称：南通市文化广电和旅游局</w:t>
      </w:r>
    </w:p>
    <w:p w14:paraId="73151BED">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地址：南通市崇川区世纪大道6号</w:t>
      </w:r>
    </w:p>
    <w:p w14:paraId="0BDD4285">
      <w:pPr>
        <w:widowControl/>
        <w:shd w:val="clear" w:color="auto" w:fill="FFFFFF"/>
        <w:spacing w:line="360" w:lineRule="auto"/>
        <w:ind w:firstLine="238"/>
        <w:jc w:val="left"/>
        <w:rPr>
          <w:rFonts w:hint="eastAsia" w:cs="Arial" w:asciiTheme="minorEastAsia" w:hAnsiTheme="minorEastAsia" w:eastAsiaTheme="minorEastAsia"/>
          <w:bCs/>
          <w:kern w:val="0"/>
          <w:sz w:val="24"/>
          <w:szCs w:val="24"/>
        </w:rPr>
      </w:pPr>
      <w:r>
        <w:rPr>
          <w:rFonts w:hint="eastAsia" w:cs="Arial" w:asciiTheme="minorEastAsia" w:hAnsiTheme="minorEastAsia" w:eastAsiaTheme="minorEastAsia"/>
          <w:bCs/>
          <w:kern w:val="0"/>
          <w:sz w:val="24"/>
          <w:szCs w:val="24"/>
        </w:rPr>
        <w:t>联系方式：</w:t>
      </w:r>
      <w:r>
        <w:rPr>
          <w:rFonts w:cs="Arial" w:asciiTheme="minorEastAsia" w:hAnsiTheme="minorEastAsia" w:eastAsiaTheme="minorEastAsia"/>
          <w:bCs/>
          <w:kern w:val="0"/>
          <w:sz w:val="24"/>
          <w:szCs w:val="24"/>
        </w:rPr>
        <w:t>0513-85099576</w:t>
      </w:r>
    </w:p>
    <w:p w14:paraId="424D9FB0">
      <w:pPr>
        <w:widowControl/>
        <w:shd w:val="clear" w:color="auto" w:fill="FFFFFF"/>
        <w:spacing w:line="360" w:lineRule="auto"/>
        <w:ind w:firstLine="240" w:firstLineChars="100"/>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2.采购代理机构信息</w:t>
      </w:r>
    </w:p>
    <w:p w14:paraId="36F405B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名称：南通通城建设工程项目管理有限公司</w:t>
      </w:r>
    </w:p>
    <w:p w14:paraId="4A8B4093">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地址：南通市崇川区工农南路156号鑫乾广场A座22楼2202室</w:t>
      </w:r>
    </w:p>
    <w:p w14:paraId="5B39291C">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联系方式：18906296209</w:t>
      </w:r>
    </w:p>
    <w:p w14:paraId="3AEAEB9E">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3.项目联系方式：</w:t>
      </w:r>
    </w:p>
    <w:p w14:paraId="615DDB12">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项目联系人：杨伟</w:t>
      </w:r>
    </w:p>
    <w:p w14:paraId="68AA3719">
      <w:pPr>
        <w:widowControl/>
        <w:shd w:val="clear" w:color="auto" w:fill="FFFFFF"/>
        <w:spacing w:line="360" w:lineRule="auto"/>
        <w:ind w:firstLine="238"/>
        <w:jc w:val="left"/>
        <w:rPr>
          <w:rFonts w:hint="eastAsia" w:cs="Arial" w:asciiTheme="minorEastAsia" w:hAnsiTheme="minorEastAsia" w:eastAsiaTheme="minorEastAsia"/>
          <w:kern w:val="0"/>
          <w:sz w:val="24"/>
          <w:szCs w:val="24"/>
        </w:rPr>
      </w:pPr>
      <w:r>
        <w:rPr>
          <w:rFonts w:hint="eastAsia" w:cs="Arial" w:asciiTheme="minorEastAsia" w:hAnsiTheme="minorEastAsia" w:eastAsiaTheme="minorEastAsia"/>
          <w:kern w:val="0"/>
          <w:sz w:val="24"/>
          <w:szCs w:val="24"/>
        </w:rPr>
        <w:t>电话：18906296209</w:t>
      </w:r>
    </w:p>
    <w:p w14:paraId="6510BA0F">
      <w:pPr>
        <w:pStyle w:val="2"/>
        <w:keepNext w:val="0"/>
        <w:keepLines w:val="0"/>
        <w:snapToGrid w:val="0"/>
        <w:spacing w:before="0" w:after="0" w:line="360" w:lineRule="auto"/>
        <w:jc w:val="center"/>
        <w:rPr>
          <w:rFonts w:hint="eastAsia" w:ascii="宋体" w:hAnsi="宋体" w:cs="宋体"/>
          <w:w w:val="80"/>
          <w:szCs w:val="44"/>
        </w:rPr>
      </w:pPr>
    </w:p>
    <w:p w14:paraId="4DBEB494">
      <w:pPr>
        <w:pStyle w:val="2"/>
        <w:keepNext w:val="0"/>
        <w:keepLines w:val="0"/>
        <w:snapToGrid w:val="0"/>
        <w:spacing w:before="0" w:after="0" w:line="360" w:lineRule="auto"/>
        <w:jc w:val="center"/>
        <w:rPr>
          <w:rFonts w:hint="eastAsia" w:ascii="宋体" w:hAnsi="宋体" w:cs="宋体"/>
          <w:w w:val="80"/>
          <w:szCs w:val="44"/>
        </w:rPr>
      </w:pPr>
    </w:p>
    <w:p w14:paraId="28227785">
      <w:pPr>
        <w:pStyle w:val="2"/>
        <w:keepNext w:val="0"/>
        <w:keepLines w:val="0"/>
        <w:snapToGrid w:val="0"/>
        <w:spacing w:before="0" w:after="0" w:line="360" w:lineRule="auto"/>
        <w:jc w:val="center"/>
        <w:rPr>
          <w:rFonts w:hint="eastAsia" w:ascii="宋体" w:hAnsi="宋体" w:cs="宋体"/>
          <w:w w:val="80"/>
          <w:szCs w:val="44"/>
        </w:rPr>
      </w:pPr>
    </w:p>
    <w:p w14:paraId="4D4FF66B">
      <w:pPr>
        <w:pStyle w:val="2"/>
        <w:keepNext w:val="0"/>
        <w:keepLines w:val="0"/>
        <w:snapToGrid w:val="0"/>
        <w:spacing w:before="0" w:after="0" w:line="360" w:lineRule="auto"/>
        <w:jc w:val="center"/>
        <w:rPr>
          <w:rFonts w:hint="eastAsia" w:ascii="宋体" w:hAnsi="宋体" w:cs="宋体"/>
          <w:w w:val="80"/>
          <w:szCs w:val="44"/>
        </w:rPr>
      </w:pPr>
    </w:p>
    <w:p w14:paraId="0FAD3D31">
      <w:pPr>
        <w:pStyle w:val="2"/>
        <w:keepNext w:val="0"/>
        <w:keepLines w:val="0"/>
        <w:snapToGrid w:val="0"/>
        <w:spacing w:before="0" w:after="0" w:line="360" w:lineRule="auto"/>
        <w:jc w:val="center"/>
        <w:rPr>
          <w:rFonts w:hint="eastAsia" w:ascii="宋体" w:hAnsi="宋体" w:cs="宋体"/>
          <w:w w:val="80"/>
          <w:szCs w:val="44"/>
        </w:rPr>
      </w:pPr>
    </w:p>
    <w:p w14:paraId="04113DDF">
      <w:pPr>
        <w:rPr>
          <w:rFonts w:hint="eastAsia" w:ascii="宋体" w:hAnsi="宋体" w:cs="宋体"/>
          <w:w w:val="80"/>
          <w:szCs w:val="44"/>
        </w:rPr>
      </w:pPr>
      <w:r>
        <w:rPr>
          <w:rFonts w:hint="eastAsia" w:ascii="宋体" w:hAnsi="宋体" w:cs="宋体"/>
          <w:w w:val="80"/>
          <w:szCs w:val="44"/>
        </w:rPr>
        <w:br w:type="page"/>
      </w:r>
    </w:p>
    <w:p w14:paraId="247F48EA">
      <w:pPr>
        <w:pStyle w:val="2"/>
        <w:keepNext w:val="0"/>
        <w:keepLines w:val="0"/>
        <w:snapToGrid w:val="0"/>
        <w:spacing w:before="0" w:after="0" w:line="360" w:lineRule="auto"/>
        <w:jc w:val="center"/>
        <w:rPr>
          <w:rFonts w:ascii="宋体" w:cs="宋体"/>
          <w:w w:val="80"/>
          <w:szCs w:val="44"/>
        </w:rPr>
      </w:pPr>
      <w:r>
        <w:rPr>
          <w:rFonts w:hint="eastAsia" w:ascii="宋体" w:hAnsi="宋体" w:cs="宋体"/>
          <w:w w:val="80"/>
          <w:szCs w:val="44"/>
        </w:rPr>
        <w:t>第二章</w:t>
      </w:r>
      <w:r>
        <w:rPr>
          <w:rFonts w:ascii="宋体" w:hAnsi="宋体" w:cs="宋体"/>
          <w:w w:val="80"/>
          <w:szCs w:val="44"/>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w w:val="80"/>
          <w:szCs w:val="44"/>
        </w:rPr>
        <w:t>磋商须知</w:t>
      </w:r>
      <w:bookmarkEnd w:id="21"/>
    </w:p>
    <w:p w14:paraId="421CF5A0">
      <w:pPr>
        <w:snapToGrid w:val="0"/>
        <w:spacing w:line="360" w:lineRule="auto"/>
        <w:ind w:firstLine="482" w:firstLineChars="200"/>
        <w:outlineLvl w:val="1"/>
        <w:rPr>
          <w:rFonts w:hint="eastAsia" w:ascii="宋体" w:hAnsi="宋体" w:cs="宋体"/>
          <w:b/>
          <w:bCs/>
          <w:sz w:val="24"/>
          <w:szCs w:val="24"/>
        </w:rPr>
      </w:pPr>
      <w:bookmarkStart w:id="25" w:name="_Toc521203419"/>
      <w:bookmarkStart w:id="26" w:name="_Toc521201598"/>
      <w:bookmarkStart w:id="27" w:name="_Toc11554640"/>
      <w:bookmarkStart w:id="28" w:name="_Toc94544745"/>
      <w:bookmarkStart w:id="29" w:name="_Toc8895740"/>
      <w:bookmarkStart w:id="30" w:name="_Toc94544871"/>
      <w:bookmarkStart w:id="31" w:name="_Toc11500281"/>
      <w:bookmarkStart w:id="32" w:name="_Toc12670504"/>
      <w:bookmarkStart w:id="33" w:name="_Toc11499585"/>
      <w:bookmarkStart w:id="34" w:name="_Toc94585341"/>
      <w:r>
        <w:rPr>
          <w:rFonts w:hint="eastAsia" w:ascii="宋体" w:hAnsi="宋体" w:cs="宋体"/>
          <w:b/>
          <w:bCs/>
          <w:sz w:val="24"/>
          <w:szCs w:val="24"/>
        </w:rPr>
        <w:t>一、说明</w:t>
      </w:r>
    </w:p>
    <w:p w14:paraId="6C07D2F0">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1</w:t>
      </w:r>
      <w:r>
        <w:rPr>
          <w:rFonts w:hint="eastAsia" w:ascii="宋体" w:hAnsi="宋体" w:cs="宋体"/>
          <w:bCs/>
          <w:sz w:val="24"/>
          <w:szCs w:val="24"/>
        </w:rPr>
        <w:t>、本竞争性磋商文件仅适用于采购人组织的竞争性磋商采购活动。</w:t>
      </w:r>
    </w:p>
    <w:p w14:paraId="03343CE6">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2</w:t>
      </w:r>
      <w:r>
        <w:rPr>
          <w:rFonts w:hint="eastAsia" w:ascii="宋体" w:hAnsi="宋体" w:cs="宋体"/>
          <w:bCs/>
          <w:sz w:val="24"/>
          <w:szCs w:val="24"/>
        </w:rPr>
        <w:t>、竞争性磋商活动及因本次磋商产生的合同受中国法律制约和保护。</w:t>
      </w:r>
    </w:p>
    <w:p w14:paraId="0610F2D7">
      <w:pPr>
        <w:snapToGrid w:val="0"/>
        <w:spacing w:line="360" w:lineRule="auto"/>
        <w:ind w:firstLine="480" w:firstLineChars="200"/>
        <w:rPr>
          <w:rFonts w:hint="eastAsia" w:ascii="宋体" w:hAnsi="宋体" w:cs="宋体"/>
          <w:bCs/>
          <w:sz w:val="24"/>
          <w:szCs w:val="24"/>
        </w:rPr>
      </w:pPr>
      <w:r>
        <w:rPr>
          <w:rFonts w:ascii="宋体" w:hAnsi="宋体" w:cs="宋体"/>
          <w:bCs/>
          <w:sz w:val="24"/>
          <w:szCs w:val="24"/>
        </w:rPr>
        <w:t>3</w:t>
      </w:r>
      <w:r>
        <w:rPr>
          <w:rFonts w:hint="eastAsia" w:ascii="宋体" w:hAnsi="宋体" w:cs="宋体"/>
          <w:bCs/>
          <w:sz w:val="24"/>
          <w:szCs w:val="24"/>
        </w:rPr>
        <w:t>、竞争性磋商文件的解释权属于采购人。</w:t>
      </w:r>
    </w:p>
    <w:p w14:paraId="5340C6D2">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3</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sz w:val="24"/>
          <w:szCs w:val="24"/>
        </w:rPr>
        <w:t>非书面形式的不作为日后质疑提出的依据。</w:t>
      </w:r>
    </w:p>
    <w:p w14:paraId="77185745">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、供应商应认真审阅磋商文件中所有的事项、格式、条款和规范要求等，如果供应商没有按照磋商文件要求提交响应文件，或者响应文件没有对磋商文件做出实质性响应，将被拒绝参与项目的磋商。</w:t>
      </w:r>
    </w:p>
    <w:p w14:paraId="7BD8DFAF">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bCs/>
          <w:sz w:val="24"/>
          <w:szCs w:val="24"/>
        </w:rPr>
        <w:t>二、</w:t>
      </w:r>
      <w:r>
        <w:rPr>
          <w:rFonts w:hint="eastAsia" w:ascii="宋体" w:hAnsi="宋体" w:cs="宋体"/>
          <w:b/>
          <w:sz w:val="24"/>
          <w:szCs w:val="24"/>
        </w:rPr>
        <w:t>磋商文件的澄清、修改、答疑</w:t>
      </w:r>
    </w:p>
    <w:p w14:paraId="4A0A32E3">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14:paraId="044F011D">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w:t>
      </w:r>
      <w:r>
        <w:rPr>
          <w:rFonts w:hint="eastAsia" w:asciiTheme="minorEastAsia" w:hAnsiTheme="minorEastAsia" w:eastAsiaTheme="minorEastAsia"/>
          <w:sz w:val="24"/>
          <w:szCs w:val="24"/>
        </w:rPr>
        <w:t>南通市文化广电和旅游局-政府采购栏</w:t>
      </w:r>
      <w:r>
        <w:rPr>
          <w:rFonts w:hint="eastAsia" w:ascii="宋体" w:hAnsi="宋体" w:cs="宋体"/>
          <w:sz w:val="24"/>
          <w:szCs w:val="24"/>
        </w:rPr>
        <w:t>发布的信息为准。</w:t>
      </w:r>
    </w:p>
    <w:p w14:paraId="65EA766C">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14:paraId="6ECDF29C">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14:paraId="6DE141A8">
      <w:pPr>
        <w:snapToGrid w:val="0"/>
        <w:spacing w:line="360" w:lineRule="auto"/>
        <w:ind w:firstLine="480" w:firstLineChars="200"/>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14:paraId="75A0B4F3">
      <w:pPr>
        <w:snapToGrid w:val="0"/>
        <w:spacing w:line="360" w:lineRule="auto"/>
        <w:ind w:firstLine="480" w:firstLineChars="200"/>
        <w:rPr>
          <w:rFonts w:hint="eastAsia" w:ascii="宋体" w:hAnsi="宋体" w:cs="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14:paraId="314AD646">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三、磋商项目涉及到的现场勘察</w:t>
      </w:r>
    </w:p>
    <w:p w14:paraId="1F0B08FC">
      <w:pPr>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05645EF4">
      <w:pPr>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、采购单位向供应商提供的有关现场的资料和数据，是采购单位现有的并认为能使供应商可利用的资料。采购人对供应商由此而做出的推论、理解和结论概不负责。</w:t>
      </w:r>
    </w:p>
    <w:p w14:paraId="769B5AFA">
      <w:pPr>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14:paraId="40FE2CB2">
      <w:pPr>
        <w:spacing w:line="360" w:lineRule="auto"/>
        <w:ind w:firstLine="484" w:firstLineChars="202"/>
        <w:rPr>
          <w:sz w:val="24"/>
          <w:szCs w:val="24"/>
        </w:rPr>
      </w:pPr>
      <w:r>
        <w:rPr>
          <w:rFonts w:ascii="宋体" w:hAnsi="宋体" w:cs="宋体"/>
          <w:sz w:val="24"/>
          <w:szCs w:val="24"/>
        </w:rPr>
        <w:t>4</w:t>
      </w:r>
      <w:r>
        <w:rPr>
          <w:rFonts w:hint="eastAsia" w:ascii="宋体" w:hAnsi="宋体" w:cs="宋体"/>
          <w:sz w:val="24"/>
          <w:szCs w:val="24"/>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72057683">
      <w:pPr>
        <w:snapToGrid w:val="0"/>
        <w:spacing w:line="360" w:lineRule="auto"/>
        <w:ind w:firstLine="482" w:firstLineChars="200"/>
        <w:outlineLvl w:val="1"/>
        <w:rPr>
          <w:rFonts w:hint="eastAsia" w:ascii="宋体" w:hAnsi="宋体" w:cs="宋体"/>
          <w:b/>
          <w:sz w:val="24"/>
          <w:szCs w:val="24"/>
        </w:rPr>
      </w:pPr>
      <w:r>
        <w:rPr>
          <w:rFonts w:hint="eastAsia" w:ascii="宋体" w:hAnsi="宋体" w:cs="宋体"/>
          <w:b/>
          <w:sz w:val="24"/>
          <w:szCs w:val="24"/>
        </w:rPr>
        <w:t>四、响应文件的编制及装订</w:t>
      </w:r>
    </w:p>
    <w:p w14:paraId="56A0753A">
      <w:pPr>
        <w:spacing w:line="360" w:lineRule="auto"/>
        <w:ind w:firstLine="484" w:firstLineChars="202"/>
        <w:rPr>
          <w:rFonts w:hint="eastAsia" w:ascii="宋体" w:hAnsi="宋体" w:cs="宋体"/>
          <w:sz w:val="24"/>
          <w:szCs w:val="24"/>
        </w:rPr>
      </w:pPr>
      <w:r>
        <w:rPr>
          <w:rFonts w:hint="eastAsia" w:ascii="宋体" w:hAnsi="宋体" w:cs="宋体"/>
          <w:sz w:val="24"/>
          <w:szCs w:val="24"/>
        </w:rPr>
        <w:t>1、供应商按磋商文件要求编写响应文件，并牢固装订成册。响应文件均需采用</w:t>
      </w:r>
      <w:r>
        <w:rPr>
          <w:rFonts w:ascii="宋体" w:hAnsi="宋体" w:cs="宋体"/>
          <w:sz w:val="24"/>
          <w:szCs w:val="24"/>
        </w:rPr>
        <w:t>A4</w:t>
      </w:r>
      <w:r>
        <w:rPr>
          <w:rFonts w:hint="eastAsia" w:ascii="宋体" w:hAnsi="宋体" w:cs="宋体"/>
          <w:sz w:val="24"/>
          <w:szCs w:val="24"/>
        </w:rPr>
        <w:t>纸（图纸等除外），响应文件不得行间插字、涂改、增删，如修改错漏处，须经签署响应文件的投标人法定代表人或其委托的代理人（以下称被授权人）签字（或盖章）并加盖公章。</w:t>
      </w:r>
    </w:p>
    <w:p w14:paraId="64BE12CD">
      <w:pPr>
        <w:spacing w:line="480" w:lineRule="exact"/>
        <w:ind w:firstLine="484" w:firstLineChars="202"/>
        <w:rPr>
          <w:rFonts w:hint="eastAsia" w:ascii="宋体" w:hAnsi="宋体" w:cs="宋体"/>
          <w:sz w:val="24"/>
          <w:szCs w:val="24"/>
        </w:rPr>
      </w:pPr>
      <w:r>
        <w:rPr>
          <w:rFonts w:hint="eastAsia" w:ascii="宋体" w:hAnsi="宋体" w:cs="宋体"/>
          <w:sz w:val="24"/>
          <w:szCs w:val="24"/>
        </w:rPr>
        <w:t>2、投标有效期为采购人规定的响应文件提交截止时间后</w:t>
      </w:r>
      <w:r>
        <w:rPr>
          <w:rFonts w:hint="eastAsia" w:ascii="宋体" w:hAnsi="宋体" w:cs="宋体"/>
          <w:sz w:val="24"/>
          <w:szCs w:val="24"/>
          <w:u w:val="single"/>
        </w:rPr>
        <w:t>六十（60）天</w:t>
      </w:r>
      <w:r>
        <w:rPr>
          <w:rFonts w:hint="eastAsia" w:ascii="宋体" w:hAnsi="宋体" w:cs="宋体"/>
          <w:sz w:val="24"/>
          <w:szCs w:val="24"/>
        </w:rPr>
        <w:t>。投标有效期比规定短的将被视为非实质性投标而予以拒绝。</w:t>
      </w:r>
    </w:p>
    <w:p w14:paraId="6AE42F6B">
      <w:pPr>
        <w:spacing w:line="480" w:lineRule="exact"/>
        <w:ind w:firstLine="487" w:firstLineChars="202"/>
        <w:rPr>
          <w:rFonts w:hint="eastAsia" w:ascii="宋体" w:hAnsi="宋体" w:cs="宋体"/>
          <w:b/>
          <w:bCs/>
          <w:sz w:val="24"/>
          <w:szCs w:val="24"/>
        </w:rPr>
      </w:pPr>
      <w:r>
        <w:rPr>
          <w:rFonts w:hint="eastAsia" w:ascii="宋体" w:hAnsi="宋体" w:cs="宋体"/>
          <w:b/>
          <w:bCs/>
          <w:sz w:val="24"/>
          <w:szCs w:val="24"/>
        </w:rPr>
        <w:t>五、响应文件的份数和签署</w:t>
      </w:r>
    </w:p>
    <w:p w14:paraId="4EFBF9C1">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商务技术响应文件、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报价响应文件，共</w:t>
      </w:r>
      <w:r>
        <w:rPr>
          <w:rFonts w:ascii="宋体" w:hAnsi="宋体" w:cs="宋体"/>
          <w:sz w:val="24"/>
          <w:szCs w:val="24"/>
        </w:rPr>
        <w:t>3</w:t>
      </w:r>
      <w:r>
        <w:rPr>
          <w:rFonts w:hint="eastAsia" w:ascii="宋体" w:hAnsi="宋体" w:cs="宋体"/>
          <w:sz w:val="24"/>
          <w:szCs w:val="24"/>
        </w:rPr>
        <w:t>部分组成（以下由文件序号代称）。</w:t>
      </w:r>
    </w:p>
    <w:p w14:paraId="33A951E2">
      <w:pPr>
        <w:snapToGrid w:val="0"/>
        <w:spacing w:line="360" w:lineRule="auto"/>
        <w:ind w:firstLine="480" w:firstLineChars="200"/>
        <w:rPr>
          <w:rFonts w:hint="eastAsia" w:ascii="宋体" w:hAnsi="宋体" w:cs="宋体"/>
          <w:b/>
          <w:sz w:val="24"/>
          <w:szCs w:val="24"/>
          <w:u w:val="single"/>
        </w:rPr>
      </w:pPr>
      <w:r>
        <w:rPr>
          <w:rFonts w:ascii="宋体" w:hAnsi="宋体" w:cs="宋体"/>
          <w:sz w:val="24"/>
          <w:szCs w:val="24"/>
        </w:rPr>
        <w:t>2</w:t>
      </w:r>
      <w:r>
        <w:rPr>
          <w:rFonts w:hint="eastAsia" w:ascii="宋体" w:hAnsi="宋体" w:cs="宋体"/>
          <w:sz w:val="24"/>
          <w:szCs w:val="24"/>
        </w:rPr>
        <w:t>、响应文件均为</w:t>
      </w:r>
      <w:r>
        <w:rPr>
          <w:rFonts w:hint="eastAsia" w:ascii="宋体" w:hAnsi="宋体" w:cs="宋体"/>
          <w:b/>
          <w:sz w:val="24"/>
          <w:szCs w:val="24"/>
        </w:rPr>
        <w:t>一式叁份，其中“正本”壹份和“副本”贰份。</w:t>
      </w:r>
    </w:p>
    <w:p w14:paraId="01B70CBE">
      <w:pPr>
        <w:snapToGrid w:val="0"/>
        <w:spacing w:line="360" w:lineRule="auto"/>
        <w:ind w:firstLine="470" w:firstLineChars="196"/>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14:paraId="66708CFE">
      <w:pPr>
        <w:snapToGrid w:val="0"/>
        <w:spacing w:line="360" w:lineRule="auto"/>
        <w:ind w:firstLine="470" w:firstLineChars="196"/>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14:paraId="06DDE06B">
      <w:pPr>
        <w:snapToGrid w:val="0"/>
        <w:spacing w:line="360" w:lineRule="auto"/>
        <w:ind w:firstLine="470" w:firstLineChars="196"/>
        <w:rPr>
          <w:rFonts w:hint="eastAsia" w:ascii="宋体" w:hAnsi="宋体" w:cs="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14:paraId="08F721D2">
      <w:pPr>
        <w:snapToGri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六、响应文件的密封及标记</w:t>
      </w:r>
    </w:p>
    <w:p w14:paraId="0BD92A91">
      <w:pPr>
        <w:snapToGrid w:val="0"/>
        <w:spacing w:line="360" w:lineRule="auto"/>
        <w:ind w:firstLine="480" w:firstLineChars="200"/>
        <w:rPr>
          <w:rFonts w:hint="eastAsia" w:ascii="宋体" w:hAnsi="宋体" w:cs="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、③</w:t>
      </w:r>
      <w:r>
        <w:rPr>
          <w:rFonts w:hint="eastAsia" w:ascii="宋体" w:hAnsi="宋体" w:cs="宋体"/>
          <w:b/>
          <w:sz w:val="24"/>
          <w:szCs w:val="24"/>
        </w:rPr>
        <w:t>单独密封</w:t>
      </w:r>
      <w:r>
        <w:rPr>
          <w:rFonts w:hint="eastAsia" w:ascii="宋体" w:hAnsi="宋体" w:cs="宋体"/>
          <w:sz w:val="24"/>
          <w:szCs w:val="24"/>
        </w:rPr>
        <w:t>。</w:t>
      </w:r>
    </w:p>
    <w:p w14:paraId="2542B5C6">
      <w:pPr>
        <w:snapToGrid w:val="0"/>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14:paraId="0B443025">
      <w:pPr>
        <w:snapToGrid w:val="0"/>
        <w:spacing w:line="360" w:lineRule="auto"/>
        <w:ind w:firstLine="480" w:firstLineChars="200"/>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14:paraId="51F7AC4B">
      <w:pPr>
        <w:snapToGrid w:val="0"/>
        <w:spacing w:line="360" w:lineRule="auto"/>
        <w:ind w:firstLine="482" w:firstLineChars="200"/>
        <w:rPr>
          <w:rFonts w:hint="eastAsia" w:ascii="宋体" w:hAnsi="宋体" w:cs="宋体"/>
          <w:sz w:val="24"/>
          <w:szCs w:val="24"/>
        </w:rPr>
      </w:pPr>
      <w:r>
        <w:rPr>
          <w:rFonts w:hint="eastAsia" w:ascii="宋体" w:hAnsi="宋体" w:cs="宋体"/>
          <w:b/>
          <w:sz w:val="24"/>
          <w:szCs w:val="24"/>
        </w:rPr>
        <w:t>【特别提醒】</w:t>
      </w:r>
      <w:r>
        <w:rPr>
          <w:rFonts w:hint="eastAsia" w:ascii="宋体" w:hAnsi="宋体" w:cs="宋体"/>
          <w:sz w:val="24"/>
          <w:szCs w:val="24"/>
        </w:rPr>
        <w:t>响应文件中的</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和</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的“正本”或“副本”中，均不得含有</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报价响应文件中报价表（报价单）内的任何项目价格，否则作无效投标处理。</w:t>
      </w:r>
    </w:p>
    <w:p w14:paraId="2599A392">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七、投标报价</w:t>
      </w:r>
    </w:p>
    <w:p w14:paraId="1224E837">
      <w:pPr>
        <w:snapToGrid w:val="0"/>
        <w:spacing w:line="360" w:lineRule="auto"/>
        <w:ind w:firstLine="494" w:firstLineChars="206"/>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14:paraId="2CED4718">
      <w:pPr>
        <w:snapToGrid w:val="0"/>
        <w:spacing w:line="360" w:lineRule="auto"/>
        <w:ind w:firstLine="494" w:firstLineChars="206"/>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14:paraId="25CD37A4">
      <w:pPr>
        <w:snapToGrid w:val="0"/>
        <w:spacing w:line="360" w:lineRule="auto"/>
        <w:ind w:firstLine="494" w:firstLineChars="206"/>
        <w:rPr>
          <w:rFonts w:hint="eastAsia" w:ascii="宋体" w:hAnsi="宋体" w:cs="仿宋_GB2312"/>
          <w:sz w:val="24"/>
          <w:szCs w:val="24"/>
        </w:rPr>
      </w:pPr>
      <w:r>
        <w:rPr>
          <w:rFonts w:ascii="宋体" w:hAnsi="宋体" w:cs="宋体"/>
          <w:sz w:val="24"/>
          <w:szCs w:val="24"/>
        </w:rPr>
        <w:t>3</w:t>
      </w:r>
      <w:r>
        <w:rPr>
          <w:rFonts w:hint="eastAsia" w:ascii="宋体" w:hAnsi="宋体" w:cs="宋体"/>
          <w:sz w:val="24"/>
          <w:szCs w:val="24"/>
        </w:rPr>
        <w:t>、磋商报价表必须加盖单位公章且必须经法定代表人或被授权人签字或盖章。</w:t>
      </w:r>
      <w:r>
        <w:rPr>
          <w:rFonts w:hint="eastAsia" w:ascii="宋体" w:hAnsi="宋体"/>
          <w:sz w:val="24"/>
        </w:rPr>
        <w:t>报价出现前后不一致的，按照下列规定修正：</w:t>
      </w:r>
    </w:p>
    <w:p w14:paraId="4CDC52D6">
      <w:pPr>
        <w:snapToGrid w:val="0"/>
        <w:spacing w:line="360" w:lineRule="auto"/>
        <w:ind w:firstLine="494" w:firstLineChars="206"/>
        <w:rPr>
          <w:rFonts w:hint="eastAsia" w:ascii="宋体" w:hAnsi="宋体" w:cs="仿宋_GB2312"/>
          <w:sz w:val="24"/>
          <w:szCs w:val="24"/>
        </w:rPr>
      </w:pPr>
      <w:r>
        <w:rPr>
          <w:rFonts w:hint="eastAsia" w:ascii="宋体" w:hAnsi="宋体"/>
          <w:sz w:val="24"/>
        </w:rPr>
        <w:t>（1）</w:t>
      </w:r>
      <w:r>
        <w:rPr>
          <w:rFonts w:hint="eastAsia" w:ascii="宋体" w:hAnsi="宋体" w:cs="仿宋_GB2312"/>
          <w:sz w:val="24"/>
          <w:szCs w:val="24"/>
        </w:rPr>
        <w:t>响应文件中报价总表内容与响应文件中内容明细不一致的，以报价总表为准；</w:t>
      </w:r>
    </w:p>
    <w:p w14:paraId="3B62C7CA">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（2）响应文件中涉及大写金额和小写金额不一致的，以大写金额为准；</w:t>
      </w:r>
    </w:p>
    <w:p w14:paraId="57976760">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（3）总价金额与按单价汇总金额不一致的，以单价金额计算结果为准；</w:t>
      </w:r>
    </w:p>
    <w:p w14:paraId="6665A34B">
      <w:pPr>
        <w:snapToGrid w:val="0"/>
        <w:spacing w:line="360" w:lineRule="auto"/>
        <w:ind w:firstLine="494" w:firstLineChars="206"/>
        <w:rPr>
          <w:rFonts w:hint="eastAsia" w:ascii="宋体" w:hAnsi="宋体" w:cs="仿宋_GB2312"/>
          <w:sz w:val="24"/>
          <w:szCs w:val="24"/>
        </w:rPr>
      </w:pPr>
      <w:r>
        <w:rPr>
          <w:rFonts w:hint="eastAsia" w:ascii="宋体" w:hAnsi="宋体" w:cs="仿宋_GB2312"/>
          <w:sz w:val="24"/>
          <w:szCs w:val="24"/>
        </w:rPr>
        <w:t>（4）单价金额小数点有明显错位的，应以总价为准，并修改单价。</w:t>
      </w:r>
    </w:p>
    <w:p w14:paraId="643650C8">
      <w:pPr>
        <w:snapToGrid w:val="0"/>
        <w:spacing w:line="360" w:lineRule="auto"/>
        <w:ind w:firstLine="494" w:firstLineChars="206"/>
        <w:rPr>
          <w:rFonts w:hint="eastAsia" w:ascii="宋体" w:hAnsi="宋体" w:cs="宋体"/>
          <w:sz w:val="24"/>
          <w:szCs w:val="24"/>
        </w:rPr>
      </w:pPr>
      <w:r>
        <w:rPr>
          <w:rFonts w:hint="eastAsia" w:ascii="宋体" w:hAnsi="宋体"/>
          <w:sz w:val="24"/>
          <w:szCs w:val="24"/>
        </w:rPr>
        <w:t>同时出现两种以上不一致的，按照前款规定的顺序修正。修正后的报价应当由供应商的法定代表人或其被授权人签字确认后产生约束力，供应商不确认的，其投标无效。</w:t>
      </w:r>
    </w:p>
    <w:p w14:paraId="12C5EF03">
      <w:pPr>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磋商总报价（以人民币计价）包括完成本项目发生的所有设计费（含方案、效果图等）、会场搭建与布展费用（包括材料、设备、机械、水电费用等）、安全保护措施费、企业利润、税金、支付给员工的工资、保险和国家强制缴纳的各种社会保障资金、福利、加班费、项目配合费等，本项目代理服务费及供应商认为需要的其他费用等，即响应磋商文件采购要求的所有各项应有费用。</w:t>
      </w:r>
    </w:p>
    <w:p w14:paraId="4E6EFE36">
      <w:pPr>
        <w:spacing w:line="360" w:lineRule="auto"/>
        <w:ind w:firstLine="480" w:firstLineChars="200"/>
        <w:rPr>
          <w:rFonts w:hint="eastAsia" w:ascii="宋体" w:hAnsi="宋体" w:cs="宋体"/>
          <w:sz w:val="24"/>
          <w:szCs w:val="24"/>
        </w:rPr>
      </w:pPr>
      <w:r>
        <w:rPr>
          <w:rFonts w:hint="eastAsia" w:ascii="宋体" w:hAnsi="宋体" w:cs="宋体"/>
          <w:sz w:val="24"/>
          <w:szCs w:val="24"/>
        </w:rPr>
        <w:t>5、供应商的最终报价为成交价，同时，成交供应商的成交价在合同实施期间不因市场变化因素而变动。</w:t>
      </w:r>
    </w:p>
    <w:p w14:paraId="131B3955">
      <w:pPr>
        <w:snapToGrid w:val="0"/>
        <w:spacing w:line="360" w:lineRule="auto"/>
        <w:ind w:firstLine="480" w:firstLineChars="200"/>
        <w:rPr>
          <w:rFonts w:hint="eastAsia" w:ascii="宋体" w:hAnsi="宋体" w:cs="Calibri"/>
          <w:sz w:val="24"/>
          <w:szCs w:val="24"/>
        </w:rPr>
      </w:pPr>
      <w:r>
        <w:rPr>
          <w:rFonts w:hint="eastAsia" w:ascii="宋体" w:hAnsi="宋体" w:cs="宋体"/>
          <w:sz w:val="24"/>
          <w:szCs w:val="24"/>
        </w:rPr>
        <w:t>6、最低的磋商报价是成交的重要条件，但不是成交的唯一条件。</w:t>
      </w:r>
    </w:p>
    <w:p w14:paraId="167331F2">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7、投标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14:paraId="5C4FD001">
      <w:pPr>
        <w:snapToGrid w:val="0"/>
        <w:spacing w:line="360" w:lineRule="auto"/>
        <w:ind w:firstLine="496" w:firstLineChars="206"/>
        <w:outlineLvl w:val="1"/>
        <w:rPr>
          <w:rFonts w:hint="eastAsia" w:ascii="宋体" w:hAnsi="宋体" w:cs="宋体"/>
          <w:b/>
          <w:bCs/>
          <w:sz w:val="24"/>
          <w:szCs w:val="24"/>
        </w:rPr>
      </w:pPr>
      <w:r>
        <w:rPr>
          <w:rFonts w:hint="eastAsia" w:ascii="宋体" w:hAnsi="宋体" w:cs="宋体"/>
          <w:b/>
          <w:bCs/>
          <w:sz w:val="24"/>
          <w:szCs w:val="24"/>
        </w:rPr>
        <w:t>八、联合体参与磋商</w:t>
      </w:r>
    </w:p>
    <w:p w14:paraId="7CEB8DF3">
      <w:pPr>
        <w:snapToGrid w:val="0"/>
        <w:spacing w:line="360" w:lineRule="auto"/>
        <w:ind w:firstLine="480" w:firstLineChars="200"/>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14:paraId="73B1B070">
      <w:pPr>
        <w:snapToGrid w:val="0"/>
        <w:spacing w:line="360" w:lineRule="auto"/>
        <w:ind w:firstLine="482" w:firstLineChars="200"/>
        <w:outlineLvl w:val="1"/>
        <w:rPr>
          <w:rFonts w:hint="eastAsia" w:ascii="宋体" w:hAnsi="宋体" w:cs="宋体"/>
          <w:sz w:val="24"/>
          <w:szCs w:val="24"/>
        </w:rPr>
      </w:pPr>
      <w:r>
        <w:rPr>
          <w:rFonts w:hint="eastAsia" w:ascii="宋体" w:hAnsi="宋体" w:cs="宋体"/>
          <w:b/>
          <w:bCs/>
          <w:sz w:val="24"/>
          <w:szCs w:val="24"/>
        </w:rPr>
        <w:t>九、响应文件及</w:t>
      </w:r>
      <w:r>
        <w:rPr>
          <w:rFonts w:hint="eastAsia" w:ascii="宋体" w:hAnsi="宋体" w:cs="宋体"/>
          <w:b/>
          <w:kern w:val="0"/>
          <w:sz w:val="24"/>
          <w:szCs w:val="24"/>
        </w:rPr>
        <w:t>磋商</w:t>
      </w:r>
      <w:r>
        <w:rPr>
          <w:rFonts w:hint="eastAsia" w:ascii="宋体" w:hAnsi="宋体" w:cs="宋体"/>
          <w:b/>
          <w:bCs/>
          <w:sz w:val="24"/>
          <w:szCs w:val="24"/>
        </w:rPr>
        <w:t>费用</w:t>
      </w:r>
    </w:p>
    <w:p w14:paraId="02CAC0FC">
      <w:pPr>
        <w:snapToGrid w:val="0"/>
        <w:spacing w:line="360" w:lineRule="auto"/>
        <w:ind w:firstLine="460" w:firstLineChars="192"/>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、磋商程序顺利进行后，所有的响应文件都将作为档案保存，不论成交与否，代理机构均不退回。</w:t>
      </w:r>
    </w:p>
    <w:p w14:paraId="375A469C">
      <w:pPr>
        <w:snapToGrid w:val="0"/>
        <w:spacing w:line="360" w:lineRule="auto"/>
        <w:ind w:firstLine="460" w:firstLineChars="192"/>
        <w:rPr>
          <w:rFonts w:hint="eastAsia" w:ascii="宋体" w:hAnsi="宋体" w:cs="宋体"/>
          <w:sz w:val="24"/>
          <w:szCs w:val="24"/>
        </w:rPr>
      </w:pPr>
      <w:r>
        <w:rPr>
          <w:rFonts w:hint="eastAsia" w:ascii="宋体" w:hAnsi="宋体" w:cs="宋体"/>
          <w:sz w:val="24"/>
          <w:szCs w:val="24"/>
        </w:rPr>
        <w:t>2、供应商在提交投标文件的同时提交300元（现金）磋商文件相关费用，无论是否成交，该费用不予退还。</w:t>
      </w:r>
    </w:p>
    <w:p w14:paraId="1D5397F5">
      <w:pPr>
        <w:snapToGrid w:val="0"/>
        <w:spacing w:line="360" w:lineRule="auto"/>
        <w:ind w:firstLine="460" w:firstLineChars="192"/>
        <w:rPr>
          <w:rFonts w:hint="eastAsia" w:ascii="宋体" w:hAnsi="宋体" w:cs="宋体"/>
          <w:sz w:val="24"/>
          <w:szCs w:val="24"/>
        </w:rPr>
      </w:pPr>
      <w:r>
        <w:rPr>
          <w:rFonts w:ascii="宋体" w:hAnsi="宋体" w:cs="宋体"/>
          <w:sz w:val="24"/>
          <w:szCs w:val="24"/>
        </w:rPr>
        <w:t>3</w:t>
      </w:r>
      <w:r>
        <w:rPr>
          <w:rFonts w:hint="eastAsia" w:ascii="宋体" w:hAnsi="宋体" w:cs="宋体"/>
          <w:sz w:val="24"/>
          <w:szCs w:val="24"/>
        </w:rPr>
        <w:t>、成交后，供应商须向招标代理机构缴纳招标代理服务费，收费标准为成交价</w:t>
      </w:r>
      <w:r>
        <w:rPr>
          <w:rFonts w:ascii="宋体" w:hAnsi="宋体" w:cs="宋体"/>
          <w:sz w:val="24"/>
          <w:szCs w:val="24"/>
        </w:rPr>
        <w:t>*1.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，不足20</w:t>
      </w:r>
      <w:r>
        <w:rPr>
          <w:rFonts w:ascii="宋体" w:hAnsi="宋体" w:cs="宋体"/>
          <w:sz w:val="24"/>
          <w:szCs w:val="24"/>
        </w:rPr>
        <w:t>00</w:t>
      </w:r>
      <w:r>
        <w:rPr>
          <w:rFonts w:hint="eastAsia" w:ascii="宋体" w:hAnsi="宋体" w:cs="宋体"/>
          <w:sz w:val="24"/>
          <w:szCs w:val="24"/>
        </w:rPr>
        <w:t>元，按20</w:t>
      </w:r>
      <w:r>
        <w:rPr>
          <w:rFonts w:ascii="宋体" w:hAnsi="宋体" w:cs="宋体"/>
          <w:sz w:val="24"/>
          <w:szCs w:val="24"/>
        </w:rPr>
        <w:t>00</w:t>
      </w:r>
      <w:r>
        <w:rPr>
          <w:rFonts w:hint="eastAsia" w:ascii="宋体" w:hAnsi="宋体" w:cs="宋体"/>
          <w:sz w:val="24"/>
          <w:szCs w:val="24"/>
        </w:rPr>
        <w:t>元计取。投标供应商在报价中综合考虑该部分费用，不得单列。</w:t>
      </w:r>
    </w:p>
    <w:p w14:paraId="2AF94ED9">
      <w:pPr>
        <w:snapToGrid w:val="0"/>
        <w:spacing w:line="360" w:lineRule="auto"/>
        <w:ind w:firstLine="460" w:firstLineChars="192"/>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、无论磋商过程和结果如何，参加项目磋商的供应商自行承担与本次项目磋商有关的全部费用。</w:t>
      </w:r>
    </w:p>
    <w:p w14:paraId="3952A131">
      <w:pPr>
        <w:snapToGrid w:val="0"/>
        <w:spacing w:line="480" w:lineRule="exact"/>
        <w:ind w:firstLine="576" w:firstLineChars="206"/>
        <w:outlineLvl w:val="1"/>
        <w:rPr>
          <w:rFonts w:ascii="宋体" w:cs="宋体"/>
          <w:sz w:val="28"/>
          <w:szCs w:val="28"/>
        </w:rPr>
        <w:sectPr>
          <w:type w:val="continuous"/>
          <w:pgSz w:w="11906" w:h="16838"/>
          <w:pgMar w:top="1134" w:right="1134" w:bottom="1134" w:left="1622" w:header="851" w:footer="992" w:gutter="0"/>
          <w:pgNumType w:fmt="numberInDash"/>
          <w:cols w:space="720" w:num="1"/>
          <w:docGrid w:linePitch="312" w:charSpace="0"/>
        </w:sectPr>
      </w:pPr>
      <w:bookmarkStart w:id="35" w:name="_Toc363573855"/>
    </w:p>
    <w:p w14:paraId="31FE9DC8">
      <w:pPr>
        <w:snapToGrid w:val="0"/>
        <w:spacing w:line="360" w:lineRule="auto"/>
        <w:ind w:firstLine="707" w:firstLineChars="200"/>
        <w:jc w:val="center"/>
        <w:rPr>
          <w:rFonts w:hint="eastAsia" w:ascii="宋体" w:hAnsi="宋体" w:cs="宋体"/>
          <w:b/>
          <w:iCs/>
          <w:w w:val="80"/>
          <w:sz w:val="44"/>
          <w:szCs w:val="44"/>
        </w:rPr>
      </w:pPr>
      <w:r>
        <w:rPr>
          <w:rFonts w:hint="eastAsia" w:ascii="宋体" w:hAnsi="宋体" w:cs="宋体"/>
          <w:b/>
          <w:iCs/>
          <w:w w:val="80"/>
          <w:sz w:val="44"/>
          <w:szCs w:val="44"/>
        </w:rPr>
        <w:t>第三章</w:t>
      </w:r>
      <w:r>
        <w:rPr>
          <w:rFonts w:ascii="宋体" w:hAnsi="宋体" w:cs="宋体"/>
          <w:b/>
          <w:iCs/>
          <w:w w:val="80"/>
          <w:sz w:val="44"/>
          <w:szCs w:val="44"/>
        </w:rPr>
        <w:t xml:space="preserve">  </w:t>
      </w:r>
      <w:bookmarkEnd w:id="25"/>
      <w:bookmarkEnd w:id="26"/>
      <w:bookmarkEnd w:id="27"/>
      <w:bookmarkEnd w:id="28"/>
      <w:bookmarkEnd w:id="29"/>
      <w:bookmarkEnd w:id="30"/>
      <w:bookmarkEnd w:id="31"/>
      <w:bookmarkEnd w:id="32"/>
      <w:bookmarkEnd w:id="33"/>
      <w:bookmarkEnd w:id="34"/>
      <w:r>
        <w:rPr>
          <w:rFonts w:hint="eastAsia" w:ascii="宋体" w:hAnsi="宋体" w:cs="宋体"/>
          <w:b/>
          <w:iCs/>
          <w:w w:val="80"/>
          <w:sz w:val="44"/>
          <w:szCs w:val="44"/>
        </w:rPr>
        <w:t>项目需求</w:t>
      </w:r>
      <w:bookmarkEnd w:id="35"/>
      <w:bookmarkStart w:id="36" w:name="_Toc8895741"/>
      <w:bookmarkStart w:id="37" w:name="_Toc11554641"/>
      <w:bookmarkStart w:id="38" w:name="_Toc94585342"/>
      <w:bookmarkStart w:id="39" w:name="_Toc13803483"/>
      <w:bookmarkStart w:id="40" w:name="_Toc521201599"/>
      <w:bookmarkStart w:id="41" w:name="_Toc94544746"/>
      <w:bookmarkStart w:id="42" w:name="_Toc94544872"/>
      <w:bookmarkStart w:id="43" w:name="_Toc11500282"/>
      <w:bookmarkStart w:id="44" w:name="_Toc363573856"/>
      <w:bookmarkStart w:id="45" w:name="_Toc521203420"/>
      <w:bookmarkStart w:id="46" w:name="_Toc12670505"/>
      <w:bookmarkStart w:id="47" w:name="_Toc11499586"/>
    </w:p>
    <w:p w14:paraId="0FF7D85A">
      <w:pPr>
        <w:adjustRightInd w:val="0"/>
        <w:snapToGrid w:val="0"/>
        <w:spacing w:line="460" w:lineRule="exact"/>
        <w:ind w:firstLine="482" w:firstLineChars="200"/>
        <w:rPr>
          <w:rFonts w:hint="eastAsia" w:cs="仿宋" w:asciiTheme="minorEastAsia" w:hAnsiTheme="minorEastAsia" w:eastAsiaTheme="minorEastAsia"/>
          <w:b/>
          <w:bCs/>
          <w:sz w:val="24"/>
          <w:szCs w:val="24"/>
        </w:rPr>
      </w:pPr>
      <w:r>
        <w:rPr>
          <w:rFonts w:hint="eastAsia" w:cs="仿宋" w:asciiTheme="minorEastAsia" w:hAnsiTheme="minorEastAsia" w:eastAsiaTheme="minorEastAsia"/>
          <w:b/>
          <w:bCs/>
          <w:sz w:val="24"/>
          <w:szCs w:val="24"/>
        </w:rPr>
        <w:t>招标供应商在制作响应文件时仔细研究项目需求说明。项目需求包括技术要求和商务要求:技术要求是指对采购标的功能和质量要求，包括性能、材料、结构、外观、安全，以及设计方案、舞台搭建、活动保障、非遗市集、摄影摄像、保险服务、现场互动、图片直播等，或者其它服务内容和标准等;商务要求是指取得采购标的的时间、地点、财务和服务要求，包括交付（实施）的时间（期限）和地点（范围）、付款条件（进度和方法）、包装和运输、售后服务等。</w:t>
      </w:r>
    </w:p>
    <w:p w14:paraId="3233AE3E">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2025南通文化旅游（上海）招商推介会主会场执行及非遗美食市集设计搭建项目，将于4月5日在</w:t>
      </w:r>
      <w:r>
        <w:rPr>
          <w:rFonts w:hint="eastAsia" w:cs="仿宋" w:asciiTheme="minorEastAsia" w:hAnsiTheme="minorEastAsia" w:eastAsiaTheme="minorEastAsia"/>
          <w:color w:val="000000"/>
          <w:sz w:val="24"/>
          <w:szCs w:val="24"/>
          <w:lang w:eastAsia="zh-Hans"/>
        </w:rPr>
        <w:t>上海外滩中央广场内庭</w:t>
      </w:r>
      <w:r>
        <w:rPr>
          <w:rFonts w:hint="eastAsia" w:cs="仿宋" w:asciiTheme="minorEastAsia" w:hAnsiTheme="minorEastAsia" w:eastAsiaTheme="minorEastAsia"/>
          <w:sz w:val="24"/>
          <w:szCs w:val="24"/>
        </w:rPr>
        <w:t>举行。</w:t>
      </w:r>
      <w:r>
        <w:rPr>
          <w:rFonts w:hint="eastAsia" w:cs="仿宋" w:asciiTheme="minorEastAsia" w:hAnsiTheme="minorEastAsia" w:eastAsiaTheme="minorEastAsia"/>
          <w:sz w:val="24"/>
          <w:szCs w:val="24"/>
          <w:lang w:eastAsia="zh-Hans"/>
        </w:rPr>
        <w:t>场地</w:t>
      </w:r>
      <w:r>
        <w:rPr>
          <w:rFonts w:hint="eastAsia" w:cs="仿宋" w:asciiTheme="minorEastAsia" w:hAnsiTheme="minorEastAsia" w:eastAsiaTheme="minorEastAsia"/>
          <w:sz w:val="24"/>
          <w:szCs w:val="24"/>
        </w:rPr>
        <w:t>面积为1000平方米。</w:t>
      </w:r>
    </w:p>
    <w:p w14:paraId="03B0472F">
      <w:pPr>
        <w:tabs>
          <w:tab w:val="left" w:pos="0"/>
        </w:tabs>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一、项目需求</w:t>
      </w:r>
    </w:p>
    <w:p w14:paraId="1CA79491">
      <w:pPr>
        <w:tabs>
          <w:tab w:val="left" w:pos="0"/>
        </w:tabs>
        <w:spacing w:line="360" w:lineRule="auto"/>
        <w:ind w:firstLine="482"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b/>
          <w:sz w:val="24"/>
          <w:szCs w:val="24"/>
          <w:lang w:eastAsia="zh-Hans"/>
        </w:rPr>
        <w:t>会场布置</w:t>
      </w:r>
      <w:r>
        <w:rPr>
          <w:rFonts w:hint="eastAsia" w:cs="仿宋" w:asciiTheme="minorEastAsia" w:hAnsiTheme="minorEastAsia" w:eastAsiaTheme="minorEastAsia"/>
          <w:b/>
          <w:sz w:val="24"/>
          <w:szCs w:val="24"/>
        </w:rPr>
        <w:t>。</w:t>
      </w:r>
      <w:r>
        <w:rPr>
          <w:rFonts w:hint="eastAsia" w:cs="仿宋" w:asciiTheme="minorEastAsia" w:hAnsiTheme="minorEastAsia" w:eastAsiaTheme="minorEastAsia"/>
          <w:sz w:val="24"/>
          <w:szCs w:val="24"/>
        </w:rPr>
        <w:t>以“2025南通文化旅游（上海）招商推介会”为主题，宣传南通文旅品牌，突出体现南通文旅特色文化，展现南通丰富的文旅资源。合理布置文旅特色形象展示、旅游企业参展、互动体验、特色文旅、非遗项目展示展销等功能区域。4月5日上午8：00前完成搭建与布展。</w:t>
      </w:r>
    </w:p>
    <w:p w14:paraId="63FB44E2">
      <w:pPr>
        <w:tabs>
          <w:tab w:val="left" w:pos="0"/>
        </w:tabs>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二、总体设计要求</w:t>
      </w:r>
    </w:p>
    <w:p w14:paraId="398E7382">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1、设计定位</w:t>
      </w:r>
    </w:p>
    <w:p w14:paraId="28F2212A">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以“高雅、大方、精致”为基调，充分融合南通文化旅游特色（如非遗、江海文化、近代第一城等元素）。</w:t>
      </w:r>
    </w:p>
    <w:p w14:paraId="6BEF010D">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通过创意性展示形式凸显城市文旅形象，打造兼具现代感与地域特色的视觉体验。</w:t>
      </w:r>
    </w:p>
    <w:p w14:paraId="4B0843C9">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2、功能分区</w:t>
      </w:r>
    </w:p>
    <w:p w14:paraId="171D5DCC">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核心区域：主舞台、非遗美食展位、主入口门头。</w:t>
      </w:r>
    </w:p>
    <w:p w14:paraId="5CA4248A">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配套区域：动线氛围布置、席位卡等延展物料。</w:t>
      </w:r>
    </w:p>
    <w:p w14:paraId="201A9C46">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安全规范：确保消防通道畅通，设备布置符合场地方规定。</w:t>
      </w:r>
    </w:p>
    <w:p w14:paraId="37E9F09D">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3、会场设计要素</w:t>
      </w:r>
    </w:p>
    <w:p w14:paraId="24C07FF1">
      <w:pPr>
        <w:tabs>
          <w:tab w:val="left" w:pos="0"/>
        </w:tabs>
        <w:spacing w:line="360" w:lineRule="auto"/>
        <w:ind w:firstLine="482"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
          <w:sz w:val="24"/>
          <w:szCs w:val="24"/>
        </w:rPr>
        <w:t>主舞台设计</w:t>
      </w:r>
    </w:p>
    <w:p w14:paraId="07F91047">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尺寸：≥14.4m×6m，配置LED P3显示屏（≥10.5m×4m）。</w:t>
      </w:r>
    </w:p>
    <w:p w14:paraId="78F23175">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灯光：摇头染色灯≥35个、切割灯≥12个、光束灯≥35个。</w:t>
      </w:r>
    </w:p>
    <w:p w14:paraId="7E604225">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音响：全频音箱≥12只、超低音箱≥4只、返送音响≥4只。</w:t>
      </w:r>
    </w:p>
    <w:p w14:paraId="4DD69454">
      <w:pPr>
        <w:tabs>
          <w:tab w:val="left" w:pos="0"/>
        </w:tabs>
        <w:spacing w:line="360" w:lineRule="auto"/>
        <w:ind w:firstLine="482" w:firstLineChars="200"/>
        <w:rPr>
          <w:rFonts w:hint="eastAsia" w:cs="仿宋" w:asciiTheme="minorEastAsia" w:hAnsiTheme="minorEastAsia" w:eastAsiaTheme="minorEastAsia"/>
          <w:b/>
          <w:sz w:val="24"/>
          <w:szCs w:val="24"/>
        </w:rPr>
      </w:pPr>
      <w:r>
        <w:rPr>
          <w:rFonts w:hint="eastAsia" w:cs="仿宋" w:asciiTheme="minorEastAsia" w:hAnsiTheme="minorEastAsia" w:eastAsiaTheme="minorEastAsia"/>
          <w:b/>
          <w:sz w:val="24"/>
          <w:szCs w:val="24"/>
        </w:rPr>
        <w:t>氛围营造</w:t>
      </w:r>
    </w:p>
    <w:p w14:paraId="3C054357">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动线设计：结合南通文旅IP（如蓝印花布、板鹞风筝）设置文化打卡点。</w:t>
      </w:r>
    </w:p>
    <w:p w14:paraId="30F53EDE">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主入口门头设计</w:t>
      </w:r>
    </w:p>
    <w:p w14:paraId="4B799175">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sz w:val="24"/>
          <w:szCs w:val="24"/>
        </w:rPr>
        <w:t>不小于7*4*1.5米，设计新颖，配有发光字。</w:t>
      </w:r>
    </w:p>
    <w:p w14:paraId="11CE01EF">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非遗展位</w:t>
      </w:r>
    </w:p>
    <w:p w14:paraId="272CEBCB">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30个非遗市集摊位设计包装，包含用电、亮化。</w:t>
      </w:r>
    </w:p>
    <w:p w14:paraId="015E868B">
      <w:pPr>
        <w:tabs>
          <w:tab w:val="left" w:pos="0"/>
        </w:tabs>
        <w:spacing w:line="360" w:lineRule="auto"/>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 xml:space="preserve">    4、方案提交要求</w:t>
      </w:r>
    </w:p>
    <w:p w14:paraId="225C3407">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设计文件</w:t>
      </w:r>
    </w:p>
    <w:p w14:paraId="4644A67E">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在调研活动现场基础上，深化立体效果图（需标注材质与工艺）、设计说明（含文化元素解读）等设计。</w:t>
      </w:r>
    </w:p>
    <w:p w14:paraId="52B40CB9">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效果图与实际搭建效果误差≤5%，允许在功能区划分框架内自由发挥。</w:t>
      </w:r>
    </w:p>
    <w:p w14:paraId="6058E860">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5、服务配套</w:t>
      </w:r>
    </w:p>
    <w:p w14:paraId="4DD79C8A">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人员配置</w:t>
      </w:r>
    </w:p>
    <w:p w14:paraId="639D4906">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专业策划团队：全程跟进策划、协调、现场执行。</w:t>
      </w:r>
    </w:p>
    <w:p w14:paraId="240764CA">
      <w:pPr>
        <w:tabs>
          <w:tab w:val="left" w:pos="0"/>
        </w:tabs>
        <w:spacing w:line="360" w:lineRule="auto"/>
        <w:ind w:firstLine="480" w:firstLineChars="200"/>
        <w:rPr>
          <w:rFonts w:hint="eastAsia" w:cs="仿宋" w:asciiTheme="minorEastAsia" w:hAnsiTheme="minorEastAsia" w:eastAsiaTheme="minorEastAsia"/>
          <w:bCs/>
          <w:sz w:val="24"/>
          <w:szCs w:val="24"/>
        </w:rPr>
      </w:pPr>
      <w:r>
        <w:rPr>
          <w:rFonts w:hint="eastAsia" w:cs="仿宋" w:asciiTheme="minorEastAsia" w:hAnsiTheme="minorEastAsia" w:eastAsiaTheme="minorEastAsia"/>
          <w:bCs/>
          <w:sz w:val="24"/>
          <w:szCs w:val="24"/>
        </w:rPr>
        <w:t>主持与摄影：具有大型活动活动经验主持人以及摄影团队。</w:t>
      </w:r>
    </w:p>
    <w:p w14:paraId="4AB26BA7">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bCs/>
          <w:sz w:val="24"/>
          <w:szCs w:val="24"/>
        </w:rPr>
        <w:t>6</w:t>
      </w:r>
      <w:r>
        <w:rPr>
          <w:rFonts w:hint="eastAsia" w:cs="仿宋" w:asciiTheme="minorEastAsia" w:hAnsiTheme="minorEastAsia" w:eastAsiaTheme="minorEastAsia"/>
          <w:sz w:val="24"/>
          <w:szCs w:val="24"/>
        </w:rPr>
        <w:t>、钢结构、消防检测报告以及由此产生的相关手续和费用由中标供应商全部承担；</w:t>
      </w:r>
    </w:p>
    <w:p w14:paraId="39D8D071">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7、水电费用、保险等工作以及相关费用，由中标供应商全部承担；</w:t>
      </w:r>
    </w:p>
    <w:p w14:paraId="4DC152AC">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8、活动期间，成交供应商需安排相关工作人员做好舞台维护等工作，保证有序、安全参与活动。活动后，亦须按场地方要求</w:t>
      </w:r>
      <w:bookmarkStart w:id="48" w:name="OLE_LINK1"/>
      <w:r>
        <w:rPr>
          <w:rFonts w:hint="eastAsia" w:cs="仿宋" w:asciiTheme="minorEastAsia" w:hAnsiTheme="minorEastAsia" w:eastAsiaTheme="minorEastAsia"/>
          <w:sz w:val="24"/>
          <w:szCs w:val="24"/>
        </w:rPr>
        <w:t>完成会场布置拆除、场地清理工作</w:t>
      </w:r>
      <w:bookmarkEnd w:id="48"/>
      <w:r>
        <w:rPr>
          <w:rFonts w:hint="eastAsia" w:cs="仿宋" w:asciiTheme="minorEastAsia" w:hAnsiTheme="minorEastAsia" w:eastAsiaTheme="minorEastAsia"/>
          <w:sz w:val="24"/>
          <w:szCs w:val="24"/>
        </w:rPr>
        <w:t>；</w:t>
      </w:r>
    </w:p>
    <w:p w14:paraId="0C8D5F3D">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9、采购人要求供应商根据活动特点提供的其他服务工作。</w:t>
      </w:r>
    </w:p>
    <w:p w14:paraId="268B56F7">
      <w:pPr>
        <w:pStyle w:val="463"/>
        <w:spacing w:line="360" w:lineRule="auto"/>
        <w:ind w:firstLine="482"/>
        <w:rPr>
          <w:rFonts w:hint="eastAsia" w:cs="仿宋" w:asciiTheme="minorEastAsia" w:hAnsiTheme="minorEastAsia" w:eastAsiaTheme="minorEastAsia"/>
          <w:b/>
          <w:bCs/>
          <w:sz w:val="24"/>
          <w:szCs w:val="24"/>
          <w:lang w:val="en-US"/>
        </w:rPr>
      </w:pPr>
      <w:r>
        <w:rPr>
          <w:rFonts w:hint="eastAsia" w:cs="仿宋" w:asciiTheme="minorEastAsia" w:hAnsiTheme="minorEastAsia" w:eastAsiaTheme="minorEastAsia"/>
          <w:b/>
          <w:bCs/>
          <w:sz w:val="24"/>
          <w:szCs w:val="24"/>
          <w:lang w:val="en-US"/>
        </w:rPr>
        <w:t>三、会务执行要求</w:t>
      </w:r>
    </w:p>
    <w:p w14:paraId="4A941739">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1.形式要创新，要全程安排8人以上执行队伍负责推介会活动整体策划方案和执行服务。</w:t>
      </w:r>
    </w:p>
    <w:p w14:paraId="2E4BC937">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2.安排电子签约系统，签约形式新颖，同时便于领导见签。</w:t>
      </w:r>
    </w:p>
    <w:p w14:paraId="2C72FEDA">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3.活动主持：根据南通市文化广电和旅游局确定的会议议程撰写主持稿。</w:t>
      </w:r>
    </w:p>
    <w:p w14:paraId="52A7A9B1">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4.活动礼仪：安排活动礼仪。</w:t>
      </w:r>
    </w:p>
    <w:p w14:paraId="0525C37F">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5.配备舞台监督、摄影，活动现场照片直播。</w:t>
      </w:r>
    </w:p>
    <w:p w14:paraId="14C98A99">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6.做好整场活动的摄影工作，并及时完成照片的输出。</w:t>
      </w:r>
    </w:p>
    <w:p w14:paraId="12D6D08C">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7.启动仪式装置设置新颖，适合多位领导共同开启。</w:t>
      </w:r>
    </w:p>
    <w:p w14:paraId="560B50D7">
      <w:pPr>
        <w:tabs>
          <w:tab w:val="left" w:pos="0"/>
        </w:tabs>
        <w:spacing w:line="360" w:lineRule="auto"/>
        <w:ind w:firstLine="482"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b/>
          <w:bCs/>
          <w:color w:val="000000"/>
          <w:sz w:val="24"/>
          <w:szCs w:val="24"/>
        </w:rPr>
        <w:t>四、施工管理要求</w:t>
      </w:r>
    </w:p>
    <w:p w14:paraId="0B293AF9">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1.成交供应商在施工期间，必须配备专用电管人员，全面负责用电管理，并配备专职安全员，确保安全施工；</w:t>
      </w:r>
    </w:p>
    <w:p w14:paraId="47C82764">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2.参加本项目的施工人员必须具有相应专业工种（必须有架子工、电工、焊工）的上岗证；</w:t>
      </w:r>
    </w:p>
    <w:p w14:paraId="649C055C">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成交供应商在施工过程中，要认真做好材料和成品保护，以保证产品不受损害和污染，如产品发生损害和污染，由成交供应商负责修复和更换。因失窃失火或其他非采购人原因而造成的损失均由成交供应商自负，凡由此损及采购人利益或其他第三方利益时，成交供应商应负全部责任；</w:t>
      </w:r>
    </w:p>
    <w:p w14:paraId="5086990D">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4.在施工过程中，因成交供应商原因造成的一切安全事故和其它责任事故，由成交供应商承担全部经济和法律责任。</w:t>
      </w:r>
    </w:p>
    <w:p w14:paraId="56AA6083">
      <w:pPr>
        <w:tabs>
          <w:tab w:val="left" w:pos="0"/>
        </w:tabs>
        <w:spacing w:line="360" w:lineRule="auto"/>
        <w:ind w:firstLine="480" w:firstLineChars="200"/>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5.竣工时必须做到工完场清、料清、障清。</w:t>
      </w:r>
    </w:p>
    <w:p w14:paraId="614564CB">
      <w:pPr>
        <w:pStyle w:val="463"/>
        <w:ind w:firstLine="482"/>
        <w:rPr>
          <w:rFonts w:hint="eastAsia" w:cs="仿宋" w:asciiTheme="minorEastAsia" w:hAnsiTheme="minorEastAsia" w:eastAsiaTheme="minorEastAsia"/>
          <w:b/>
          <w:bCs/>
          <w:color w:val="000000"/>
          <w:sz w:val="24"/>
          <w:szCs w:val="24"/>
          <w:lang w:val="en-US"/>
        </w:rPr>
      </w:pPr>
      <w:r>
        <w:rPr>
          <w:rFonts w:hint="eastAsia" w:cs="仿宋" w:asciiTheme="minorEastAsia" w:hAnsiTheme="minorEastAsia" w:eastAsiaTheme="minorEastAsia"/>
          <w:b/>
          <w:bCs/>
          <w:color w:val="000000"/>
          <w:sz w:val="24"/>
          <w:szCs w:val="24"/>
          <w:lang w:val="en-US"/>
        </w:rPr>
        <w:t>五、场地平面图</w:t>
      </w:r>
    </w:p>
    <w:p w14:paraId="3E38AC78">
      <w:pPr>
        <w:pStyle w:val="463"/>
        <w:rPr>
          <w:rFonts w:hint="eastAsia" w:cs="宋体" w:asciiTheme="minorEastAsia" w:hAnsiTheme="minorEastAsia" w:eastAsiaTheme="minorEastAsia"/>
          <w:sz w:val="24"/>
          <w:szCs w:val="24"/>
          <w:lang w:val="en-US" w:eastAsia="zh-Hans"/>
        </w:rPr>
      </w:pPr>
      <w:r>
        <w:rPr>
          <w:rFonts w:hint="eastAsia" w:cs="宋体" w:asciiTheme="minorEastAsia" w:hAnsiTheme="minorEastAsia" w:eastAsiaTheme="minorEastAsia"/>
          <w:bCs/>
          <w:color w:val="000000"/>
          <w:sz w:val="24"/>
          <w:szCs w:val="24"/>
        </w:rPr>
        <w:drawing>
          <wp:inline distT="0" distB="0" distL="0" distR="0">
            <wp:extent cx="4664075" cy="4340225"/>
            <wp:effectExtent l="0" t="0" r="3175" b="3175"/>
            <wp:docPr id="1363604785" name="图片 5" descr="f85ae347db3681d6ddce2c1f4c0b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604785" name="图片 5" descr="f85ae347db3681d6ddce2c1f4c0be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68259" cy="4343737"/>
                    </a:xfrm>
                    <a:prstGeom prst="rect">
                      <a:avLst/>
                    </a:prstGeom>
                    <a:noFill/>
                    <a:ln>
                      <a:noFill/>
                    </a:ln>
                    <a:effectLst/>
                  </pic:spPr>
                </pic:pic>
              </a:graphicData>
            </a:graphic>
          </wp:inline>
        </w:drawing>
      </w:r>
    </w:p>
    <w:p w14:paraId="1F3D4094">
      <w:pPr>
        <w:spacing w:line="360" w:lineRule="auto"/>
        <w:rPr>
          <w:rFonts w:hint="eastAsia" w:cs="仿宋" w:asciiTheme="minorEastAsia" w:hAnsiTheme="minorEastAsia" w:eastAsiaTheme="minorEastAsia"/>
          <w:sz w:val="24"/>
          <w:szCs w:val="24"/>
        </w:rPr>
      </w:pPr>
      <w:r>
        <w:rPr>
          <w:rFonts w:hint="eastAsia" w:cs="宋体" w:asciiTheme="minorEastAsia" w:hAnsiTheme="minorEastAsia" w:eastAsiaTheme="minorEastAsia"/>
          <w:bCs/>
          <w:sz w:val="24"/>
          <w:szCs w:val="24"/>
        </w:rPr>
        <w:t xml:space="preserve">  </w:t>
      </w:r>
      <w:r>
        <w:rPr>
          <w:rFonts w:hint="eastAsia" w:cs="仿宋" w:asciiTheme="minorEastAsia" w:hAnsiTheme="minorEastAsia" w:eastAsiaTheme="minorEastAsia"/>
          <w:b/>
          <w:bCs/>
          <w:color w:val="000000"/>
          <w:sz w:val="24"/>
          <w:szCs w:val="24"/>
        </w:rPr>
        <w:t xml:space="preserve"> 六、付款条件</w:t>
      </w:r>
      <w:r>
        <w:rPr>
          <w:rFonts w:hint="eastAsia" w:cs="仿宋" w:asciiTheme="minorEastAsia" w:hAnsiTheme="minorEastAsia" w:eastAsiaTheme="minorEastAsia"/>
          <w:sz w:val="24"/>
          <w:szCs w:val="24"/>
        </w:rPr>
        <w:t>：活动完成经验收后，一次性付清款项。该项目按成交金额，由海安、如皋、如东、启东、崇川、通州、海门7个县（市、区）文旅局各承担6.5万元，剩余部分由市文广旅局承担。</w:t>
      </w:r>
    </w:p>
    <w:p w14:paraId="0BE31E19">
      <w:pPr>
        <w:snapToGrid w:val="0"/>
        <w:spacing w:line="360" w:lineRule="auto"/>
        <w:ind w:firstLine="480" w:firstLineChars="200"/>
        <w:rPr>
          <w:rFonts w:hint="eastAsia" w:ascii="宋体" w:hAnsi="宋体" w:cs="宋体"/>
          <w:color w:val="FF0000"/>
          <w:sz w:val="24"/>
          <w:szCs w:val="24"/>
        </w:rPr>
      </w:pPr>
    </w:p>
    <w:p w14:paraId="23065EA1">
      <w:pPr>
        <w:rPr>
          <w:rFonts w:ascii="Calibri" w:hAnsi="Calibri" w:eastAsia="楷体_GB2312" w:cs="Calibri"/>
          <w:color w:val="FF0000"/>
          <w:kern w:val="0"/>
          <w:sz w:val="24"/>
          <w:szCs w:val="24"/>
        </w:rPr>
      </w:pPr>
      <w:r>
        <w:rPr>
          <w:rFonts w:ascii="楷体_GB2312" w:hAnsi="Arial" w:eastAsia="楷体_GB2312"/>
          <w:color w:val="FF0000"/>
          <w:kern w:val="0"/>
          <w:sz w:val="28"/>
          <w:szCs w:val="28"/>
        </w:rPr>
        <w:br w:type="page"/>
      </w:r>
    </w:p>
    <w:p w14:paraId="46690D25">
      <w:pPr>
        <w:snapToGrid w:val="0"/>
        <w:spacing w:line="480" w:lineRule="exact"/>
        <w:jc w:val="center"/>
        <w:outlineLvl w:val="1"/>
        <w:rPr>
          <w:rFonts w:ascii="宋体" w:cs="宋体"/>
          <w:kern w:val="0"/>
          <w:sz w:val="24"/>
          <w:szCs w:val="24"/>
        </w:rPr>
      </w:pPr>
      <w:r>
        <w:rPr>
          <w:rFonts w:hint="eastAsia" w:ascii="宋体" w:hAnsi="宋体" w:cs="宋体"/>
          <w:b/>
          <w:iCs/>
          <w:w w:val="80"/>
          <w:sz w:val="44"/>
          <w:szCs w:val="44"/>
        </w:rPr>
        <w:t>第四章</w:t>
      </w:r>
      <w:r>
        <w:rPr>
          <w:rFonts w:ascii="宋体" w:hAnsi="宋体" w:cs="宋体"/>
          <w:b/>
          <w:iCs/>
          <w:w w:val="80"/>
          <w:sz w:val="44"/>
          <w:szCs w:val="44"/>
        </w:rPr>
        <w:t xml:space="preserve"> </w:t>
      </w:r>
      <w:bookmarkEnd w:id="36"/>
      <w:bookmarkEnd w:id="37"/>
      <w:bookmarkEnd w:id="38"/>
      <w:bookmarkEnd w:id="39"/>
      <w:bookmarkEnd w:id="40"/>
      <w:bookmarkEnd w:id="41"/>
      <w:bookmarkEnd w:id="42"/>
      <w:bookmarkEnd w:id="43"/>
      <w:bookmarkEnd w:id="44"/>
      <w:bookmarkEnd w:id="45"/>
      <w:bookmarkEnd w:id="46"/>
      <w:bookmarkEnd w:id="47"/>
      <w:bookmarkStart w:id="49" w:name="_Toc37322565"/>
      <w:bookmarkStart w:id="50" w:name="_Toc38121794"/>
      <w:bookmarkStart w:id="51" w:name="_Toc182848996"/>
      <w:bookmarkStart w:id="52" w:name="_Toc85627670"/>
      <w:bookmarkStart w:id="53" w:name="_Toc43217893"/>
      <w:bookmarkStart w:id="54" w:name="_Toc11499587"/>
      <w:bookmarkStart w:id="55" w:name="_Toc8895742"/>
      <w:bookmarkStart w:id="56" w:name="_Toc12670506"/>
      <w:bookmarkStart w:id="57" w:name="_Toc11554642"/>
      <w:bookmarkStart w:id="58" w:name="_Toc11500283"/>
      <w:bookmarkStart w:id="59" w:name="_Toc94544747"/>
      <w:bookmarkStart w:id="60" w:name="_Toc94544873"/>
      <w:bookmarkStart w:id="61" w:name="_Toc13803484"/>
      <w:r>
        <w:rPr>
          <w:rFonts w:hint="eastAsia" w:ascii="宋体" w:hAnsi="宋体" w:cs="宋体"/>
          <w:b/>
          <w:iCs/>
          <w:w w:val="80"/>
          <w:sz w:val="44"/>
          <w:szCs w:val="44"/>
        </w:rPr>
        <w:t xml:space="preserve"> 磋商程序和内容</w:t>
      </w:r>
    </w:p>
    <w:bookmarkEnd w:id="49"/>
    <w:bookmarkEnd w:id="50"/>
    <w:bookmarkEnd w:id="51"/>
    <w:bookmarkEnd w:id="52"/>
    <w:bookmarkEnd w:id="53"/>
    <w:p w14:paraId="472A294B">
      <w:pPr>
        <w:snapToGrid w:val="0"/>
        <w:spacing w:line="480" w:lineRule="exact"/>
        <w:ind w:firstLine="482" w:firstLineChars="200"/>
        <w:outlineLvl w:val="1"/>
        <w:rPr>
          <w:rFonts w:hint="eastAsia" w:ascii="宋体" w:hAnsi="宋体" w:cs="宋体"/>
          <w:b/>
          <w:sz w:val="24"/>
          <w:szCs w:val="24"/>
        </w:rPr>
      </w:pPr>
      <w:bookmarkStart w:id="62" w:name="_Toc363573857"/>
      <w:bookmarkEnd w:id="62"/>
    </w:p>
    <w:p w14:paraId="377F0ED1">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一、代理机构组织磋商</w:t>
      </w:r>
    </w:p>
    <w:p w14:paraId="20684956">
      <w:pPr>
        <w:snapToGrid w:val="0"/>
        <w:spacing w:line="360" w:lineRule="auto"/>
        <w:ind w:firstLine="436" w:firstLineChars="182"/>
        <w:rPr>
          <w:rFonts w:hint="eastAsia" w:ascii="宋体" w:hAnsi="宋体" w:cs="宋体"/>
          <w:b/>
          <w:bCs/>
          <w:sz w:val="24"/>
          <w:szCs w:val="24"/>
        </w:rPr>
      </w:pPr>
      <w:r>
        <w:rPr>
          <w:rFonts w:ascii="宋体" w:hAnsi="宋体" w:cs="宋体"/>
          <w:sz w:val="24"/>
          <w:szCs w:val="24"/>
        </w:rPr>
        <w:t>1</w:t>
      </w:r>
      <w:r>
        <w:rPr>
          <w:rFonts w:hint="eastAsia" w:ascii="宋体" w:hAnsi="宋体" w:cs="宋体"/>
          <w:sz w:val="24"/>
          <w:szCs w:val="24"/>
        </w:rPr>
        <w:t>、本次竞争性磋商依据有关法规成立磋商小组。</w:t>
      </w:r>
      <w:r>
        <w:rPr>
          <w:rFonts w:hint="eastAsia" w:ascii="宋体" w:hAnsi="宋体" w:cs="宋体"/>
          <w:b/>
          <w:bCs/>
          <w:sz w:val="24"/>
          <w:szCs w:val="24"/>
        </w:rPr>
        <w:t>磋商小组由采购人代表和评审专家共</w:t>
      </w:r>
      <w:r>
        <w:rPr>
          <w:rFonts w:ascii="宋体" w:hAnsi="宋体" w:cs="宋体"/>
          <w:b/>
          <w:bCs/>
          <w:sz w:val="24"/>
          <w:szCs w:val="24"/>
        </w:rPr>
        <w:t>3</w:t>
      </w:r>
      <w:r>
        <w:rPr>
          <w:rFonts w:hint="eastAsia" w:ascii="宋体" w:hAnsi="宋体" w:cs="宋体"/>
          <w:b/>
          <w:bCs/>
          <w:sz w:val="24"/>
          <w:szCs w:val="24"/>
        </w:rPr>
        <w:t>人组成。</w:t>
      </w:r>
    </w:p>
    <w:p w14:paraId="5BD220D0">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、采用竞争性磋商方式的采购项目，评审专家应当从采购评审专家库内相关专业的专家名单中随机抽取。情况特殊、通过随机方式难以确定合适的评审专家的，经主管预算单位同意，可以自行选定评审专家。</w:t>
      </w:r>
    </w:p>
    <w:p w14:paraId="2741AAB9">
      <w:pPr>
        <w:snapToGrid w:val="0"/>
        <w:spacing w:line="360" w:lineRule="auto"/>
        <w:ind w:firstLine="480" w:firstLineChars="200"/>
        <w:rPr>
          <w:rFonts w:ascii="宋体" w:cs="宋体"/>
          <w:sz w:val="24"/>
          <w:szCs w:val="24"/>
        </w:rPr>
      </w:pPr>
      <w:r>
        <w:rPr>
          <w:rFonts w:hint="eastAsia" w:ascii="宋体" w:hAnsi="宋体" w:cs="宋体"/>
          <w:sz w:val="24"/>
          <w:szCs w:val="24"/>
        </w:rPr>
        <w:t>3、磋商小组的职责：</w:t>
      </w:r>
    </w:p>
    <w:p w14:paraId="1D3F48E9">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14:paraId="1FDCD3FC">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14:paraId="75BD2D01">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并建议将其列入采购黑名单。</w:t>
      </w:r>
    </w:p>
    <w:p w14:paraId="757483FC">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14:paraId="11F847DF">
      <w:pPr>
        <w:snapToGrid w:val="0"/>
        <w:spacing w:line="360" w:lineRule="auto"/>
        <w:ind w:firstLine="480" w:firstLineChars="200"/>
        <w:rPr>
          <w:rFonts w:asci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14:paraId="7CE9EA15">
      <w:pPr>
        <w:snapToGrid w:val="0"/>
        <w:spacing w:line="360" w:lineRule="auto"/>
        <w:ind w:firstLine="480" w:firstLineChars="200"/>
        <w:rPr>
          <w:rFonts w:ascii="宋体" w:cs="宋体"/>
          <w:sz w:val="24"/>
          <w:szCs w:val="24"/>
        </w:rPr>
      </w:pPr>
      <w:r>
        <w:rPr>
          <w:rFonts w:hint="eastAsia" w:ascii="宋体" w:hAnsi="宋体" w:cs="宋体"/>
          <w:sz w:val="24"/>
          <w:szCs w:val="24"/>
        </w:rPr>
        <w:t>4、评审有关记录由磋商小组成员签名，存档备查。</w:t>
      </w:r>
    </w:p>
    <w:p w14:paraId="34C6310C">
      <w:pPr>
        <w:snapToGrid w:val="0"/>
        <w:spacing w:line="360" w:lineRule="auto"/>
        <w:ind w:firstLine="480" w:firstLineChars="200"/>
        <w:rPr>
          <w:rFonts w:ascii="宋体" w:cs="宋体"/>
          <w:sz w:val="24"/>
          <w:szCs w:val="24"/>
        </w:rPr>
      </w:pPr>
      <w:r>
        <w:rPr>
          <w:rFonts w:hint="eastAsia" w:ascii="宋体" w:hAnsi="宋体" w:cs="宋体"/>
          <w:sz w:val="24"/>
          <w:szCs w:val="24"/>
        </w:rPr>
        <w:t>5、供应商的法定代表人或被授权人须持身份证准时参加磋商开标会。</w:t>
      </w:r>
    </w:p>
    <w:p w14:paraId="3254784B">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二、磋商的原则及方法</w:t>
      </w:r>
    </w:p>
    <w:p w14:paraId="6D97B467">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、磋商小组依据采购的相关法规，遵循“公开、公平、公正、择优、信用”的原则进行磋商评审。</w:t>
      </w:r>
    </w:p>
    <w:p w14:paraId="6FF0C77B">
      <w:pPr>
        <w:snapToGrid w:val="0"/>
        <w:spacing w:line="360" w:lineRule="auto"/>
        <w:ind w:firstLine="484" w:firstLineChars="202"/>
        <w:rPr>
          <w:rFonts w:ascii="宋体" w:cs="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商务技术部分以打分的形式进行评审和评价。商务技术分是所有评委打分的算术平均值（计算结果均四舍五入保留两位小数）。</w:t>
      </w:r>
      <w:r>
        <w:rPr>
          <w:rFonts w:ascii="宋体" w:hAnsi="宋体" w:cs="宋体"/>
          <w:sz w:val="24"/>
          <w:szCs w:val="24"/>
        </w:rPr>
        <w:t xml:space="preserve"> </w:t>
      </w:r>
    </w:p>
    <w:p w14:paraId="0321A177">
      <w:pPr>
        <w:snapToGrid w:val="0"/>
        <w:spacing w:line="360" w:lineRule="auto"/>
        <w:ind w:firstLine="484" w:firstLineChars="202"/>
        <w:rPr>
          <w:rFonts w:ascii="宋体" w:cs="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3C3BF55F">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14:paraId="63411E9F">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、在磋商过程中，磋商小组可以根据磋商文件和磋商情况实质性变动采购需求中的商务技术、服务要求以及合同草案条款，但不得变动磋商文件中的其他内容。实质性变动的内容，须经采购单位代表确认。</w:t>
      </w:r>
    </w:p>
    <w:p w14:paraId="544093D3">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14:paraId="4C73EC3B">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w:t>
      </w:r>
    </w:p>
    <w:p w14:paraId="163A6076">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、经磋商确定最终采购需求和提交最终报价的供应商：磋商文件能够详细列明采购标的的商务技术、服务要求的，磋商结束后，磋商小组应当要求所有实质性响应的供应商在规定时间内提交最终报价。</w:t>
      </w:r>
    </w:p>
    <w:p w14:paraId="58935E37">
      <w:pPr>
        <w:snapToGrid w:val="0"/>
        <w:spacing w:line="360" w:lineRule="auto"/>
        <w:ind w:firstLine="480" w:firstLineChars="200"/>
        <w:rPr>
          <w:rFonts w:ascii="宋体" w:cs="宋体"/>
          <w:sz w:val="24"/>
          <w:szCs w:val="24"/>
        </w:rPr>
      </w:pPr>
      <w:r>
        <w:rPr>
          <w:rFonts w:hint="eastAsia" w:ascii="宋体" w:hAnsi="宋体" w:cs="宋体"/>
          <w:sz w:val="24"/>
          <w:szCs w:val="24"/>
        </w:rPr>
        <w:t>9、除非在磋商中磋商小组对采购单位需求内容作了调整增加，或对采购内容作了实质性变更，否则</w:t>
      </w:r>
      <w:r>
        <w:rPr>
          <w:rFonts w:hint="eastAsia" w:ascii="宋体" w:hAnsi="宋体" w:cs="宋体"/>
          <w:b/>
          <w:sz w:val="24"/>
          <w:szCs w:val="24"/>
        </w:rPr>
        <w:t>采购单位不接受供应商高于自己前一轮的磋商报价</w:t>
      </w:r>
      <w:r>
        <w:rPr>
          <w:rFonts w:hint="eastAsia" w:ascii="宋体" w:hAnsi="宋体" w:cs="宋体"/>
          <w:sz w:val="24"/>
          <w:szCs w:val="24"/>
        </w:rPr>
        <w:t>。</w:t>
      </w:r>
    </w:p>
    <w:p w14:paraId="28924B88">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0、对于在磋商顺利开始后至最终报价前，根据磋商情况退出磋商的供应商，须以书面形式说明退出磋商的原因，经磋商小组同意可以退出磋商。</w:t>
      </w:r>
    </w:p>
    <w:p w14:paraId="0F687B4C">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1、在磋商中，磋商的任何一方不得透露与磋商有关的其他响应磋商的供应商的商务技术资料、价格及其他信息。</w:t>
      </w:r>
    </w:p>
    <w:p w14:paraId="364ED2C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2、凡两家或以上公司同一法人代表或其中一家公司为另一家公司单一最大股东的，不能同时参与同一采购项目相同标段的磋商采购活动，一经发现，将视同串标处理。</w:t>
      </w:r>
    </w:p>
    <w:p w14:paraId="08F7D5D0">
      <w:pPr>
        <w:snapToGrid w:val="0"/>
        <w:spacing w:line="360" w:lineRule="auto"/>
        <w:ind w:firstLine="480" w:firstLineChars="200"/>
        <w:rPr>
          <w:rFonts w:hint="eastAsia" w:ascii="宋体" w:hAnsi="宋体" w:cs="宋体"/>
          <w:sz w:val="24"/>
          <w:szCs w:val="24"/>
        </w:rPr>
      </w:pPr>
      <w:r>
        <w:rPr>
          <w:rFonts w:ascii="宋体" w:hAnsi="宋体" w:cs="宋体"/>
          <w:sz w:val="24"/>
          <w:szCs w:val="24"/>
        </w:rPr>
        <w:t>1</w:t>
      </w:r>
      <w:r>
        <w:rPr>
          <w:rFonts w:hint="eastAsia" w:ascii="宋体" w:hAnsi="宋体" w:cs="宋体"/>
          <w:sz w:val="24"/>
          <w:szCs w:val="24"/>
        </w:rPr>
        <w:t>3、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14:paraId="26D239AC">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14:paraId="69FB3C4C">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、评估步骤规定：</w:t>
      </w:r>
    </w:p>
    <w:p w14:paraId="66450E04">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本次资格审查采用资格后审，各供应商资格审查通过后方能进入商务技术标的开标。先开商务技术标，商务技术标打分结束后再开价格标。</w:t>
      </w:r>
    </w:p>
    <w:p w14:paraId="0237AA90">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14:paraId="2C971A80">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对每个符合资格要求的供应商的商务技术标进行</w:t>
      </w:r>
      <w:r>
        <w:rPr>
          <w:rFonts w:hint="eastAsia" w:ascii="宋体" w:hAnsi="宋体" w:cs="宋体"/>
          <w:sz w:val="24"/>
          <w:szCs w:val="24"/>
        </w:rPr>
        <w:t>评估</w:t>
      </w:r>
      <w:r>
        <w:rPr>
          <w:rFonts w:hint="eastAsia" w:ascii="宋体" w:hAnsi="宋体" w:cs="宋体"/>
          <w:sz w:val="24"/>
          <w:szCs w:val="24"/>
          <w:lang w:val="zh-CN"/>
        </w:rPr>
        <w:t>。主要审查商务技术标提交的内容是否齐全，商务技术方案及项目实施是否完全满足采购文件的要求。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14:paraId="3BE05F38">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竞争性磋商报价（即首次报价）为基础，磋商小组与供应商单一分别进行磋商：内容主要是对竞争性磋商响应文件中的项目方案的澄清、修正、补充、确认以及价格调整等。磋商明确各供应商符合并满足磋商文件要求，并能完全响应磋商内容后，要求其最终报价中可包括但不限于如最终澄清方案、有关优惠承诺等。如磋商内容导致竞争性磋商文件有实质性变动的，磋商小组应当以书面形式通知所有供应商。</w:t>
      </w:r>
    </w:p>
    <w:p w14:paraId="29B1B319">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14:paraId="21309210">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五阶段：磋商小组对供应商的最终报价进行评议和比较，在实质性响应竞争性磋商文件，商务技术标和价格标部分都能满足竞争性磋商文件的前提下，磋商小组将校核后的各供应商的报价从低到高排序（明显低于成本的，且供应商不能合理说明或者不能提供相关证明材料的报价除外）。</w:t>
      </w:r>
    </w:p>
    <w:p w14:paraId="5F602A54">
      <w:pPr>
        <w:snapToGrid w:val="0"/>
        <w:spacing w:line="360" w:lineRule="auto"/>
        <w:ind w:firstLine="480" w:firstLineChars="200"/>
        <w:rPr>
          <w:rFonts w:ascii="宋体" w:cs="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14:paraId="0744D367">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四、磋商评定结果的方法</w:t>
      </w:r>
    </w:p>
    <w:p w14:paraId="766EC5B2">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sz w:val="24"/>
          <w:szCs w:val="24"/>
          <w:u w:val="single"/>
        </w:rPr>
        <w:t>经磋商确定最终采购需求和提交最终报价的供应商后，</w:t>
      </w:r>
      <w:r>
        <w:rPr>
          <w:rFonts w:hint="eastAsia" w:ascii="宋体" w:hAnsi="宋体" w:cs="宋体"/>
          <w:sz w:val="24"/>
          <w:szCs w:val="24"/>
        </w:rPr>
        <w:t>由磋商小组采用综合评分法</w:t>
      </w:r>
      <w:r>
        <w:rPr>
          <w:rFonts w:hint="eastAsia" w:ascii="宋体" w:hAnsi="宋体" w:cs="宋体"/>
          <w:b/>
          <w:sz w:val="24"/>
          <w:szCs w:val="24"/>
          <w:u w:val="single"/>
        </w:rPr>
        <w:t>对提交最终报价的供应商的响应文件和最终报价</w:t>
      </w:r>
      <w:r>
        <w:rPr>
          <w:rFonts w:hint="eastAsia" w:ascii="宋体" w:hAnsi="宋体" w:cs="宋体"/>
          <w:sz w:val="24"/>
          <w:szCs w:val="24"/>
        </w:rPr>
        <w:t>进行综合评分。</w:t>
      </w:r>
    </w:p>
    <w:p w14:paraId="12A32F1C">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、评审时，磋商小组各成员应当独立对每个有效响应的文件进行评价、打分，然后汇总每个供应商每项评分因素的得分（计算结果均四舍五入保留两位小数）。</w:t>
      </w:r>
    </w:p>
    <w:p w14:paraId="1952F8F3">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、本次项目磋商的商务技术</w:t>
      </w:r>
      <w:r>
        <w:rPr>
          <w:rFonts w:hint="eastAsia" w:ascii="宋体" w:hAnsi="宋体" w:cs="宋体"/>
          <w:kern w:val="0"/>
          <w:sz w:val="24"/>
          <w:szCs w:val="24"/>
        </w:rPr>
        <w:t>响应文件</w:t>
      </w:r>
      <w:r>
        <w:rPr>
          <w:rFonts w:hint="eastAsia" w:ascii="宋体" w:hAnsi="宋体" w:cs="宋体"/>
          <w:sz w:val="24"/>
          <w:szCs w:val="24"/>
        </w:rPr>
        <w:t>和报价</w:t>
      </w:r>
      <w:r>
        <w:rPr>
          <w:rFonts w:hint="eastAsia" w:ascii="宋体" w:hAnsi="宋体" w:cs="宋体"/>
          <w:kern w:val="0"/>
          <w:sz w:val="24"/>
          <w:szCs w:val="24"/>
        </w:rPr>
        <w:t>响应文件</w:t>
      </w:r>
      <w:r>
        <w:rPr>
          <w:rFonts w:hint="eastAsia" w:ascii="宋体" w:hAnsi="宋体" w:cs="宋体"/>
          <w:sz w:val="24"/>
          <w:szCs w:val="24"/>
        </w:rPr>
        <w:t>评审总分值为</w:t>
      </w:r>
      <w:r>
        <w:rPr>
          <w:rFonts w:ascii="宋体" w:hAnsi="宋体" w:cs="宋体"/>
          <w:sz w:val="24"/>
          <w:szCs w:val="24"/>
        </w:rPr>
        <w:t>100</w:t>
      </w:r>
      <w:r>
        <w:rPr>
          <w:rFonts w:hint="eastAsia" w:ascii="宋体" w:hAnsi="宋体" w:cs="宋体"/>
          <w:sz w:val="24"/>
          <w:szCs w:val="24"/>
        </w:rPr>
        <w:t>分。两部分评审因素比重如下：</w:t>
      </w:r>
      <w:r>
        <w:rPr>
          <w:rFonts w:ascii="宋体" w:hAnsi="宋体" w:cs="宋体"/>
          <w:sz w:val="24"/>
          <w:szCs w:val="24"/>
        </w:rPr>
        <w:t xml:space="preserve"> </w:t>
      </w:r>
    </w:p>
    <w:p w14:paraId="1F254976">
      <w:pPr>
        <w:snapToGrid w:val="0"/>
        <w:spacing w:line="360" w:lineRule="auto"/>
        <w:ind w:firstLine="480" w:firstLineChars="200"/>
        <w:rPr>
          <w:rFonts w:ascii="宋体" w:cs="宋体"/>
          <w:sz w:val="24"/>
          <w:szCs w:val="24"/>
        </w:rPr>
      </w:pPr>
      <w:r>
        <w:rPr>
          <w:rFonts w:hint="eastAsia" w:ascii="宋体" w:hAnsi="宋体" w:cs="宋体"/>
          <w:sz w:val="24"/>
          <w:szCs w:val="24"/>
        </w:rPr>
        <w:t>商务技术</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hint="eastAsia" w:ascii="宋体" w:hAnsi="宋体" w:cs="宋体"/>
          <w:sz w:val="24"/>
          <w:szCs w:val="24"/>
          <w:u w:val="single"/>
        </w:rPr>
        <w:t xml:space="preserve"> </w:t>
      </w:r>
      <w:r>
        <w:rPr>
          <w:rFonts w:hint="eastAsia" w:ascii="宋体" w:hAnsi="宋体" w:cs="宋体"/>
          <w:b/>
          <w:sz w:val="24"/>
          <w:szCs w:val="24"/>
          <w:u w:val="single"/>
        </w:rPr>
        <w:t>70</w:t>
      </w:r>
      <w:r>
        <w:rPr>
          <w:rFonts w:ascii="宋体" w:hAnsi="宋体" w:cs="宋体"/>
          <w:b/>
          <w:sz w:val="24"/>
          <w:szCs w:val="24"/>
          <w:u w:val="single"/>
        </w:rPr>
        <w:t>%</w:t>
      </w:r>
      <w:r>
        <w:rPr>
          <w:rFonts w:hint="eastAsia" w:ascii="宋体" w:hAnsi="宋体" w:cs="宋体"/>
          <w:b/>
          <w:sz w:val="24"/>
          <w:szCs w:val="24"/>
          <w:u w:val="single"/>
        </w:rPr>
        <w:t>（权重）</w:t>
      </w:r>
      <w:r>
        <w:rPr>
          <w:rFonts w:hint="eastAsia" w:ascii="宋体" w:hAnsi="宋体" w:cs="宋体"/>
          <w:sz w:val="24"/>
          <w:szCs w:val="24"/>
        </w:rPr>
        <w:t>（四舍五入保留两位小数）；</w:t>
      </w:r>
    </w:p>
    <w:p w14:paraId="747FFCC5">
      <w:pPr>
        <w:snapToGrid w:val="0"/>
        <w:spacing w:line="360" w:lineRule="auto"/>
        <w:ind w:firstLine="480" w:firstLineChars="200"/>
        <w:rPr>
          <w:rFonts w:ascii="宋体" w:cs="宋体"/>
          <w:sz w:val="24"/>
          <w:szCs w:val="24"/>
        </w:rPr>
      </w:pP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分值占总分值的比重为</w:t>
      </w:r>
      <w:r>
        <w:rPr>
          <w:rFonts w:ascii="宋体" w:hAnsi="宋体" w:cs="宋体"/>
          <w:b/>
          <w:sz w:val="24"/>
          <w:szCs w:val="24"/>
          <w:u w:val="single"/>
        </w:rPr>
        <w:t xml:space="preserve"> </w:t>
      </w:r>
      <w:r>
        <w:rPr>
          <w:rFonts w:hint="eastAsia" w:ascii="宋体" w:hAnsi="宋体" w:cs="宋体"/>
          <w:b/>
          <w:sz w:val="24"/>
          <w:szCs w:val="24"/>
          <w:u w:val="single"/>
        </w:rPr>
        <w:t>30</w:t>
      </w:r>
      <w:r>
        <w:rPr>
          <w:rFonts w:ascii="宋体" w:hAnsi="宋体" w:cs="宋体"/>
          <w:b/>
          <w:sz w:val="24"/>
          <w:szCs w:val="24"/>
          <w:u w:val="single"/>
        </w:rPr>
        <w:t>%</w:t>
      </w:r>
      <w:r>
        <w:rPr>
          <w:rFonts w:hint="eastAsia" w:ascii="宋体" w:hAnsi="宋体" w:cs="宋体"/>
          <w:b/>
          <w:sz w:val="24"/>
          <w:szCs w:val="24"/>
          <w:u w:val="single"/>
        </w:rPr>
        <w:t>（权重）</w:t>
      </w:r>
      <w:r>
        <w:rPr>
          <w:rFonts w:ascii="宋体" w:hAnsi="宋体" w:cs="宋体"/>
          <w:b/>
          <w:sz w:val="24"/>
          <w:szCs w:val="24"/>
          <w:u w:val="single"/>
        </w:rPr>
        <w:t xml:space="preserve"> </w:t>
      </w:r>
      <w:r>
        <w:rPr>
          <w:rFonts w:hint="eastAsia" w:ascii="宋体" w:hAnsi="宋体" w:cs="宋体"/>
          <w:sz w:val="24"/>
          <w:szCs w:val="24"/>
        </w:rPr>
        <w:t>（四舍五入保留两位小数）。</w:t>
      </w:r>
    </w:p>
    <w:p w14:paraId="6D1107A7">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、商务技术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r>
        <w:rPr>
          <w:rFonts w:ascii="宋体" w:hAnsi="宋体" w:cs="宋体"/>
          <w:sz w:val="24"/>
          <w:szCs w:val="24"/>
        </w:rPr>
        <w:t xml:space="preserve">  </w:t>
      </w:r>
    </w:p>
    <w:p w14:paraId="415F75B3">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分值统一采用低价优先法计算直接取得，与商务技术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14:paraId="06331A64">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、综合得分最高的供应商推荐为项目成交供应商并出具评审磋商报告。</w:t>
      </w:r>
    </w:p>
    <w:p w14:paraId="718810F1">
      <w:pPr>
        <w:snapToGrid w:val="0"/>
        <w:spacing w:line="360" w:lineRule="auto"/>
        <w:ind w:firstLine="480" w:firstLineChars="200"/>
        <w:outlineLvl w:val="1"/>
        <w:rPr>
          <w:rFonts w:ascii="宋体" w:cs="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14:paraId="0BFEEA9C">
      <w:pPr>
        <w:snapToGrid w:val="0"/>
        <w:spacing w:line="360" w:lineRule="auto"/>
        <w:ind w:firstLine="480" w:firstLineChars="200"/>
        <w:outlineLvl w:val="1"/>
        <w:rPr>
          <w:rFonts w:ascii="宋体" w:cs="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）若总分相同，则按最终报价得分高者优先成交。</w:t>
      </w:r>
    </w:p>
    <w:p w14:paraId="4D7B1C4B">
      <w:pPr>
        <w:snapToGrid w:val="0"/>
        <w:spacing w:line="360" w:lineRule="auto"/>
        <w:ind w:firstLine="480" w:firstLineChars="200"/>
        <w:outlineLvl w:val="1"/>
        <w:rPr>
          <w:rFonts w:ascii="宋体" w:cs="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14:paraId="06F936E0">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14:paraId="21BAE9BF">
      <w:pPr>
        <w:snapToGrid w:val="0"/>
        <w:spacing w:line="360" w:lineRule="auto"/>
        <w:ind w:firstLine="480" w:firstLineChars="200"/>
        <w:rPr>
          <w:rFonts w:ascii="宋体" w:cs="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14:paraId="1AA60AF9">
      <w:pPr>
        <w:snapToGrid w:val="0"/>
        <w:spacing w:line="480" w:lineRule="exact"/>
        <w:ind w:firstLine="482" w:firstLineChars="200"/>
        <w:outlineLvl w:val="1"/>
        <w:rPr>
          <w:rFonts w:ascii="宋体"/>
          <w:b/>
          <w:bCs/>
          <w:sz w:val="24"/>
          <w:szCs w:val="24"/>
        </w:rPr>
      </w:pPr>
      <w:r>
        <w:rPr>
          <w:rFonts w:hint="eastAsia" w:ascii="宋体" w:hAnsi="宋体" w:cs="宋体"/>
          <w:b/>
          <w:bCs/>
          <w:sz w:val="24"/>
          <w:szCs w:val="24"/>
        </w:rPr>
        <w:t>五、关于投标价格评审</w:t>
      </w:r>
    </w:p>
    <w:p w14:paraId="6EFFA9FA">
      <w:pPr>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、针对投标价格实质响应的评审</w:t>
      </w:r>
    </w:p>
    <w:p w14:paraId="6128CC83">
      <w:pPr>
        <w:snapToGrid w:val="0"/>
        <w:spacing w:line="480" w:lineRule="exact"/>
        <w:ind w:firstLine="480" w:firstLineChars="200"/>
        <w:rPr>
          <w:rFonts w:ascii="宋体"/>
          <w:sz w:val="24"/>
          <w:szCs w:val="24"/>
        </w:rPr>
      </w:pPr>
      <w:r>
        <w:rPr>
          <w:rFonts w:hint="eastAsia" w:ascii="宋体" w:hAnsi="宋体" w:cs="宋体"/>
          <w:sz w:val="24"/>
          <w:szCs w:val="24"/>
        </w:rPr>
        <w:t>评标委员会将审查每份投标文件的商务报价是否实质上响应了磋商文件的要求。实质上响应的投标应该是与磋商文件要求的全部条款、条件和规格相符，没有重大偏离或保留。所谓重大偏离或保留是指实质上影响合同的供货范围、质量和性能，或者实质上与磋商文件的要求不一致。纠正这些偏离或保留将会对其他实质上响应要求的投标人的竞争地位产生不公正的影响。如未实质上响应，则按无效投标处理。</w:t>
      </w:r>
    </w:p>
    <w:p w14:paraId="753A9E9E">
      <w:pPr>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、针对投标价格合理性的评审</w:t>
      </w:r>
    </w:p>
    <w:p w14:paraId="64E41C37">
      <w:pPr>
        <w:snapToGrid w:val="0"/>
        <w:spacing w:line="480" w:lineRule="exact"/>
        <w:ind w:firstLine="480" w:firstLineChars="200"/>
        <w:rPr>
          <w:rFonts w:ascii="宋体"/>
          <w:sz w:val="24"/>
          <w:szCs w:val="24"/>
        </w:rPr>
      </w:pPr>
      <w:r>
        <w:rPr>
          <w:rFonts w:hint="eastAsia" w:ascii="宋体" w:hAnsi="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E1B5DE6">
      <w:pPr>
        <w:snapToGrid w:val="0"/>
        <w:spacing w:line="480" w:lineRule="exact"/>
        <w:ind w:firstLine="482" w:firstLineChars="200"/>
        <w:outlineLvl w:val="1"/>
        <w:rPr>
          <w:rFonts w:hint="eastAsia" w:ascii="宋体" w:hAnsi="宋体" w:cs="宋体"/>
          <w:b/>
          <w:sz w:val="24"/>
          <w:szCs w:val="24"/>
        </w:rPr>
      </w:pPr>
      <w:r>
        <w:rPr>
          <w:rFonts w:hint="eastAsia" w:ascii="宋体" w:hAnsi="宋体" w:cs="宋体"/>
          <w:b/>
          <w:sz w:val="24"/>
          <w:szCs w:val="24"/>
        </w:rPr>
        <w:t>六、综合评分评审标准</w:t>
      </w:r>
    </w:p>
    <w:p w14:paraId="1AEDF3F5">
      <w:pPr>
        <w:adjustRightInd w:val="0"/>
        <w:snapToGrid w:val="0"/>
        <w:spacing w:line="500" w:lineRule="exact"/>
        <w:ind w:firstLine="482" w:firstLineChars="200"/>
        <w:rPr>
          <w:rFonts w:hint="eastAsia" w:ascii="宋体" w:hAnsi="宋体" w:cs="宋体"/>
          <w:b/>
          <w:sz w:val="24"/>
          <w:szCs w:val="24"/>
        </w:rPr>
      </w:pPr>
      <w:r>
        <w:rPr>
          <w:rFonts w:hint="eastAsia" w:ascii="宋体" w:hAnsi="宋体" w:cs="宋体"/>
          <w:b/>
          <w:sz w:val="24"/>
          <w:szCs w:val="24"/>
        </w:rPr>
        <w:t>（一）商务技术响应评分：（70分）</w:t>
      </w:r>
    </w:p>
    <w:tbl>
      <w:tblPr>
        <w:tblStyle w:val="57"/>
        <w:tblpPr w:leftFromText="180" w:rightFromText="180" w:vertAnchor="text" w:horzAnchor="margin" w:tblpY="133"/>
        <w:tblOverlap w:val="never"/>
        <w:tblW w:w="8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988"/>
        <w:gridCol w:w="595"/>
        <w:gridCol w:w="5949"/>
      </w:tblGrid>
      <w:tr w14:paraId="3EB00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88" w:type="dxa"/>
            <w:noWrap/>
            <w:vAlign w:val="center"/>
          </w:tcPr>
          <w:p w14:paraId="35B4C8B5">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序号</w:t>
            </w:r>
          </w:p>
        </w:tc>
        <w:tc>
          <w:tcPr>
            <w:tcW w:w="988" w:type="dxa"/>
            <w:noWrap/>
            <w:vAlign w:val="center"/>
          </w:tcPr>
          <w:p w14:paraId="7384A543">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评标</w:t>
            </w:r>
          </w:p>
          <w:p w14:paraId="42C4EF8E">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项目</w:t>
            </w:r>
          </w:p>
        </w:tc>
        <w:tc>
          <w:tcPr>
            <w:tcW w:w="595" w:type="dxa"/>
            <w:noWrap/>
            <w:vAlign w:val="center"/>
          </w:tcPr>
          <w:p w14:paraId="1826E9F0">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分值</w:t>
            </w:r>
          </w:p>
        </w:tc>
        <w:tc>
          <w:tcPr>
            <w:tcW w:w="5949" w:type="dxa"/>
            <w:noWrap/>
            <w:vAlign w:val="center"/>
          </w:tcPr>
          <w:p w14:paraId="27E95D60">
            <w:pPr>
              <w:spacing w:line="360" w:lineRule="auto"/>
              <w:jc w:val="center"/>
              <w:rPr>
                <w:rFonts w:hint="eastAsia" w:ascii="宋体" w:hAnsi="宋体" w:cs="仿宋"/>
                <w:b/>
                <w:color w:val="000000"/>
                <w:sz w:val="24"/>
                <w:szCs w:val="24"/>
              </w:rPr>
            </w:pPr>
            <w:r>
              <w:rPr>
                <w:rFonts w:hint="eastAsia" w:ascii="宋体" w:hAnsi="宋体" w:cs="仿宋"/>
                <w:b/>
                <w:color w:val="000000"/>
                <w:sz w:val="24"/>
                <w:szCs w:val="24"/>
              </w:rPr>
              <w:t>评分基本规则</w:t>
            </w:r>
          </w:p>
        </w:tc>
      </w:tr>
      <w:tr w14:paraId="4D2C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8" w:type="dxa"/>
            <w:noWrap/>
            <w:vAlign w:val="center"/>
          </w:tcPr>
          <w:p w14:paraId="02004D59">
            <w:pPr>
              <w:adjustRightInd w:val="0"/>
              <w:snapToGrid w:val="0"/>
              <w:jc w:val="center"/>
              <w:rPr>
                <w:rFonts w:hint="eastAsia" w:ascii="宋体" w:hAnsi="宋体" w:cs="仿宋"/>
                <w:b/>
                <w:color w:val="000000"/>
                <w:sz w:val="24"/>
                <w:szCs w:val="24"/>
              </w:rPr>
            </w:pPr>
            <w:r>
              <w:rPr>
                <w:rFonts w:hint="eastAsia" w:ascii="宋体" w:hAnsi="宋体" w:cs="仿宋"/>
                <w:sz w:val="24"/>
                <w:szCs w:val="24"/>
              </w:rPr>
              <w:t>1</w:t>
            </w:r>
          </w:p>
        </w:tc>
        <w:tc>
          <w:tcPr>
            <w:tcW w:w="988" w:type="dxa"/>
            <w:noWrap/>
            <w:vAlign w:val="center"/>
          </w:tcPr>
          <w:p w14:paraId="60A3EF06">
            <w:pPr>
              <w:adjustRightInd w:val="0"/>
              <w:snapToGrid w:val="0"/>
              <w:jc w:val="center"/>
              <w:rPr>
                <w:rFonts w:hint="eastAsia" w:ascii="宋体" w:hAnsi="宋体" w:cs="仿宋"/>
                <w:sz w:val="24"/>
                <w:szCs w:val="24"/>
              </w:rPr>
            </w:pPr>
            <w:r>
              <w:rPr>
                <w:rFonts w:hint="eastAsia" w:ascii="宋体" w:hAnsi="宋体" w:cs="仿宋"/>
                <w:sz w:val="24"/>
                <w:szCs w:val="24"/>
              </w:rPr>
              <w:t>类似</w:t>
            </w:r>
          </w:p>
          <w:p w14:paraId="0C15B305">
            <w:pPr>
              <w:adjustRightInd w:val="0"/>
              <w:snapToGrid w:val="0"/>
              <w:jc w:val="center"/>
              <w:rPr>
                <w:rFonts w:hint="eastAsia" w:ascii="宋体" w:hAnsi="宋体" w:cs="仿宋"/>
                <w:sz w:val="24"/>
                <w:szCs w:val="24"/>
              </w:rPr>
            </w:pPr>
            <w:r>
              <w:rPr>
                <w:rFonts w:hint="eastAsia" w:ascii="宋体" w:hAnsi="宋体" w:cs="仿宋"/>
                <w:sz w:val="24"/>
                <w:szCs w:val="24"/>
              </w:rPr>
              <w:t>项目</w:t>
            </w:r>
          </w:p>
          <w:p w14:paraId="37817845">
            <w:pPr>
              <w:adjustRightInd w:val="0"/>
              <w:snapToGrid w:val="0"/>
              <w:jc w:val="center"/>
              <w:rPr>
                <w:rFonts w:hint="eastAsia" w:ascii="宋体" w:hAnsi="宋体" w:cs="仿宋"/>
                <w:b/>
                <w:color w:val="000000"/>
                <w:sz w:val="24"/>
                <w:szCs w:val="24"/>
              </w:rPr>
            </w:pPr>
            <w:r>
              <w:rPr>
                <w:rFonts w:hint="eastAsia" w:ascii="宋体" w:hAnsi="宋体" w:cs="仿宋"/>
                <w:sz w:val="24"/>
                <w:szCs w:val="24"/>
              </w:rPr>
              <w:t>业绩</w:t>
            </w:r>
          </w:p>
        </w:tc>
        <w:tc>
          <w:tcPr>
            <w:tcW w:w="595" w:type="dxa"/>
            <w:noWrap/>
            <w:vAlign w:val="center"/>
          </w:tcPr>
          <w:p w14:paraId="7CEFC468">
            <w:pPr>
              <w:adjustRightInd w:val="0"/>
              <w:snapToGrid w:val="0"/>
              <w:jc w:val="center"/>
              <w:rPr>
                <w:rFonts w:hint="eastAsia" w:ascii="宋体" w:hAnsi="宋体" w:cs="仿宋"/>
                <w:b/>
                <w:color w:val="000000"/>
                <w:sz w:val="24"/>
                <w:szCs w:val="24"/>
              </w:rPr>
            </w:pPr>
            <w:r>
              <w:rPr>
                <w:rFonts w:hint="eastAsia" w:ascii="宋体" w:hAnsi="宋体" w:cs="仿宋"/>
                <w:sz w:val="24"/>
                <w:szCs w:val="24"/>
              </w:rPr>
              <w:t>16</w:t>
            </w:r>
          </w:p>
        </w:tc>
        <w:tc>
          <w:tcPr>
            <w:tcW w:w="5949" w:type="dxa"/>
            <w:noWrap/>
            <w:vAlign w:val="center"/>
          </w:tcPr>
          <w:p w14:paraId="154EC5B7">
            <w:pPr>
              <w:adjustRightInd w:val="0"/>
              <w:snapToGrid w:val="0"/>
              <w:rPr>
                <w:rFonts w:hint="eastAsia" w:ascii="宋体" w:hAnsi="宋体" w:cs="仿宋"/>
                <w:sz w:val="24"/>
                <w:szCs w:val="24"/>
              </w:rPr>
            </w:pPr>
            <w:r>
              <w:rPr>
                <w:rFonts w:hint="eastAsia" w:ascii="宋体" w:hAnsi="宋体" w:cs="仿宋"/>
                <w:sz w:val="24"/>
                <w:szCs w:val="24"/>
              </w:rPr>
              <w:t>供应商自2022年1月起（以合同签订时间为准）至投标截止之日止，承办过展览展示、推广等相关的项目案例。省级及以上的有一个案例得4分，省级以下有一个案例得2分，本项最高得16分。</w:t>
            </w:r>
          </w:p>
          <w:p w14:paraId="0A03C1BE">
            <w:pPr>
              <w:adjustRightInd w:val="0"/>
              <w:snapToGrid w:val="0"/>
              <w:rPr>
                <w:rFonts w:hint="eastAsia" w:ascii="宋体" w:hAnsi="宋体" w:cs="仿宋"/>
                <w:b/>
                <w:color w:val="000000"/>
                <w:sz w:val="24"/>
                <w:szCs w:val="24"/>
              </w:rPr>
            </w:pPr>
            <w:r>
              <w:rPr>
                <w:rFonts w:hint="eastAsia" w:ascii="宋体" w:hAnsi="宋体" w:cs="仿宋"/>
                <w:sz w:val="24"/>
                <w:szCs w:val="24"/>
              </w:rPr>
              <w:t>案例需提供合同复印件加盖公章，否则不得分。</w:t>
            </w:r>
          </w:p>
        </w:tc>
      </w:tr>
      <w:tr w14:paraId="5921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8" w:type="dxa"/>
            <w:noWrap/>
            <w:vAlign w:val="center"/>
          </w:tcPr>
          <w:p w14:paraId="39C705BF">
            <w:pPr>
              <w:adjustRightInd w:val="0"/>
              <w:snapToGrid w:val="0"/>
              <w:jc w:val="center"/>
              <w:rPr>
                <w:rFonts w:hint="eastAsia" w:ascii="宋体" w:hAnsi="宋体" w:cs="仿宋"/>
                <w:sz w:val="24"/>
                <w:szCs w:val="24"/>
              </w:rPr>
            </w:pPr>
            <w:r>
              <w:rPr>
                <w:rFonts w:hint="eastAsia" w:ascii="宋体" w:hAnsi="宋体" w:cs="仿宋"/>
                <w:sz w:val="24"/>
                <w:szCs w:val="24"/>
              </w:rPr>
              <w:t>2</w:t>
            </w:r>
          </w:p>
        </w:tc>
        <w:tc>
          <w:tcPr>
            <w:tcW w:w="988" w:type="dxa"/>
            <w:noWrap/>
            <w:vAlign w:val="center"/>
          </w:tcPr>
          <w:p w14:paraId="233445CF">
            <w:pPr>
              <w:adjustRightInd w:val="0"/>
              <w:snapToGrid w:val="0"/>
              <w:jc w:val="center"/>
              <w:rPr>
                <w:rFonts w:hint="eastAsia" w:ascii="宋体" w:hAnsi="宋体" w:cs="仿宋"/>
                <w:sz w:val="24"/>
                <w:szCs w:val="24"/>
              </w:rPr>
            </w:pPr>
            <w:r>
              <w:rPr>
                <w:rFonts w:hint="eastAsia" w:ascii="宋体" w:hAnsi="宋体" w:cs="仿宋"/>
                <w:sz w:val="24"/>
                <w:szCs w:val="24"/>
              </w:rPr>
              <w:t>获奖</w:t>
            </w:r>
          </w:p>
          <w:p w14:paraId="2766CC60">
            <w:pPr>
              <w:adjustRightInd w:val="0"/>
              <w:snapToGrid w:val="0"/>
              <w:jc w:val="center"/>
              <w:rPr>
                <w:rFonts w:hint="eastAsia" w:ascii="宋体" w:hAnsi="宋体" w:cs="仿宋"/>
                <w:sz w:val="24"/>
                <w:szCs w:val="24"/>
              </w:rPr>
            </w:pPr>
            <w:r>
              <w:rPr>
                <w:rFonts w:hint="eastAsia" w:ascii="宋体" w:hAnsi="宋体" w:cs="仿宋"/>
                <w:sz w:val="24"/>
                <w:szCs w:val="24"/>
              </w:rPr>
              <w:t>情况</w:t>
            </w:r>
          </w:p>
        </w:tc>
        <w:tc>
          <w:tcPr>
            <w:tcW w:w="595" w:type="dxa"/>
            <w:noWrap/>
            <w:vAlign w:val="center"/>
          </w:tcPr>
          <w:p w14:paraId="2DBB3EDD">
            <w:pPr>
              <w:widowControl/>
              <w:adjustRightInd w:val="0"/>
              <w:snapToGrid w:val="0"/>
              <w:jc w:val="center"/>
              <w:textAlignment w:val="center"/>
              <w:rPr>
                <w:rFonts w:hint="eastAsia" w:ascii="宋体" w:hAnsi="宋体" w:cs="仿宋"/>
                <w:sz w:val="24"/>
                <w:szCs w:val="24"/>
              </w:rPr>
            </w:pPr>
            <w:r>
              <w:rPr>
                <w:rFonts w:hint="eastAsia" w:ascii="宋体" w:hAnsi="宋体" w:cs="仿宋"/>
                <w:sz w:val="24"/>
                <w:szCs w:val="24"/>
              </w:rPr>
              <w:t>10</w:t>
            </w:r>
          </w:p>
        </w:tc>
        <w:tc>
          <w:tcPr>
            <w:tcW w:w="5949" w:type="dxa"/>
            <w:noWrap/>
            <w:vAlign w:val="center"/>
          </w:tcPr>
          <w:p w14:paraId="036782C6">
            <w:pPr>
              <w:adjustRightInd w:val="0"/>
              <w:snapToGrid w:val="0"/>
              <w:rPr>
                <w:rFonts w:hint="eastAsia" w:ascii="宋体" w:hAnsi="宋体" w:cs="仿宋"/>
                <w:sz w:val="24"/>
                <w:szCs w:val="24"/>
              </w:rPr>
            </w:pPr>
            <w:r>
              <w:rPr>
                <w:rFonts w:hint="eastAsia" w:ascii="宋体" w:hAnsi="宋体" w:cs="仿宋"/>
                <w:sz w:val="24"/>
                <w:szCs w:val="24"/>
              </w:rPr>
              <w:t>供应商自2021年1月1日以来（时间以获奖证书日期为准）完成过展会展览类项目业绩，且获得过相关奖项的：每提供1个得2.5分，满分10分；</w:t>
            </w:r>
          </w:p>
          <w:p w14:paraId="35109B48">
            <w:pPr>
              <w:adjustRightInd w:val="0"/>
              <w:snapToGrid w:val="0"/>
              <w:rPr>
                <w:rFonts w:hint="eastAsia" w:ascii="宋体" w:hAnsi="宋体" w:cs="仿宋"/>
                <w:sz w:val="24"/>
                <w:szCs w:val="24"/>
              </w:rPr>
            </w:pPr>
            <w:r>
              <w:rPr>
                <w:rFonts w:hint="eastAsia" w:ascii="宋体" w:hAnsi="宋体" w:cs="仿宋"/>
                <w:sz w:val="24"/>
                <w:szCs w:val="24"/>
              </w:rPr>
              <w:t>注：①展会展览类项目包括各类展览馆或者展会的设计或布展项目。②相关奖项指中国博物馆协会、中国建筑装饰协会等国家有关部门认可的相关行业组织或协会颁发的奖项。</w:t>
            </w:r>
          </w:p>
        </w:tc>
      </w:tr>
      <w:tr w14:paraId="33BB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488" w:type="dxa"/>
            <w:noWrap/>
            <w:vAlign w:val="center"/>
          </w:tcPr>
          <w:p w14:paraId="02971ECD">
            <w:pPr>
              <w:adjustRightInd w:val="0"/>
              <w:snapToGrid w:val="0"/>
              <w:jc w:val="center"/>
              <w:rPr>
                <w:rFonts w:hint="eastAsia" w:ascii="宋体" w:hAnsi="宋体" w:cs="仿宋"/>
                <w:b/>
                <w:color w:val="000000"/>
                <w:sz w:val="24"/>
                <w:szCs w:val="24"/>
              </w:rPr>
            </w:pPr>
            <w:r>
              <w:rPr>
                <w:rFonts w:hint="eastAsia" w:ascii="宋体" w:hAnsi="宋体" w:cs="仿宋"/>
                <w:sz w:val="24"/>
                <w:szCs w:val="24"/>
              </w:rPr>
              <w:t>3</w:t>
            </w:r>
          </w:p>
        </w:tc>
        <w:tc>
          <w:tcPr>
            <w:tcW w:w="988" w:type="dxa"/>
            <w:noWrap/>
            <w:vAlign w:val="center"/>
          </w:tcPr>
          <w:p w14:paraId="7A854FB3">
            <w:pPr>
              <w:adjustRightInd w:val="0"/>
              <w:snapToGrid w:val="0"/>
              <w:jc w:val="center"/>
              <w:rPr>
                <w:rFonts w:hint="eastAsia" w:ascii="宋体" w:hAnsi="宋体" w:cs="仿宋"/>
                <w:sz w:val="24"/>
                <w:szCs w:val="24"/>
              </w:rPr>
            </w:pPr>
            <w:r>
              <w:rPr>
                <w:rFonts w:hint="eastAsia" w:ascii="宋体" w:hAnsi="宋体" w:cs="仿宋"/>
                <w:sz w:val="24"/>
                <w:szCs w:val="24"/>
              </w:rPr>
              <w:t>设计</w:t>
            </w:r>
          </w:p>
          <w:p w14:paraId="674F6CD4">
            <w:pPr>
              <w:adjustRightInd w:val="0"/>
              <w:snapToGrid w:val="0"/>
              <w:jc w:val="center"/>
              <w:rPr>
                <w:rFonts w:hint="eastAsia" w:ascii="宋体" w:hAnsi="宋体" w:cs="仿宋"/>
                <w:b/>
                <w:color w:val="000000"/>
                <w:sz w:val="24"/>
                <w:szCs w:val="24"/>
              </w:rPr>
            </w:pPr>
            <w:r>
              <w:rPr>
                <w:rFonts w:hint="eastAsia" w:ascii="宋体" w:hAnsi="宋体" w:cs="仿宋"/>
                <w:sz w:val="24"/>
                <w:szCs w:val="24"/>
              </w:rPr>
              <w:t>方案</w:t>
            </w:r>
          </w:p>
        </w:tc>
        <w:tc>
          <w:tcPr>
            <w:tcW w:w="595" w:type="dxa"/>
            <w:noWrap/>
            <w:vAlign w:val="center"/>
          </w:tcPr>
          <w:p w14:paraId="6D0EFA06">
            <w:pPr>
              <w:widowControl/>
              <w:adjustRightInd w:val="0"/>
              <w:snapToGrid w:val="0"/>
              <w:jc w:val="center"/>
              <w:textAlignment w:val="center"/>
              <w:rPr>
                <w:rFonts w:hint="eastAsia" w:ascii="宋体" w:hAnsi="宋体" w:cs="仿宋"/>
                <w:b/>
                <w:sz w:val="24"/>
                <w:szCs w:val="24"/>
              </w:rPr>
            </w:pPr>
            <w:r>
              <w:rPr>
                <w:rFonts w:hint="eastAsia" w:ascii="宋体" w:hAnsi="宋体" w:cs="仿宋"/>
                <w:bCs/>
                <w:sz w:val="24"/>
                <w:szCs w:val="24"/>
              </w:rPr>
              <w:t>20</w:t>
            </w:r>
          </w:p>
        </w:tc>
        <w:tc>
          <w:tcPr>
            <w:tcW w:w="5949" w:type="dxa"/>
            <w:noWrap/>
            <w:vAlign w:val="center"/>
          </w:tcPr>
          <w:p w14:paraId="729A9F6E">
            <w:pPr>
              <w:rPr>
                <w:rFonts w:hint="eastAsia" w:ascii="宋体" w:hAnsi="宋体" w:cs="仿宋"/>
                <w:sz w:val="24"/>
                <w:szCs w:val="24"/>
              </w:rPr>
            </w:pPr>
            <w:r>
              <w:rPr>
                <w:rFonts w:hint="eastAsia" w:ascii="宋体" w:hAnsi="宋体" w:cs="仿宋"/>
                <w:sz w:val="24"/>
                <w:szCs w:val="24"/>
              </w:rPr>
              <w:t>根据供应商针对本项目推介活动的主舞台和非遗美食市集设计方案进行综合评分：</w:t>
            </w:r>
          </w:p>
          <w:p w14:paraId="30E3247D">
            <w:pPr>
              <w:rPr>
                <w:rFonts w:hint="eastAsia" w:ascii="宋体" w:hAnsi="宋体" w:cs="仿宋"/>
                <w:sz w:val="24"/>
                <w:szCs w:val="24"/>
              </w:rPr>
            </w:pPr>
            <w:r>
              <w:rPr>
                <w:rFonts w:hint="eastAsia" w:ascii="宋体" w:hAnsi="宋体" w:cs="仿宋"/>
                <w:sz w:val="24"/>
                <w:szCs w:val="24"/>
              </w:rPr>
              <w:t>（1）对项目需求理解深刻，方案完整全面、城市文旅形象鲜明突出、创意新颖且可行性强，得13-20分；</w:t>
            </w:r>
          </w:p>
          <w:p w14:paraId="14FBAE0C">
            <w:pPr>
              <w:rPr>
                <w:rFonts w:hint="eastAsia" w:ascii="宋体" w:hAnsi="宋体" w:cs="仿宋"/>
                <w:sz w:val="24"/>
                <w:szCs w:val="24"/>
              </w:rPr>
            </w:pPr>
            <w:r>
              <w:rPr>
                <w:rFonts w:hint="eastAsia" w:ascii="宋体" w:hAnsi="宋体" w:cs="仿宋"/>
                <w:sz w:val="24"/>
                <w:szCs w:val="24"/>
              </w:rPr>
              <w:t>（2）</w:t>
            </w:r>
            <w:r>
              <w:rPr>
                <w:rFonts w:hint="eastAsia" w:cs="宋体" w:asciiTheme="minorEastAsia" w:hAnsiTheme="minorEastAsia" w:eastAsiaTheme="minorEastAsia"/>
                <w:sz w:val="24"/>
                <w:szCs w:val="24"/>
              </w:rPr>
              <w:t>对项目需求理解较深刻，</w:t>
            </w:r>
            <w:r>
              <w:rPr>
                <w:rFonts w:hint="eastAsia" w:ascii="宋体" w:hAnsi="宋体" w:cs="仿宋"/>
                <w:sz w:val="24"/>
                <w:szCs w:val="24"/>
              </w:rPr>
              <w:t>方案较为全面、</w:t>
            </w:r>
            <w:r>
              <w:rPr>
                <w:rFonts w:hint="eastAsia" w:cs="宋体" w:asciiTheme="minorEastAsia" w:hAnsiTheme="minorEastAsia" w:eastAsiaTheme="minorEastAsia"/>
                <w:sz w:val="24"/>
                <w:szCs w:val="24"/>
              </w:rPr>
              <w:t>展区主题较突出鲜明、</w:t>
            </w:r>
            <w:r>
              <w:rPr>
                <w:rFonts w:hint="eastAsia" w:ascii="宋体" w:hAnsi="宋体" w:cs="仿宋"/>
                <w:sz w:val="24"/>
                <w:szCs w:val="24"/>
              </w:rPr>
              <w:t>创意性及可行性较强，得6-12分；</w:t>
            </w:r>
          </w:p>
          <w:p w14:paraId="1650C5A6">
            <w:pPr>
              <w:widowControl/>
              <w:adjustRightInd w:val="0"/>
              <w:snapToGrid w:val="0"/>
              <w:textAlignment w:val="center"/>
              <w:rPr>
                <w:rFonts w:hint="eastAsia" w:ascii="宋体" w:hAnsi="宋体" w:cs="仿宋"/>
                <w:b/>
                <w:sz w:val="24"/>
                <w:szCs w:val="24"/>
              </w:rPr>
            </w:pPr>
            <w:r>
              <w:rPr>
                <w:rFonts w:hint="eastAsia" w:ascii="宋体" w:hAnsi="宋体" w:cs="仿宋"/>
                <w:sz w:val="24"/>
                <w:szCs w:val="24"/>
              </w:rPr>
              <w:t>（3）</w:t>
            </w:r>
            <w:r>
              <w:rPr>
                <w:rFonts w:hint="eastAsia" w:cs="宋体" w:asciiTheme="minorEastAsia" w:hAnsiTheme="minorEastAsia" w:eastAsiaTheme="minorEastAsia"/>
                <w:sz w:val="24"/>
                <w:szCs w:val="24"/>
              </w:rPr>
              <w:t>对项目需求缺乏理解，</w:t>
            </w:r>
            <w:r>
              <w:rPr>
                <w:rFonts w:hint="eastAsia" w:ascii="宋体" w:hAnsi="宋体" w:cs="仿宋"/>
                <w:sz w:val="24"/>
                <w:szCs w:val="24"/>
              </w:rPr>
              <w:t>方案一般、</w:t>
            </w:r>
            <w:r>
              <w:rPr>
                <w:rFonts w:hint="eastAsia" w:cs="宋体" w:asciiTheme="minorEastAsia" w:hAnsiTheme="minorEastAsia" w:eastAsiaTheme="minorEastAsia"/>
                <w:sz w:val="24"/>
                <w:szCs w:val="24"/>
              </w:rPr>
              <w:t>无法突出鲜明主题，</w:t>
            </w:r>
            <w:r>
              <w:rPr>
                <w:rFonts w:hint="eastAsia" w:ascii="宋体" w:hAnsi="宋体" w:cs="仿宋"/>
                <w:sz w:val="24"/>
                <w:szCs w:val="24"/>
              </w:rPr>
              <w:t>创意性及可行性较差，得1-5分。</w:t>
            </w:r>
          </w:p>
        </w:tc>
      </w:tr>
      <w:tr w14:paraId="2AB39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488" w:type="dxa"/>
            <w:noWrap/>
            <w:vAlign w:val="center"/>
          </w:tcPr>
          <w:p w14:paraId="2E2596D4">
            <w:pPr>
              <w:adjustRightInd w:val="0"/>
              <w:snapToGrid w:val="0"/>
              <w:jc w:val="center"/>
              <w:rPr>
                <w:rFonts w:hint="eastAsia" w:ascii="宋体" w:hAnsi="宋体" w:cs="仿宋"/>
                <w:b/>
                <w:color w:val="000000"/>
                <w:sz w:val="24"/>
                <w:szCs w:val="24"/>
              </w:rPr>
            </w:pPr>
            <w:r>
              <w:rPr>
                <w:rFonts w:hint="eastAsia" w:ascii="宋体" w:hAnsi="宋体" w:cs="仿宋"/>
                <w:sz w:val="24"/>
                <w:szCs w:val="24"/>
              </w:rPr>
              <w:t>4</w:t>
            </w:r>
          </w:p>
        </w:tc>
        <w:tc>
          <w:tcPr>
            <w:tcW w:w="988" w:type="dxa"/>
            <w:noWrap/>
            <w:vAlign w:val="center"/>
          </w:tcPr>
          <w:p w14:paraId="73181390">
            <w:pPr>
              <w:adjustRightInd w:val="0"/>
              <w:snapToGrid w:val="0"/>
              <w:jc w:val="center"/>
              <w:rPr>
                <w:rFonts w:hint="eastAsia" w:ascii="宋体" w:hAnsi="宋体" w:cs="仿宋"/>
                <w:sz w:val="24"/>
                <w:szCs w:val="24"/>
              </w:rPr>
            </w:pPr>
            <w:r>
              <w:rPr>
                <w:rFonts w:hint="eastAsia" w:ascii="宋体" w:hAnsi="宋体" w:cs="仿宋"/>
                <w:sz w:val="24"/>
                <w:szCs w:val="24"/>
              </w:rPr>
              <w:t>执行</w:t>
            </w:r>
          </w:p>
          <w:p w14:paraId="7DB35F43">
            <w:pPr>
              <w:adjustRightInd w:val="0"/>
              <w:snapToGrid w:val="0"/>
              <w:jc w:val="center"/>
              <w:rPr>
                <w:rFonts w:hint="eastAsia" w:ascii="宋体" w:hAnsi="宋体" w:cs="仿宋"/>
                <w:b/>
                <w:color w:val="000000"/>
                <w:sz w:val="24"/>
                <w:szCs w:val="24"/>
              </w:rPr>
            </w:pPr>
            <w:r>
              <w:rPr>
                <w:rFonts w:hint="eastAsia" w:ascii="宋体" w:hAnsi="宋体" w:cs="仿宋"/>
                <w:sz w:val="24"/>
                <w:szCs w:val="24"/>
              </w:rPr>
              <w:t>方案</w:t>
            </w:r>
          </w:p>
        </w:tc>
        <w:tc>
          <w:tcPr>
            <w:tcW w:w="595" w:type="dxa"/>
            <w:noWrap/>
            <w:vAlign w:val="center"/>
          </w:tcPr>
          <w:p w14:paraId="655A9987">
            <w:pPr>
              <w:adjustRightInd w:val="0"/>
              <w:snapToGrid w:val="0"/>
              <w:jc w:val="center"/>
              <w:rPr>
                <w:rFonts w:hint="eastAsia" w:ascii="宋体" w:hAnsi="宋体" w:cs="仿宋"/>
                <w:b/>
                <w:color w:val="000000"/>
                <w:sz w:val="24"/>
                <w:szCs w:val="24"/>
              </w:rPr>
            </w:pPr>
            <w:r>
              <w:rPr>
                <w:rFonts w:hint="eastAsia" w:ascii="宋体" w:hAnsi="宋体" w:cs="仿宋"/>
                <w:sz w:val="24"/>
                <w:szCs w:val="24"/>
              </w:rPr>
              <w:t>10</w:t>
            </w:r>
          </w:p>
        </w:tc>
        <w:tc>
          <w:tcPr>
            <w:tcW w:w="5949" w:type="dxa"/>
            <w:noWrap/>
            <w:vAlign w:val="center"/>
          </w:tcPr>
          <w:p w14:paraId="5FC0CA8D">
            <w:pPr>
              <w:tabs>
                <w:tab w:val="center" w:pos="4153"/>
                <w:tab w:val="right" w:pos="8306"/>
              </w:tabs>
              <w:adjustRightInd w:val="0"/>
              <w:snapToGrid w:val="0"/>
              <w:jc w:val="left"/>
              <w:rPr>
                <w:rFonts w:hint="eastAsia" w:ascii="宋体" w:hAnsi="宋体" w:cs="仿宋"/>
                <w:sz w:val="24"/>
                <w:szCs w:val="24"/>
              </w:rPr>
            </w:pPr>
            <w:r>
              <w:rPr>
                <w:rFonts w:hint="eastAsia" w:ascii="宋体" w:hAnsi="宋体" w:cs="仿宋"/>
                <w:sz w:val="24"/>
                <w:szCs w:val="24"/>
              </w:rPr>
              <w:t>根据投标人的舞台搭建方案是否合理、推介会流程方案是否新颖可行，以及对设计方案还原度程度进行打分。</w:t>
            </w:r>
          </w:p>
          <w:p w14:paraId="02275C64">
            <w:pPr>
              <w:tabs>
                <w:tab w:val="center" w:pos="4153"/>
                <w:tab w:val="right" w:pos="8306"/>
              </w:tabs>
              <w:adjustRightInd w:val="0"/>
              <w:snapToGrid w:val="0"/>
              <w:jc w:val="left"/>
              <w:rPr>
                <w:rFonts w:hint="eastAsia" w:ascii="宋体" w:hAnsi="宋体" w:cs="仿宋"/>
                <w:sz w:val="24"/>
                <w:szCs w:val="24"/>
              </w:rPr>
            </w:pPr>
            <w:r>
              <w:rPr>
                <w:rFonts w:hint="eastAsia" w:ascii="宋体" w:hAnsi="宋体" w:cs="仿宋"/>
                <w:sz w:val="24"/>
                <w:szCs w:val="24"/>
              </w:rPr>
              <w:t>（1）方案详细、针对性及可实施性较强，得7-10分；</w:t>
            </w:r>
          </w:p>
          <w:p w14:paraId="3B1021A6">
            <w:pPr>
              <w:tabs>
                <w:tab w:val="center" w:pos="4153"/>
                <w:tab w:val="right" w:pos="8306"/>
              </w:tabs>
              <w:adjustRightInd w:val="0"/>
              <w:snapToGrid w:val="0"/>
              <w:jc w:val="left"/>
              <w:rPr>
                <w:rFonts w:hint="eastAsia" w:ascii="宋体" w:hAnsi="宋体" w:cs="仿宋"/>
                <w:sz w:val="24"/>
                <w:szCs w:val="24"/>
              </w:rPr>
            </w:pPr>
            <w:r>
              <w:rPr>
                <w:rFonts w:hint="eastAsia" w:ascii="宋体" w:hAnsi="宋体" w:cs="仿宋"/>
                <w:sz w:val="24"/>
                <w:szCs w:val="24"/>
              </w:rPr>
              <w:t>（2）方案一般、针对性及可实施性一般，得4-6分；</w:t>
            </w:r>
          </w:p>
          <w:p w14:paraId="74E7B56B">
            <w:pPr>
              <w:tabs>
                <w:tab w:val="center" w:pos="4153"/>
                <w:tab w:val="right" w:pos="8306"/>
              </w:tabs>
              <w:adjustRightInd w:val="0"/>
              <w:snapToGrid w:val="0"/>
              <w:jc w:val="left"/>
              <w:rPr>
                <w:rFonts w:hint="eastAsia" w:ascii="宋体" w:hAnsi="宋体" w:cs="仿宋"/>
                <w:sz w:val="24"/>
                <w:szCs w:val="24"/>
              </w:rPr>
            </w:pPr>
            <w:r>
              <w:rPr>
                <w:rFonts w:hint="eastAsia" w:ascii="宋体" w:hAnsi="宋体" w:cs="仿宋"/>
                <w:sz w:val="24"/>
                <w:szCs w:val="24"/>
              </w:rPr>
              <w:t>（3）方案整体效果较差、不符合整体设计思路得1-3分；</w:t>
            </w:r>
          </w:p>
          <w:p w14:paraId="7827D216">
            <w:pPr>
              <w:tabs>
                <w:tab w:val="center" w:pos="4153"/>
                <w:tab w:val="right" w:pos="8306"/>
              </w:tabs>
              <w:adjustRightInd w:val="0"/>
              <w:snapToGrid w:val="0"/>
              <w:jc w:val="left"/>
              <w:rPr>
                <w:rFonts w:hint="eastAsia" w:ascii="宋体" w:hAnsi="宋体" w:cs="仿宋"/>
                <w:b/>
                <w:color w:val="000000"/>
                <w:sz w:val="24"/>
                <w:szCs w:val="24"/>
              </w:rPr>
            </w:pPr>
            <w:r>
              <w:rPr>
                <w:rFonts w:hint="eastAsia" w:ascii="宋体" w:hAnsi="宋体" w:cs="仿宋"/>
                <w:sz w:val="24"/>
                <w:szCs w:val="24"/>
              </w:rPr>
              <w:t>未提供者不得分。</w:t>
            </w:r>
          </w:p>
        </w:tc>
      </w:tr>
      <w:tr w14:paraId="70E1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488" w:type="dxa"/>
            <w:noWrap/>
            <w:vAlign w:val="center"/>
          </w:tcPr>
          <w:p w14:paraId="47E33EE9">
            <w:pPr>
              <w:adjustRightInd w:val="0"/>
              <w:snapToGrid w:val="0"/>
              <w:jc w:val="center"/>
              <w:rPr>
                <w:rFonts w:hint="eastAsia" w:ascii="宋体" w:hAnsi="宋体" w:cs="仿宋"/>
                <w:b/>
                <w:color w:val="000000"/>
                <w:sz w:val="24"/>
                <w:szCs w:val="24"/>
              </w:rPr>
            </w:pPr>
            <w:r>
              <w:rPr>
                <w:rFonts w:hint="eastAsia" w:ascii="宋体" w:hAnsi="宋体" w:cs="仿宋"/>
                <w:sz w:val="24"/>
                <w:szCs w:val="24"/>
              </w:rPr>
              <w:t>5</w:t>
            </w:r>
          </w:p>
        </w:tc>
        <w:tc>
          <w:tcPr>
            <w:tcW w:w="988" w:type="dxa"/>
            <w:noWrap/>
            <w:vAlign w:val="center"/>
          </w:tcPr>
          <w:p w14:paraId="73F13F51">
            <w:pPr>
              <w:adjustRightInd w:val="0"/>
              <w:snapToGrid w:val="0"/>
              <w:jc w:val="center"/>
              <w:rPr>
                <w:rFonts w:hint="eastAsia" w:ascii="宋体" w:hAnsi="宋体" w:cs="仿宋"/>
                <w:sz w:val="24"/>
                <w:szCs w:val="24"/>
              </w:rPr>
            </w:pPr>
            <w:r>
              <w:rPr>
                <w:rFonts w:hint="eastAsia" w:ascii="宋体" w:hAnsi="宋体" w:cs="仿宋"/>
                <w:sz w:val="24"/>
                <w:szCs w:val="24"/>
              </w:rPr>
              <w:t>项目</w:t>
            </w:r>
          </w:p>
          <w:p w14:paraId="0916FBFE">
            <w:pPr>
              <w:adjustRightInd w:val="0"/>
              <w:snapToGrid w:val="0"/>
              <w:jc w:val="center"/>
              <w:rPr>
                <w:rFonts w:hint="eastAsia" w:ascii="宋体" w:hAnsi="宋体" w:cs="仿宋"/>
                <w:sz w:val="24"/>
                <w:szCs w:val="24"/>
              </w:rPr>
            </w:pPr>
            <w:r>
              <w:rPr>
                <w:rFonts w:hint="eastAsia" w:ascii="宋体" w:hAnsi="宋体" w:cs="仿宋"/>
                <w:sz w:val="24"/>
                <w:szCs w:val="24"/>
              </w:rPr>
              <w:t>团队</w:t>
            </w:r>
          </w:p>
          <w:p w14:paraId="51CDF299">
            <w:pPr>
              <w:adjustRightInd w:val="0"/>
              <w:snapToGrid w:val="0"/>
              <w:jc w:val="center"/>
              <w:rPr>
                <w:rFonts w:hint="eastAsia" w:ascii="宋体" w:hAnsi="宋体" w:cs="仿宋"/>
                <w:sz w:val="24"/>
                <w:szCs w:val="24"/>
              </w:rPr>
            </w:pPr>
            <w:r>
              <w:rPr>
                <w:rFonts w:hint="eastAsia" w:ascii="宋体" w:hAnsi="宋体" w:cs="仿宋"/>
                <w:sz w:val="24"/>
                <w:szCs w:val="24"/>
              </w:rPr>
              <w:t>配备</w:t>
            </w:r>
          </w:p>
          <w:p w14:paraId="64E0C1AE">
            <w:pPr>
              <w:adjustRightInd w:val="0"/>
              <w:snapToGrid w:val="0"/>
              <w:jc w:val="center"/>
              <w:rPr>
                <w:rFonts w:hint="eastAsia" w:ascii="宋体" w:hAnsi="宋体" w:cs="仿宋"/>
                <w:b/>
                <w:color w:val="000000"/>
                <w:sz w:val="24"/>
                <w:szCs w:val="24"/>
              </w:rPr>
            </w:pPr>
            <w:r>
              <w:rPr>
                <w:rFonts w:hint="eastAsia" w:ascii="宋体" w:hAnsi="宋体" w:cs="仿宋"/>
                <w:sz w:val="24"/>
                <w:szCs w:val="24"/>
              </w:rPr>
              <w:t>方案</w:t>
            </w:r>
          </w:p>
        </w:tc>
        <w:tc>
          <w:tcPr>
            <w:tcW w:w="595" w:type="dxa"/>
            <w:noWrap/>
            <w:vAlign w:val="center"/>
          </w:tcPr>
          <w:p w14:paraId="1D7311D8">
            <w:pPr>
              <w:widowControl/>
              <w:adjustRightInd w:val="0"/>
              <w:snapToGrid w:val="0"/>
              <w:jc w:val="center"/>
              <w:textAlignment w:val="center"/>
              <w:rPr>
                <w:rFonts w:hint="eastAsia" w:ascii="宋体" w:hAnsi="宋体" w:cs="仿宋"/>
                <w:b/>
                <w:sz w:val="24"/>
                <w:szCs w:val="24"/>
              </w:rPr>
            </w:pPr>
            <w:r>
              <w:rPr>
                <w:rFonts w:hint="eastAsia" w:ascii="宋体" w:hAnsi="宋体" w:cs="仿宋"/>
                <w:sz w:val="24"/>
                <w:szCs w:val="24"/>
              </w:rPr>
              <w:t>4</w:t>
            </w:r>
          </w:p>
        </w:tc>
        <w:tc>
          <w:tcPr>
            <w:tcW w:w="5949" w:type="dxa"/>
            <w:noWrap/>
            <w:vAlign w:val="center"/>
          </w:tcPr>
          <w:p w14:paraId="628058F1">
            <w:pPr>
              <w:adjustRightInd w:val="0"/>
              <w:snapToGrid w:val="0"/>
              <w:rPr>
                <w:rFonts w:hint="eastAsia" w:ascii="宋体" w:hAnsi="宋体" w:cs="仿宋"/>
                <w:b/>
                <w:sz w:val="24"/>
                <w:szCs w:val="24"/>
              </w:rPr>
            </w:pPr>
            <w:r>
              <w:rPr>
                <w:rFonts w:hint="eastAsia" w:ascii="宋体" w:hAnsi="宋体" w:cs="仿宋"/>
                <w:sz w:val="24"/>
                <w:szCs w:val="24"/>
              </w:rPr>
              <w:t>根据投标人配备的人员团队，从策划团队，活动主持、摄影、现场会务执行人员的素质及经验等方面进行打分，合理且专业的，得3-4分，一般的得1-2分，不合理不得分。</w:t>
            </w:r>
          </w:p>
        </w:tc>
      </w:tr>
      <w:tr w14:paraId="4BDC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88" w:type="dxa"/>
            <w:noWrap/>
            <w:vAlign w:val="center"/>
          </w:tcPr>
          <w:p w14:paraId="04FE2AF2">
            <w:pPr>
              <w:adjustRightInd w:val="0"/>
              <w:snapToGrid w:val="0"/>
              <w:jc w:val="center"/>
              <w:rPr>
                <w:rFonts w:hint="eastAsia" w:ascii="宋体" w:hAnsi="宋体" w:cs="仿宋"/>
                <w:b/>
                <w:color w:val="000000"/>
                <w:sz w:val="24"/>
                <w:szCs w:val="24"/>
              </w:rPr>
            </w:pPr>
            <w:r>
              <w:rPr>
                <w:rFonts w:hint="eastAsia" w:ascii="宋体" w:hAnsi="宋体" w:cs="仿宋"/>
                <w:sz w:val="24"/>
                <w:szCs w:val="24"/>
              </w:rPr>
              <w:t>6</w:t>
            </w:r>
          </w:p>
        </w:tc>
        <w:tc>
          <w:tcPr>
            <w:tcW w:w="988" w:type="dxa"/>
            <w:noWrap/>
            <w:vAlign w:val="center"/>
          </w:tcPr>
          <w:p w14:paraId="25C23CB0">
            <w:pPr>
              <w:adjustRightInd w:val="0"/>
              <w:snapToGrid w:val="0"/>
              <w:jc w:val="center"/>
              <w:rPr>
                <w:rFonts w:hint="eastAsia" w:ascii="宋体" w:hAnsi="宋体" w:cs="仿宋"/>
                <w:sz w:val="24"/>
                <w:szCs w:val="24"/>
              </w:rPr>
            </w:pPr>
            <w:r>
              <w:rPr>
                <w:rFonts w:hint="eastAsia" w:ascii="宋体" w:hAnsi="宋体" w:cs="仿宋"/>
                <w:sz w:val="24"/>
                <w:szCs w:val="24"/>
              </w:rPr>
              <w:t>服务</w:t>
            </w:r>
          </w:p>
          <w:p w14:paraId="279EFD50">
            <w:pPr>
              <w:adjustRightInd w:val="0"/>
              <w:snapToGrid w:val="0"/>
              <w:jc w:val="center"/>
              <w:rPr>
                <w:rFonts w:hint="eastAsia" w:ascii="宋体" w:hAnsi="宋体" w:cs="仿宋"/>
                <w:sz w:val="24"/>
                <w:szCs w:val="24"/>
              </w:rPr>
            </w:pPr>
            <w:r>
              <w:rPr>
                <w:rFonts w:hint="eastAsia" w:ascii="宋体" w:hAnsi="宋体" w:cs="仿宋"/>
                <w:sz w:val="24"/>
                <w:szCs w:val="24"/>
              </w:rPr>
              <w:t>能力</w:t>
            </w:r>
          </w:p>
          <w:p w14:paraId="1968A395">
            <w:pPr>
              <w:adjustRightInd w:val="0"/>
              <w:snapToGrid w:val="0"/>
              <w:jc w:val="center"/>
              <w:rPr>
                <w:rFonts w:hint="eastAsia" w:ascii="宋体" w:hAnsi="宋体" w:cs="仿宋"/>
                <w:b/>
                <w:color w:val="000000"/>
                <w:sz w:val="24"/>
                <w:szCs w:val="24"/>
              </w:rPr>
            </w:pPr>
            <w:r>
              <w:rPr>
                <w:rFonts w:hint="eastAsia" w:ascii="宋体" w:hAnsi="宋体" w:cs="仿宋"/>
                <w:sz w:val="24"/>
                <w:szCs w:val="24"/>
              </w:rPr>
              <w:t>方案</w:t>
            </w:r>
          </w:p>
        </w:tc>
        <w:tc>
          <w:tcPr>
            <w:tcW w:w="595" w:type="dxa"/>
            <w:noWrap/>
            <w:vAlign w:val="center"/>
          </w:tcPr>
          <w:p w14:paraId="5E584379">
            <w:pPr>
              <w:widowControl/>
              <w:adjustRightInd w:val="0"/>
              <w:snapToGrid w:val="0"/>
              <w:jc w:val="center"/>
              <w:textAlignment w:val="center"/>
              <w:rPr>
                <w:rFonts w:hint="eastAsia" w:ascii="宋体" w:hAnsi="宋体" w:cs="仿宋"/>
                <w:b/>
                <w:color w:val="000000"/>
                <w:sz w:val="24"/>
                <w:szCs w:val="24"/>
              </w:rPr>
            </w:pPr>
            <w:r>
              <w:rPr>
                <w:rFonts w:hint="eastAsia" w:ascii="宋体" w:hAnsi="宋体" w:cs="仿宋"/>
                <w:sz w:val="24"/>
                <w:szCs w:val="24"/>
              </w:rPr>
              <w:t>6</w:t>
            </w:r>
          </w:p>
        </w:tc>
        <w:tc>
          <w:tcPr>
            <w:tcW w:w="5949" w:type="dxa"/>
            <w:noWrap/>
            <w:vAlign w:val="center"/>
          </w:tcPr>
          <w:p w14:paraId="7B216992">
            <w:pPr>
              <w:adjustRightInd w:val="0"/>
              <w:snapToGrid w:val="0"/>
              <w:rPr>
                <w:rFonts w:hint="eastAsia" w:ascii="宋体" w:hAnsi="宋体" w:cs="仿宋"/>
                <w:b/>
                <w:color w:val="000000"/>
                <w:sz w:val="24"/>
                <w:szCs w:val="24"/>
              </w:rPr>
            </w:pPr>
            <w:r>
              <w:rPr>
                <w:rFonts w:hint="eastAsia" w:ascii="宋体" w:hAnsi="宋体" w:cs="仿宋"/>
                <w:sz w:val="24"/>
                <w:szCs w:val="24"/>
              </w:rPr>
              <w:t>活动期间提供各项保障服务，包括但不限于配备工作人员做好会场秩序维护、突发状况处理等，能提供快捷、高效的服务保障的得4-6分，一般得1-3分，不合理不得分。</w:t>
            </w:r>
          </w:p>
        </w:tc>
      </w:tr>
      <w:tr w14:paraId="0F3E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88" w:type="dxa"/>
            <w:noWrap/>
            <w:vAlign w:val="center"/>
          </w:tcPr>
          <w:p w14:paraId="52F0E9F5">
            <w:pPr>
              <w:adjustRightInd w:val="0"/>
              <w:snapToGrid w:val="0"/>
              <w:jc w:val="center"/>
              <w:rPr>
                <w:rFonts w:hint="eastAsia" w:ascii="宋体" w:hAnsi="宋体" w:cs="仿宋"/>
                <w:sz w:val="24"/>
                <w:szCs w:val="24"/>
              </w:rPr>
            </w:pPr>
            <w:r>
              <w:rPr>
                <w:rFonts w:hint="eastAsia" w:ascii="宋体" w:hAnsi="宋体" w:cs="仿宋"/>
                <w:sz w:val="24"/>
                <w:szCs w:val="24"/>
              </w:rPr>
              <w:t>7</w:t>
            </w:r>
          </w:p>
        </w:tc>
        <w:tc>
          <w:tcPr>
            <w:tcW w:w="988" w:type="dxa"/>
            <w:noWrap/>
            <w:vAlign w:val="center"/>
          </w:tcPr>
          <w:p w14:paraId="7F4C36F7">
            <w:pPr>
              <w:adjustRightInd w:val="0"/>
              <w:snapToGrid w:val="0"/>
              <w:jc w:val="center"/>
              <w:rPr>
                <w:rFonts w:hint="eastAsia" w:ascii="宋体" w:hAnsi="宋体" w:cs="仿宋"/>
                <w:sz w:val="24"/>
                <w:szCs w:val="24"/>
              </w:rPr>
            </w:pPr>
            <w:r>
              <w:rPr>
                <w:rFonts w:hint="eastAsia" w:ascii="宋体" w:hAnsi="宋体" w:cs="仿宋"/>
                <w:sz w:val="24"/>
                <w:szCs w:val="24"/>
              </w:rPr>
              <w:t>安全文明施工</w:t>
            </w:r>
          </w:p>
        </w:tc>
        <w:tc>
          <w:tcPr>
            <w:tcW w:w="595" w:type="dxa"/>
            <w:noWrap/>
            <w:vAlign w:val="center"/>
          </w:tcPr>
          <w:p w14:paraId="29E58F34">
            <w:pPr>
              <w:widowControl/>
              <w:adjustRightInd w:val="0"/>
              <w:snapToGrid w:val="0"/>
              <w:jc w:val="center"/>
              <w:textAlignment w:val="center"/>
              <w:rPr>
                <w:rFonts w:hint="eastAsia" w:ascii="宋体" w:hAnsi="宋体" w:cs="仿宋"/>
                <w:sz w:val="24"/>
                <w:szCs w:val="24"/>
              </w:rPr>
            </w:pPr>
            <w:r>
              <w:rPr>
                <w:rFonts w:hint="eastAsia" w:ascii="宋体" w:hAnsi="宋体" w:cs="仿宋"/>
                <w:sz w:val="24"/>
                <w:szCs w:val="24"/>
              </w:rPr>
              <w:t>4</w:t>
            </w:r>
          </w:p>
        </w:tc>
        <w:tc>
          <w:tcPr>
            <w:tcW w:w="5949" w:type="dxa"/>
            <w:noWrap/>
            <w:vAlign w:val="center"/>
          </w:tcPr>
          <w:p w14:paraId="66B37FE7">
            <w:pPr>
              <w:adjustRightInd w:val="0"/>
              <w:snapToGrid w:val="0"/>
              <w:rPr>
                <w:rFonts w:hint="eastAsia" w:ascii="宋体" w:hAnsi="宋体" w:cs="仿宋"/>
                <w:sz w:val="24"/>
                <w:szCs w:val="24"/>
              </w:rPr>
            </w:pPr>
            <w:r>
              <w:rPr>
                <w:rFonts w:hint="eastAsia" w:cs="宋体" w:asciiTheme="minorEastAsia" w:hAnsiTheme="minorEastAsia" w:eastAsiaTheme="minorEastAsia"/>
                <w:sz w:val="24"/>
                <w:szCs w:val="24"/>
              </w:rPr>
              <w:t>根据投标人提供的针对本项目的安全文明施工方案，安全员及各专业工种配置齐全、现场安全措施布置合理且专业的，得3-4分，一般的得1-2分，不合理不得分。</w:t>
            </w:r>
          </w:p>
        </w:tc>
      </w:tr>
    </w:tbl>
    <w:p w14:paraId="6FE93477">
      <w:pPr>
        <w:widowControl/>
        <w:jc w:val="left"/>
        <w:rPr>
          <w:rFonts w:hint="eastAsia" w:ascii="宋体" w:hAnsi="宋体" w:cs="宋体"/>
          <w:kern w:val="0"/>
          <w:sz w:val="24"/>
          <w:szCs w:val="24"/>
        </w:rPr>
      </w:pPr>
    </w:p>
    <w:p w14:paraId="608EA9C5">
      <w:pPr>
        <w:adjustRightInd w:val="0"/>
        <w:snapToGrid w:val="0"/>
        <w:spacing w:line="360" w:lineRule="auto"/>
        <w:ind w:firstLine="482" w:firstLineChars="200"/>
        <w:rPr>
          <w:rFonts w:ascii="宋体" w:cs="宋体"/>
          <w:b/>
          <w:sz w:val="24"/>
          <w:szCs w:val="24"/>
        </w:rPr>
      </w:pPr>
      <w:r>
        <w:rPr>
          <w:rFonts w:hint="eastAsia" w:ascii="宋体" w:hAnsi="宋体" w:cs="宋体"/>
          <w:b/>
          <w:sz w:val="24"/>
          <w:szCs w:val="24"/>
        </w:rPr>
        <w:t>（二）报价响应评分：（30分）</w:t>
      </w:r>
    </w:p>
    <w:p w14:paraId="5C13E42C">
      <w:pPr>
        <w:snapToGrid w:val="0"/>
        <w:spacing w:line="360" w:lineRule="auto"/>
        <w:ind w:firstLine="482" w:firstLineChars="200"/>
        <w:rPr>
          <w:rFonts w:ascii="宋体"/>
          <w:b/>
          <w:bCs/>
          <w:sz w:val="24"/>
          <w:szCs w:val="24"/>
        </w:rPr>
      </w:pPr>
      <w:bookmarkStart w:id="63" w:name="_Hlk69391943"/>
      <w:r>
        <w:rPr>
          <w:rFonts w:hint="eastAsia" w:ascii="宋体" w:hAnsi="宋体" w:cs="宋体"/>
          <w:b/>
          <w:bCs/>
          <w:sz w:val="24"/>
          <w:szCs w:val="24"/>
        </w:rPr>
        <w:t>1、本项目最高限价：</w:t>
      </w:r>
      <w:r>
        <w:rPr>
          <w:rFonts w:hint="eastAsia"/>
          <w:b/>
          <w:bCs/>
          <w:sz w:val="24"/>
          <w:szCs w:val="24"/>
        </w:rPr>
        <w:t>48.5万元</w:t>
      </w:r>
      <w:r>
        <w:rPr>
          <w:rFonts w:hint="eastAsia" w:ascii="宋体" w:hAnsi="宋体" w:cs="宋体"/>
          <w:b/>
          <w:bCs/>
          <w:sz w:val="24"/>
          <w:szCs w:val="24"/>
        </w:rPr>
        <w:t>，报价超过最高限价作无效标处理。</w:t>
      </w:r>
    </w:p>
    <w:p w14:paraId="0225649F">
      <w:pPr>
        <w:snapToGrid w:val="0"/>
        <w:spacing w:line="360" w:lineRule="auto"/>
        <w:ind w:firstLine="482" w:firstLineChars="200"/>
        <w:rPr>
          <w:rFonts w:hint="eastAsia" w:ascii="宋体" w:hAnsi="宋体" w:cs="宋体"/>
          <w:b/>
          <w:bCs/>
          <w:sz w:val="24"/>
          <w:szCs w:val="24"/>
        </w:rPr>
      </w:pPr>
      <w:r>
        <w:rPr>
          <w:rFonts w:hint="eastAsia" w:ascii="宋体" w:hAnsi="宋体" w:cs="宋体"/>
          <w:b/>
          <w:bCs/>
          <w:sz w:val="24"/>
          <w:szCs w:val="24"/>
        </w:rPr>
        <w:t>2、价格分统一采用低价优先法计算，即满足磋商文件要求且最终磋商报价最低的响应报价为评标基准价，其价格分为满分30分。</w:t>
      </w:r>
    </w:p>
    <w:p w14:paraId="6F91EC2B">
      <w:pPr>
        <w:snapToGrid w:val="0"/>
        <w:spacing w:line="360" w:lineRule="auto"/>
        <w:ind w:firstLine="482" w:firstLineChars="200"/>
        <w:rPr>
          <w:rFonts w:hint="eastAsia" w:ascii="宋体" w:hAnsi="宋体" w:cs="宋体"/>
          <w:sz w:val="24"/>
          <w:szCs w:val="24"/>
        </w:rPr>
      </w:pPr>
      <w:r>
        <w:rPr>
          <w:rFonts w:hint="eastAsia" w:ascii="宋体" w:hAnsi="宋体" w:cs="宋体"/>
          <w:b/>
          <w:bCs/>
          <w:sz w:val="24"/>
          <w:szCs w:val="24"/>
        </w:rPr>
        <w:t>其他投标供应商的报价分统一按照下列公式计算</w:t>
      </w:r>
      <w:r>
        <w:rPr>
          <w:rFonts w:hint="eastAsia" w:ascii="宋体" w:hAnsi="宋体" w:cs="宋体"/>
          <w:sz w:val="24"/>
          <w:szCs w:val="24"/>
        </w:rPr>
        <w:t>：</w:t>
      </w:r>
    </w:p>
    <w:p w14:paraId="4C1E279B">
      <w:pPr>
        <w:snapToGrid w:val="0"/>
        <w:spacing w:line="360" w:lineRule="auto"/>
        <w:ind w:firstLine="570"/>
        <w:rPr>
          <w:rFonts w:hint="eastAsia" w:ascii="宋体" w:hAnsi="宋体" w:cs="仿宋"/>
          <w:b/>
          <w:sz w:val="24"/>
          <w:szCs w:val="24"/>
        </w:rPr>
      </w:pPr>
      <w:r>
        <w:rPr>
          <w:rFonts w:hint="eastAsia" w:ascii="宋体" w:hAnsi="宋体" w:cs="仿宋"/>
          <w:b/>
          <w:sz w:val="24"/>
          <w:szCs w:val="24"/>
        </w:rPr>
        <w:t>报价得分=（评标基准价/最终磋商报价）×30</w:t>
      </w:r>
    </w:p>
    <w:p w14:paraId="3BE24B23">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（三）定标：商务报价标得分加技术标得分之和为各投标供应商的综合得分，综合得分最高者为成交第一候选人。</w:t>
      </w:r>
    </w:p>
    <w:p w14:paraId="736951C8">
      <w:pPr>
        <w:snapToGrid w:val="0"/>
        <w:spacing w:line="360" w:lineRule="auto"/>
        <w:ind w:firstLine="57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本项目授权评审小组确定成交供应商。</w:t>
      </w:r>
    </w:p>
    <w:bookmarkEnd w:id="63"/>
    <w:p w14:paraId="2A735E38">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七、出现下列情形之一的，作无效响应处理</w:t>
      </w:r>
    </w:p>
    <w:p w14:paraId="26F247DD">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14:paraId="37BBA1A2">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14:paraId="34348E1B">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14:paraId="5F3C7BDF">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14:paraId="2E690097">
      <w:pPr>
        <w:snapToGrid w:val="0"/>
        <w:spacing w:line="360" w:lineRule="auto"/>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14:paraId="0D486DE3">
      <w:pPr>
        <w:snapToGrid w:val="0"/>
        <w:spacing w:line="360" w:lineRule="auto"/>
        <w:ind w:firstLine="480" w:firstLineChars="200"/>
        <w:rPr>
          <w:rFonts w:ascii="宋体" w:cs="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14:paraId="2EAC4674">
      <w:pPr>
        <w:snapToGrid w:val="0"/>
        <w:spacing w:line="360" w:lineRule="auto"/>
        <w:ind w:firstLine="480" w:firstLineChars="200"/>
        <w:rPr>
          <w:rFonts w:ascii="宋体" w:cs="宋体"/>
          <w:sz w:val="24"/>
          <w:szCs w:val="24"/>
        </w:rPr>
      </w:pPr>
      <w:r>
        <w:rPr>
          <w:rFonts w:ascii="宋体" w:hAnsi="宋体" w:cs="宋体"/>
          <w:sz w:val="24"/>
          <w:szCs w:val="24"/>
        </w:rPr>
        <w:t>7</w:t>
      </w:r>
      <w:r>
        <w:rPr>
          <w:rFonts w:hint="eastAsia" w:ascii="宋体" w:hAnsi="宋体" w:cs="宋体"/>
          <w:sz w:val="24"/>
          <w:szCs w:val="24"/>
        </w:rPr>
        <w:t>、磋商响应报价超出项目预算或最高限价的；</w:t>
      </w:r>
    </w:p>
    <w:p w14:paraId="22179155">
      <w:pPr>
        <w:snapToGrid w:val="0"/>
        <w:spacing w:line="360" w:lineRule="auto"/>
        <w:ind w:firstLine="480" w:firstLineChars="200"/>
        <w:rPr>
          <w:rFonts w:ascii="宋体" w:cs="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14:paraId="7D2F1E66">
      <w:pPr>
        <w:snapToGrid w:val="0"/>
        <w:spacing w:line="360" w:lineRule="auto"/>
        <w:ind w:firstLine="480" w:firstLineChars="200"/>
        <w:rPr>
          <w:rFonts w:hint="eastAsia" w:ascii="宋体" w:hAnsi="宋体" w:cs="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14:paraId="13AE3BEC">
      <w:pPr>
        <w:snapToGrid w:val="0"/>
        <w:spacing w:line="360" w:lineRule="auto"/>
        <w:ind w:firstLine="480" w:firstLineChars="200"/>
        <w:rPr>
          <w:rFonts w:ascii="宋体" w:cs="宋体"/>
          <w:sz w:val="24"/>
          <w:szCs w:val="24"/>
        </w:rPr>
      </w:pPr>
      <w:r>
        <w:rPr>
          <w:rFonts w:hint="eastAsia" w:ascii="宋体" w:hAnsi="宋体" w:cs="宋体"/>
          <w:sz w:val="24"/>
          <w:szCs w:val="24"/>
        </w:rPr>
        <w:t>10、</w:t>
      </w:r>
      <w:r>
        <w:rPr>
          <w:rFonts w:hint="eastAsia" w:cs="宋体" w:asciiTheme="majorEastAsia" w:hAnsiTheme="majorEastAsia" w:eastAsiaTheme="majorEastAsia"/>
          <w:kern w:val="0"/>
          <w:sz w:val="24"/>
          <w:szCs w:val="24"/>
        </w:rPr>
        <w:t>被“信用中国”网站（www.creditchina.gov.cn）</w:t>
      </w:r>
      <w:bookmarkStart w:id="64" w:name="_Hlk191287598"/>
      <w:r>
        <w:rPr>
          <w:rFonts w:hint="eastAsia" w:ascii="宋体" w:hAnsi="宋体" w:cs="宋体"/>
          <w:kern w:val="0"/>
          <w:sz w:val="24"/>
          <w:szCs w:val="24"/>
        </w:rPr>
        <w:t>、中国政府采购网</w:t>
      </w:r>
      <w:bookmarkEnd w:id="64"/>
      <w:r>
        <w:rPr>
          <w:rFonts w:hint="eastAsia" w:cs="宋体" w:asciiTheme="majorEastAsia" w:hAnsiTheme="majorEastAsia" w:eastAsiaTheme="majorEastAsia"/>
          <w:kern w:val="0"/>
          <w:sz w:val="24"/>
          <w:szCs w:val="24"/>
        </w:rPr>
        <w:t>列入失信被执行人、重大税收违法失信主体名单、政府采购严重违法失信行为记录名单；</w:t>
      </w:r>
    </w:p>
    <w:p w14:paraId="1E3D92CB">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1、不符合法律、法规和磋商文件中规定的其他实质性响应要求的；</w:t>
      </w:r>
    </w:p>
    <w:p w14:paraId="3B354938">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2、磋商小组依据法律法规可以认定为无效投标的其他情况。</w:t>
      </w:r>
    </w:p>
    <w:p w14:paraId="0646AA29">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八、出现下列情形之一的，作废标处理</w:t>
      </w:r>
    </w:p>
    <w:p w14:paraId="5FFA9EF0">
      <w:pPr>
        <w:snapToGrid w:val="0"/>
        <w:spacing w:line="360" w:lineRule="auto"/>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14:paraId="2CB0584C">
      <w:pPr>
        <w:snapToGrid w:val="0"/>
        <w:spacing w:line="360" w:lineRule="auto"/>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14:paraId="04381FCC">
      <w:pPr>
        <w:snapToGrid w:val="0"/>
        <w:spacing w:line="360" w:lineRule="auto"/>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14:paraId="782893D2">
      <w:pPr>
        <w:snapToGrid w:val="0"/>
        <w:spacing w:line="360" w:lineRule="auto"/>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、因重大变故，采购任务取消的；</w:t>
      </w:r>
    </w:p>
    <w:p w14:paraId="47BBE0C4">
      <w:pPr>
        <w:snapToGrid w:val="0"/>
        <w:spacing w:line="360" w:lineRule="auto"/>
        <w:ind w:firstLine="480" w:firstLineChars="200"/>
        <w:rPr>
          <w:rFonts w:ascii="宋体"/>
          <w:sz w:val="24"/>
          <w:szCs w:val="24"/>
        </w:rPr>
      </w:pPr>
      <w:r>
        <w:rPr>
          <w:rFonts w:hint="eastAsia" w:ascii="宋体" w:hAnsi="宋体" w:cs="宋体"/>
          <w:sz w:val="24"/>
          <w:szCs w:val="24"/>
        </w:rPr>
        <w:t>5、符合资格条件或者对磋商文件作实质响应的投标供应商不足</w:t>
      </w:r>
      <w:r>
        <w:rPr>
          <w:rFonts w:ascii="宋体" w:hAnsi="宋体" w:cs="宋体"/>
          <w:sz w:val="24"/>
          <w:szCs w:val="24"/>
        </w:rPr>
        <w:t>3</w:t>
      </w:r>
      <w:r>
        <w:rPr>
          <w:rFonts w:hint="eastAsia" w:ascii="宋体" w:hAnsi="宋体" w:cs="宋体"/>
          <w:sz w:val="24"/>
          <w:szCs w:val="24"/>
        </w:rPr>
        <w:t>家的；</w:t>
      </w:r>
    </w:p>
    <w:p w14:paraId="0DAA9440">
      <w:pPr>
        <w:snapToGrid w:val="0"/>
        <w:spacing w:line="360" w:lineRule="auto"/>
        <w:ind w:firstLine="480" w:firstLineChars="200"/>
        <w:rPr>
          <w:rFonts w:ascii="宋体" w:cs="宋体"/>
          <w:sz w:val="24"/>
          <w:szCs w:val="24"/>
        </w:rPr>
      </w:pPr>
      <w:r>
        <w:rPr>
          <w:rFonts w:hint="eastAsia" w:ascii="宋体" w:hAnsi="宋体" w:cs="宋体"/>
          <w:sz w:val="24"/>
          <w:szCs w:val="24"/>
        </w:rPr>
        <w:t>6、磋商小组依据法律法规可以认定为废标的其他情况。</w:t>
      </w:r>
    </w:p>
    <w:p w14:paraId="640614F1">
      <w:pPr>
        <w:snapToGrid w:val="0"/>
        <w:spacing w:line="360" w:lineRule="auto"/>
        <w:ind w:firstLine="482" w:firstLineChars="200"/>
        <w:outlineLvl w:val="1"/>
        <w:rPr>
          <w:rFonts w:ascii="宋体" w:cs="宋体"/>
          <w:b/>
          <w:sz w:val="24"/>
          <w:szCs w:val="24"/>
        </w:rPr>
      </w:pPr>
      <w:r>
        <w:rPr>
          <w:rFonts w:hint="eastAsia" w:ascii="宋体" w:hAnsi="宋体" w:cs="宋体"/>
          <w:b/>
          <w:sz w:val="24"/>
          <w:szCs w:val="24"/>
        </w:rPr>
        <w:t>九、成交通知</w:t>
      </w:r>
    </w:p>
    <w:bookmarkEnd w:id="54"/>
    <w:bookmarkEnd w:id="55"/>
    <w:bookmarkEnd w:id="56"/>
    <w:bookmarkEnd w:id="57"/>
    <w:bookmarkEnd w:id="58"/>
    <w:bookmarkEnd w:id="59"/>
    <w:bookmarkEnd w:id="60"/>
    <w:bookmarkEnd w:id="61"/>
    <w:p w14:paraId="585E5C82">
      <w:pPr>
        <w:widowControl/>
        <w:shd w:val="clear" w:color="auto" w:fill="FFFFFF"/>
        <w:spacing w:line="360" w:lineRule="auto"/>
        <w:ind w:firstLine="480" w:firstLineChars="200"/>
        <w:jc w:val="left"/>
        <w:rPr>
          <w:rFonts w:hint="eastAsia" w:cs="Arial" w:asciiTheme="majorEastAsia" w:hAnsiTheme="majorEastAsia" w:eastAsiaTheme="majorEastAsia"/>
          <w:kern w:val="0"/>
          <w:sz w:val="24"/>
          <w:szCs w:val="24"/>
        </w:rPr>
      </w:pPr>
      <w:bookmarkStart w:id="65" w:name="_Toc363573858"/>
      <w:bookmarkStart w:id="66" w:name="_Toc94585343"/>
      <w:r>
        <w:rPr>
          <w:rFonts w:hint="eastAsia"/>
          <w:kern w:val="0"/>
          <w:sz w:val="24"/>
          <w:szCs w:val="24"/>
        </w:rPr>
        <w:t>成交结果在</w:t>
      </w:r>
      <w:r>
        <w:rPr>
          <w:rFonts w:hint="eastAsia" w:asciiTheme="minorEastAsia" w:hAnsiTheme="minorEastAsia" w:eastAsiaTheme="minorEastAsia"/>
          <w:sz w:val="24"/>
          <w:szCs w:val="24"/>
        </w:rPr>
        <w:t>南通市文化广电和旅游局-政府采购栏</w:t>
      </w:r>
      <w:r>
        <w:rPr>
          <w:rFonts w:hint="eastAsia"/>
          <w:kern w:val="0"/>
          <w:sz w:val="24"/>
          <w:szCs w:val="24"/>
        </w:rPr>
        <w:t>公示</w:t>
      </w:r>
      <w:r>
        <w:rPr>
          <w:kern w:val="0"/>
          <w:sz w:val="24"/>
          <w:szCs w:val="24"/>
          <w:u w:val="single"/>
        </w:rPr>
        <w:t xml:space="preserve"> 1 </w:t>
      </w:r>
      <w:r>
        <w:rPr>
          <w:rFonts w:hint="eastAsia"/>
          <w:kern w:val="0"/>
          <w:sz w:val="24"/>
          <w:szCs w:val="24"/>
        </w:rPr>
        <w:t>个工作日。《成交通知书》一经发出，采购单位改变成交结果，或者供应商放弃成交的，各自承担相应的法律责任。《成交通知书》是采购合同的组成部分。</w:t>
      </w:r>
    </w:p>
    <w:p w14:paraId="370FC3D7"/>
    <w:p w14:paraId="72D8D60F">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398FE2E">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1F5BE096">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22C3A4F9">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69CAD10">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3A81908">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2D4EFB1">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1DFC4473">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71DABFDF">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FFFD4E1">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496BA24">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656FE166">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1026FC98">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2B51455">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7D9D4CD">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3AC580BC">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5E871FB">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0169812E">
      <w:pPr>
        <w:pStyle w:val="27"/>
        <w:tabs>
          <w:tab w:val="left" w:pos="1050"/>
          <w:tab w:val="right" w:leader="dot" w:pos="9402"/>
        </w:tabs>
        <w:spacing w:line="520" w:lineRule="exact"/>
        <w:ind w:left="0"/>
        <w:jc w:val="center"/>
        <w:outlineLvl w:val="0"/>
        <w:rPr>
          <w:rFonts w:hint="eastAsia" w:ascii="宋体" w:hAnsi="宋体" w:cs="宋体"/>
          <w:b/>
          <w:i w:val="0"/>
          <w:iCs/>
          <w:w w:val="80"/>
          <w:sz w:val="44"/>
          <w:szCs w:val="44"/>
        </w:rPr>
      </w:pPr>
    </w:p>
    <w:p w14:paraId="478D70C4">
      <w:pPr>
        <w:pStyle w:val="27"/>
        <w:tabs>
          <w:tab w:val="left" w:pos="1050"/>
          <w:tab w:val="right" w:leader="dot" w:pos="9402"/>
        </w:tabs>
        <w:spacing w:line="520" w:lineRule="exact"/>
        <w:ind w:left="0"/>
        <w:jc w:val="center"/>
        <w:outlineLvl w:val="0"/>
        <w:rPr>
          <w:rFonts w:ascii="宋体" w:cs="宋体"/>
          <w:b/>
          <w:i w:val="0"/>
          <w:iCs/>
          <w:w w:val="80"/>
          <w:sz w:val="44"/>
          <w:szCs w:val="44"/>
        </w:rPr>
      </w:pPr>
      <w:r>
        <w:rPr>
          <w:rFonts w:hint="eastAsia" w:ascii="宋体" w:hAnsi="宋体" w:cs="宋体"/>
          <w:b/>
          <w:i w:val="0"/>
          <w:iCs/>
          <w:w w:val="80"/>
          <w:sz w:val="44"/>
          <w:szCs w:val="44"/>
        </w:rPr>
        <w:t>第五章</w:t>
      </w:r>
      <w:r>
        <w:rPr>
          <w:rFonts w:ascii="宋体" w:hAnsi="宋体" w:cs="宋体"/>
          <w:b/>
          <w:i w:val="0"/>
          <w:iCs/>
          <w:w w:val="80"/>
          <w:sz w:val="44"/>
          <w:szCs w:val="44"/>
        </w:rPr>
        <w:t xml:space="preserve">   </w:t>
      </w:r>
      <w:r>
        <w:rPr>
          <w:rFonts w:hint="eastAsia" w:ascii="宋体" w:hAnsi="宋体" w:cs="宋体"/>
          <w:b/>
          <w:i w:val="0"/>
          <w:iCs/>
          <w:w w:val="80"/>
          <w:sz w:val="44"/>
          <w:szCs w:val="44"/>
        </w:rPr>
        <w:t>合同签订与验收付款</w:t>
      </w:r>
    </w:p>
    <w:p w14:paraId="182BEBBE">
      <w:pPr>
        <w:spacing w:line="360" w:lineRule="auto"/>
        <w:ind w:firstLine="484" w:firstLineChars="202"/>
        <w:rPr>
          <w:rFonts w:hint="eastAsia" w:ascii="宋体" w:hAnsi="宋体" w:cs="宋体"/>
          <w:sz w:val="24"/>
          <w:szCs w:val="24"/>
        </w:rPr>
      </w:pPr>
    </w:p>
    <w:p w14:paraId="67FFA379">
      <w:pPr>
        <w:spacing w:line="360" w:lineRule="auto"/>
        <w:ind w:firstLine="484" w:firstLineChars="202"/>
        <w:rPr>
          <w:rFonts w:ascii="宋体" w:cs="宋体"/>
          <w:kern w:val="0"/>
          <w:sz w:val="28"/>
          <w:szCs w:val="28"/>
        </w:rPr>
      </w:pPr>
      <w:r>
        <w:rPr>
          <w:rFonts w:hint="eastAsia" w:ascii="宋体" w:hAnsi="宋体" w:cs="宋体"/>
          <w:sz w:val="24"/>
          <w:szCs w:val="24"/>
        </w:rPr>
        <w:t>一、</w:t>
      </w:r>
      <w:r>
        <w:rPr>
          <w:rFonts w:hint="eastAsia" w:ascii="宋体" w:hAnsi="宋体" w:cs="宋体"/>
          <w:kern w:val="0"/>
          <w:sz w:val="24"/>
          <w:szCs w:val="24"/>
        </w:rPr>
        <w:t>成交供应商在《成交通知书》发出30日内必须按照磋商文件确定的事项签订采购合同。合同一式肆份，采购单位、供应商各贰份。所签合同不得对磋商文件作实质性修改。采购单位不得向成交供应商提出不合理的要求作为签订合同的条件，不得与成交供应商私下订立背离磋商文件实质性内容的协议。</w:t>
      </w:r>
      <w:r>
        <w:rPr>
          <w:rFonts w:ascii="宋体" w:hAnsi="宋体" w:cs="宋体"/>
          <w:kern w:val="0"/>
          <w:sz w:val="24"/>
          <w:szCs w:val="24"/>
        </w:rPr>
        <w:t xml:space="preserve"> </w:t>
      </w:r>
    </w:p>
    <w:p w14:paraId="552F55C9">
      <w:pPr>
        <w:snapToGrid w:val="0"/>
        <w:spacing w:line="360" w:lineRule="auto"/>
        <w:ind w:firstLine="573"/>
        <w:rPr>
          <w:rFonts w:ascii="宋体" w:cs="宋体"/>
          <w:sz w:val="24"/>
          <w:szCs w:val="24"/>
        </w:rPr>
      </w:pPr>
      <w:r>
        <w:rPr>
          <w:rFonts w:hint="eastAsia" w:ascii="宋体" w:hAnsi="宋体" w:cs="宋体"/>
          <w:sz w:val="24"/>
          <w:szCs w:val="24"/>
        </w:rPr>
        <w:t>二、采购单位按合同约定积极配合成交人履约，成交人履约到位后，请以书面形式向采购单位提出验收申请，采购单位接到申请后原则上在</w:t>
      </w:r>
      <w:r>
        <w:rPr>
          <w:rFonts w:ascii="宋体" w:hAnsi="宋体" w:cs="宋体"/>
          <w:sz w:val="24"/>
          <w:szCs w:val="24"/>
        </w:rPr>
        <w:t>5</w:t>
      </w:r>
      <w:r>
        <w:rPr>
          <w:rFonts w:hint="eastAsia" w:ascii="宋体" w:hAnsi="宋体" w:cs="宋体"/>
          <w:sz w:val="24"/>
          <w:szCs w:val="24"/>
        </w:rPr>
        <w:t>个工作日内及时组织相关专业技术人员，必要时邀请质检等部门共同参与验收，并出具验收报告，验收合格的原则上</w:t>
      </w:r>
      <w:r>
        <w:rPr>
          <w:rFonts w:ascii="宋体" w:hAnsi="宋体" w:cs="宋体"/>
          <w:sz w:val="24"/>
          <w:szCs w:val="24"/>
        </w:rPr>
        <w:t>5</w:t>
      </w:r>
      <w:r>
        <w:rPr>
          <w:rFonts w:hint="eastAsia" w:ascii="宋体" w:hAnsi="宋体" w:cs="宋体"/>
          <w:sz w:val="24"/>
          <w:szCs w:val="24"/>
        </w:rPr>
        <w:t>个工作日内支付相应款项。</w:t>
      </w:r>
    </w:p>
    <w:p w14:paraId="13FAF164">
      <w:pPr>
        <w:snapToGrid w:val="0"/>
        <w:spacing w:line="360" w:lineRule="auto"/>
        <w:ind w:firstLine="573"/>
        <w:rPr>
          <w:rFonts w:ascii="宋体" w:cs="宋体"/>
          <w:sz w:val="24"/>
          <w:szCs w:val="24"/>
        </w:rPr>
      </w:pPr>
      <w:r>
        <w:rPr>
          <w:rFonts w:hint="eastAsia" w:ascii="宋体" w:hAnsi="宋体" w:cs="宋体"/>
          <w:sz w:val="24"/>
          <w:szCs w:val="24"/>
        </w:rPr>
        <w:t>三、采购单位故意推迟项目验收时间的，与成交人串通或要求成交人通过减少货物数量或降低服务标准的，在履行合同中采取更改配置、调换物品等手段的，要求成交人出具虚假发票或任意更改销售发票的，谋取不正当利益的，承担相应的法律责任。</w:t>
      </w:r>
    </w:p>
    <w:p w14:paraId="1D0B35FD">
      <w:pPr>
        <w:snapToGrid w:val="0"/>
        <w:spacing w:line="360" w:lineRule="auto"/>
        <w:ind w:firstLine="573"/>
        <w:rPr>
          <w:rFonts w:ascii="宋体" w:cs="宋体"/>
          <w:sz w:val="24"/>
          <w:szCs w:val="24"/>
        </w:rPr>
      </w:pPr>
      <w:r>
        <w:rPr>
          <w:rFonts w:hint="eastAsia" w:ascii="宋体" w:hAnsi="宋体" w:cs="宋体"/>
          <w:sz w:val="24"/>
          <w:szCs w:val="24"/>
        </w:rPr>
        <w:t>四、成交人出现违约情形，应当及时纠正或补偿；造成损失的，按合同约定追究违约责任；发现有假冒、伪劣、走私产品、商业贿赂等违法情形的，应由采购单位移交工商、质监、公安等行政执法部门依法查处。</w:t>
      </w:r>
    </w:p>
    <w:p w14:paraId="5222E847">
      <w:pPr>
        <w:snapToGrid w:val="0"/>
        <w:spacing w:line="360" w:lineRule="auto"/>
        <w:ind w:firstLine="573"/>
        <w:rPr>
          <w:rFonts w:ascii="宋体" w:cs="宋体"/>
          <w:sz w:val="24"/>
          <w:szCs w:val="24"/>
        </w:rPr>
      </w:pPr>
      <w:r>
        <w:rPr>
          <w:rFonts w:hint="eastAsia" w:ascii="宋体" w:hAnsi="宋体" w:cs="宋体"/>
          <w:sz w:val="24"/>
          <w:szCs w:val="24"/>
        </w:rPr>
        <w:t>五、按采购合同约定支付的货款，实行财政直接支付。</w:t>
      </w:r>
    </w:p>
    <w:p w14:paraId="2035BC91">
      <w:pPr>
        <w:snapToGrid w:val="0"/>
        <w:spacing w:line="360" w:lineRule="auto"/>
        <w:ind w:firstLine="573"/>
        <w:rPr>
          <w:rFonts w:ascii="宋体" w:cs="宋体"/>
          <w:sz w:val="24"/>
          <w:szCs w:val="24"/>
        </w:rPr>
      </w:pPr>
      <w:r>
        <w:rPr>
          <w:rFonts w:hint="eastAsia" w:ascii="宋体" w:hAnsi="宋体" w:cs="宋体"/>
          <w:sz w:val="24"/>
          <w:szCs w:val="24"/>
        </w:rPr>
        <w:t>六、不响应付款方式的，视同响应文件无效，按无效响应文件处理。</w:t>
      </w:r>
    </w:p>
    <w:p w14:paraId="488FD92C">
      <w:pPr>
        <w:snapToGrid w:val="0"/>
        <w:spacing w:line="360" w:lineRule="auto"/>
        <w:ind w:firstLine="573"/>
        <w:rPr>
          <w:rFonts w:ascii="宋体" w:cs="宋体"/>
          <w:sz w:val="24"/>
          <w:szCs w:val="24"/>
        </w:rPr>
      </w:pPr>
      <w:r>
        <w:rPr>
          <w:rFonts w:hint="eastAsia" w:ascii="宋体" w:hAnsi="宋体" w:cs="宋体"/>
          <w:sz w:val="24"/>
          <w:szCs w:val="24"/>
        </w:rPr>
        <w:t>七、付款方式详见磋商文件第三章。</w:t>
      </w:r>
    </w:p>
    <w:p w14:paraId="518B464C">
      <w:pPr>
        <w:snapToGrid w:val="0"/>
        <w:spacing w:line="360" w:lineRule="auto"/>
        <w:ind w:firstLine="573"/>
        <w:rPr>
          <w:rFonts w:ascii="宋体" w:cs="宋体"/>
          <w:sz w:val="24"/>
          <w:szCs w:val="24"/>
        </w:rPr>
      </w:pPr>
      <w:r>
        <w:rPr>
          <w:rFonts w:hint="eastAsia" w:ascii="宋体" w:hAnsi="宋体" w:cs="宋体"/>
          <w:sz w:val="24"/>
          <w:szCs w:val="24"/>
        </w:rPr>
        <w:t>八、以上项目款的支付不计息。</w:t>
      </w:r>
    </w:p>
    <w:p w14:paraId="6714BF3A">
      <w:pPr>
        <w:snapToGrid w:val="0"/>
        <w:spacing w:line="480" w:lineRule="exact"/>
        <w:ind w:firstLine="573"/>
        <w:rPr>
          <w:rFonts w:ascii="宋体" w:cs="宋体"/>
          <w:sz w:val="24"/>
          <w:szCs w:val="24"/>
        </w:rPr>
      </w:pPr>
    </w:p>
    <w:p w14:paraId="21F90A4F">
      <w:pPr>
        <w:snapToGrid w:val="0"/>
        <w:spacing w:line="480" w:lineRule="exact"/>
        <w:ind w:firstLine="573"/>
        <w:rPr>
          <w:rFonts w:ascii="宋体" w:cs="宋体"/>
          <w:sz w:val="24"/>
          <w:szCs w:val="24"/>
        </w:rPr>
      </w:pPr>
    </w:p>
    <w:p w14:paraId="6A0D444D">
      <w:pPr>
        <w:snapToGrid w:val="0"/>
        <w:spacing w:line="480" w:lineRule="exact"/>
        <w:ind w:firstLine="573"/>
        <w:rPr>
          <w:rFonts w:ascii="宋体" w:cs="宋体"/>
          <w:sz w:val="24"/>
          <w:szCs w:val="24"/>
        </w:rPr>
      </w:pPr>
    </w:p>
    <w:p w14:paraId="1A022261">
      <w:pPr>
        <w:snapToGrid w:val="0"/>
        <w:spacing w:line="480" w:lineRule="exact"/>
        <w:ind w:firstLine="573"/>
        <w:rPr>
          <w:rFonts w:ascii="宋体" w:cs="宋体"/>
          <w:sz w:val="24"/>
          <w:szCs w:val="24"/>
        </w:rPr>
      </w:pPr>
    </w:p>
    <w:p w14:paraId="5EEDA5FF">
      <w:pPr>
        <w:snapToGrid w:val="0"/>
        <w:spacing w:line="480" w:lineRule="exact"/>
        <w:ind w:firstLine="573"/>
        <w:rPr>
          <w:rFonts w:ascii="宋体" w:cs="宋体"/>
          <w:sz w:val="24"/>
          <w:szCs w:val="24"/>
        </w:rPr>
      </w:pPr>
    </w:p>
    <w:p w14:paraId="5E0621C5">
      <w:pPr>
        <w:snapToGrid w:val="0"/>
        <w:spacing w:line="480" w:lineRule="exact"/>
        <w:ind w:firstLine="573"/>
        <w:rPr>
          <w:rFonts w:ascii="宋体" w:cs="宋体"/>
          <w:sz w:val="24"/>
          <w:szCs w:val="24"/>
        </w:rPr>
      </w:pPr>
    </w:p>
    <w:p w14:paraId="2C4A5F41">
      <w:pPr>
        <w:snapToGrid w:val="0"/>
        <w:spacing w:line="480" w:lineRule="exact"/>
        <w:ind w:firstLine="573"/>
        <w:rPr>
          <w:rFonts w:ascii="宋体" w:cs="宋体"/>
          <w:sz w:val="24"/>
          <w:szCs w:val="24"/>
        </w:rPr>
      </w:pPr>
    </w:p>
    <w:p w14:paraId="3C350E8A">
      <w:pPr>
        <w:snapToGrid w:val="0"/>
        <w:spacing w:line="480" w:lineRule="exact"/>
        <w:ind w:firstLine="573"/>
        <w:jc w:val="center"/>
        <w:rPr>
          <w:rFonts w:hint="eastAsia" w:ascii="宋体" w:hAnsi="宋体" w:cs="宋体"/>
          <w:b/>
          <w:iCs/>
          <w:w w:val="80"/>
          <w:sz w:val="44"/>
          <w:szCs w:val="44"/>
        </w:rPr>
      </w:pPr>
    </w:p>
    <w:p w14:paraId="5A7B9A60">
      <w:pPr>
        <w:snapToGrid w:val="0"/>
        <w:spacing w:line="480" w:lineRule="exact"/>
        <w:ind w:firstLine="573"/>
        <w:jc w:val="center"/>
        <w:rPr>
          <w:rFonts w:hint="eastAsia" w:ascii="宋体" w:hAnsi="宋体" w:cs="宋体"/>
          <w:b/>
          <w:iCs/>
          <w:w w:val="80"/>
          <w:sz w:val="44"/>
          <w:szCs w:val="44"/>
        </w:rPr>
      </w:pPr>
      <w:r>
        <w:rPr>
          <w:rFonts w:hint="eastAsia" w:ascii="宋体" w:hAnsi="宋体" w:cs="宋体"/>
          <w:b/>
          <w:iCs/>
          <w:w w:val="80"/>
          <w:sz w:val="44"/>
          <w:szCs w:val="44"/>
        </w:rPr>
        <w:t>合同主要条款</w:t>
      </w:r>
    </w:p>
    <w:bookmarkEnd w:id="65"/>
    <w:bookmarkEnd w:id="66"/>
    <w:p w14:paraId="52DE3156">
      <w:pPr>
        <w:spacing w:line="400" w:lineRule="exact"/>
        <w:rPr>
          <w:rFonts w:hint="eastAsia" w:ascii="宋体" w:hAnsi="宋体"/>
          <w:szCs w:val="21"/>
        </w:rPr>
      </w:pPr>
      <w:bookmarkStart w:id="67" w:name="_Toc363573860"/>
    </w:p>
    <w:p w14:paraId="31178FA1">
      <w:pPr>
        <w:spacing w:line="360" w:lineRule="auto"/>
        <w:ind w:firstLine="480" w:firstLineChars="200"/>
        <w:rPr>
          <w:rFonts w:hint="eastAsia" w:asciiTheme="majorEastAsia" w:hAnsiTheme="majorEastAsia" w:eastAsiaTheme="majorEastAsia"/>
          <w:color w:val="000000"/>
          <w:kern w:val="0"/>
          <w:sz w:val="24"/>
          <w:szCs w:val="24"/>
        </w:rPr>
      </w:pPr>
      <w:r>
        <w:rPr>
          <w:rFonts w:hint="eastAsia" w:asciiTheme="majorEastAsia" w:hAnsiTheme="majorEastAsia" w:eastAsiaTheme="majorEastAsia"/>
          <w:color w:val="000000"/>
          <w:kern w:val="0"/>
          <w:sz w:val="24"/>
          <w:szCs w:val="24"/>
        </w:rPr>
        <w:t>甲方:</w:t>
      </w:r>
      <w:r>
        <w:rPr>
          <w:rFonts w:hint="eastAsia" w:asciiTheme="majorEastAsia" w:hAnsiTheme="majorEastAsia" w:eastAsiaTheme="majorEastAsia"/>
          <w:color w:val="000000"/>
          <w:kern w:val="0"/>
          <w:sz w:val="24"/>
          <w:szCs w:val="24"/>
          <w:u w:val="single"/>
        </w:rPr>
        <w:t xml:space="preserve">                         </w:t>
      </w:r>
    </w:p>
    <w:p w14:paraId="6FEDCFBA">
      <w:pPr>
        <w:spacing w:line="360" w:lineRule="auto"/>
        <w:ind w:firstLine="480" w:firstLineChars="200"/>
        <w:rPr>
          <w:rFonts w:hint="eastAsia" w:asciiTheme="majorEastAsia" w:hAnsiTheme="majorEastAsia" w:eastAsiaTheme="majorEastAsia"/>
          <w:color w:val="000000"/>
          <w:kern w:val="0"/>
          <w:sz w:val="24"/>
          <w:szCs w:val="24"/>
        </w:rPr>
      </w:pPr>
      <w:r>
        <w:rPr>
          <w:rFonts w:hint="eastAsia" w:asciiTheme="majorEastAsia" w:hAnsiTheme="majorEastAsia" w:eastAsiaTheme="majorEastAsia"/>
          <w:color w:val="000000"/>
          <w:kern w:val="0"/>
          <w:sz w:val="24"/>
          <w:szCs w:val="24"/>
        </w:rPr>
        <w:t>乙方:</w:t>
      </w:r>
      <w:r>
        <w:rPr>
          <w:rFonts w:hint="eastAsia" w:asciiTheme="majorEastAsia" w:hAnsiTheme="majorEastAsia" w:eastAsiaTheme="majorEastAsia"/>
          <w:color w:val="000000"/>
          <w:kern w:val="0"/>
          <w:sz w:val="24"/>
          <w:szCs w:val="24"/>
          <w:u w:val="single"/>
        </w:rPr>
        <w:t xml:space="preserve">                         </w:t>
      </w:r>
    </w:p>
    <w:p w14:paraId="11471446">
      <w:pPr>
        <w:spacing w:line="360" w:lineRule="auto"/>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签订地点：</w:t>
      </w:r>
      <w:r>
        <w:rPr>
          <w:rFonts w:hint="eastAsia" w:asciiTheme="majorEastAsia" w:hAnsiTheme="majorEastAsia" w:eastAsiaTheme="majorEastAsia"/>
          <w:color w:val="000000"/>
          <w:kern w:val="0"/>
          <w:sz w:val="24"/>
          <w:szCs w:val="24"/>
          <w:u w:val="single"/>
        </w:rPr>
        <w:t xml:space="preserve">                         </w:t>
      </w:r>
    </w:p>
    <w:p w14:paraId="6EE18516">
      <w:pPr>
        <w:spacing w:line="360" w:lineRule="auto"/>
        <w:ind w:firstLine="480" w:firstLineChars="200"/>
        <w:rPr>
          <w:rFonts w:hint="eastAsia" w:asciiTheme="majorEastAsia" w:hAnsiTheme="majorEastAsia" w:eastAsiaTheme="majorEastAsia"/>
          <w:color w:val="000000"/>
          <w:kern w:val="0"/>
          <w:sz w:val="24"/>
          <w:szCs w:val="24"/>
          <w:u w:val="single"/>
        </w:rPr>
      </w:pPr>
      <w:r>
        <w:rPr>
          <w:rFonts w:hint="eastAsia" w:asciiTheme="majorEastAsia" w:hAnsiTheme="majorEastAsia" w:eastAsiaTheme="majorEastAsia"/>
          <w:color w:val="000000"/>
          <w:kern w:val="0"/>
          <w:sz w:val="24"/>
          <w:szCs w:val="24"/>
        </w:rPr>
        <w:t>合同时间:</w:t>
      </w:r>
      <w:r>
        <w:rPr>
          <w:rFonts w:hint="eastAsia" w:asciiTheme="majorEastAsia" w:hAnsiTheme="majorEastAsia" w:eastAsiaTheme="majorEastAsia"/>
          <w:color w:val="000000"/>
          <w:kern w:val="0"/>
          <w:sz w:val="24"/>
          <w:szCs w:val="24"/>
          <w:u w:val="single"/>
        </w:rPr>
        <w:t xml:space="preserve">     年    月    日</w:t>
      </w:r>
    </w:p>
    <w:p w14:paraId="5CBB9E04">
      <w:pPr>
        <w:spacing w:line="360" w:lineRule="auto"/>
        <w:ind w:firstLine="480" w:firstLineChars="200"/>
        <w:rPr>
          <w:rFonts w:hint="eastAsia" w:cs="仿宋_GB2312" w:asciiTheme="majorEastAsia" w:hAnsiTheme="majorEastAsia" w:eastAsiaTheme="majorEastAsia"/>
          <w:spacing w:val="2"/>
          <w:sz w:val="24"/>
          <w:szCs w:val="24"/>
          <w:u w:val="single"/>
          <w:lang w:val="zh-CN"/>
        </w:rPr>
      </w:pPr>
      <w:r>
        <w:rPr>
          <w:rFonts w:hint="eastAsia" w:asciiTheme="majorEastAsia" w:hAnsiTheme="majorEastAsia" w:eastAsiaTheme="majorEastAsia"/>
          <w:sz w:val="24"/>
          <w:szCs w:val="24"/>
        </w:rPr>
        <w:t>根据</w:t>
      </w:r>
      <w:r>
        <w:rPr>
          <w:rFonts w:hint="eastAsia" w:asciiTheme="majorEastAsia" w:hAnsiTheme="majorEastAsia" w:eastAsiaTheme="majorEastAsia"/>
          <w:color w:val="000000"/>
          <w:kern w:val="0"/>
          <w:sz w:val="24"/>
          <w:szCs w:val="24"/>
          <w:u w:val="single"/>
        </w:rPr>
        <w:t xml:space="preserve">                        （</w:t>
      </w:r>
      <w:r>
        <w:rPr>
          <w:rFonts w:hint="eastAsia" w:asciiTheme="majorEastAsia" w:hAnsiTheme="majorEastAsia" w:eastAsiaTheme="majorEastAsia"/>
          <w:sz w:val="24"/>
          <w:szCs w:val="24"/>
          <w:u w:val="single"/>
        </w:rPr>
        <w:t>项目名称</w:t>
      </w:r>
      <w:r>
        <w:rPr>
          <w:rFonts w:hint="eastAsia" w:asciiTheme="majorEastAsia" w:hAnsiTheme="majorEastAsia" w:eastAsiaTheme="majorEastAsia"/>
          <w:color w:val="000000"/>
          <w:kern w:val="0"/>
          <w:sz w:val="24"/>
          <w:szCs w:val="24"/>
          <w:u w:val="single"/>
        </w:rPr>
        <w:t>）</w:t>
      </w:r>
      <w:r>
        <w:rPr>
          <w:rFonts w:hint="eastAsia" w:asciiTheme="majorEastAsia" w:hAnsiTheme="majorEastAsia" w:eastAsiaTheme="majorEastAsia"/>
          <w:sz w:val="24"/>
          <w:szCs w:val="24"/>
        </w:rPr>
        <w:t>的采购要求</w:t>
      </w:r>
      <w:r>
        <w:rPr>
          <w:rFonts w:hint="eastAsia" w:asciiTheme="majorEastAsia" w:hAnsiTheme="majorEastAsia" w:eastAsiaTheme="majorEastAsia"/>
          <w:bCs/>
          <w:sz w:val="24"/>
          <w:szCs w:val="24"/>
        </w:rPr>
        <w:t>，甲乙双方</w:t>
      </w:r>
      <w:r>
        <w:rPr>
          <w:rFonts w:hint="eastAsia" w:asciiTheme="majorEastAsia" w:hAnsiTheme="majorEastAsia" w:eastAsiaTheme="majorEastAsia"/>
          <w:sz w:val="24"/>
          <w:szCs w:val="24"/>
        </w:rPr>
        <w:t>本着平等互利的原则，通过共同协商，根据</w:t>
      </w:r>
      <w:r>
        <w:rPr>
          <w:rFonts w:hint="eastAsia" w:asciiTheme="majorEastAsia" w:hAnsiTheme="majorEastAsia" w:eastAsiaTheme="majorEastAsia"/>
          <w:bCs/>
          <w:sz w:val="24"/>
          <w:szCs w:val="24"/>
        </w:rPr>
        <w:t>《中华人民共和国民法典》</w:t>
      </w:r>
      <w:r>
        <w:rPr>
          <w:rFonts w:hint="eastAsia" w:asciiTheme="majorEastAsia" w:hAnsiTheme="majorEastAsia" w:eastAsiaTheme="majorEastAsia"/>
          <w:sz w:val="24"/>
          <w:szCs w:val="24"/>
        </w:rPr>
        <w:t>及有关法律法规，就相关事宜达成如下合同。</w:t>
      </w:r>
    </w:p>
    <w:p w14:paraId="24A9F791">
      <w:pPr>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一、总则             </w:t>
      </w:r>
    </w:p>
    <w:p w14:paraId="278B2FAC">
      <w:pPr>
        <w:spacing w:line="360" w:lineRule="auto"/>
        <w:ind w:firstLine="480" w:firstLineChars="200"/>
        <w:rPr>
          <w:rFonts w:hint="eastAsia" w:asciiTheme="majorEastAsia" w:hAnsiTheme="majorEastAsia" w:eastAsiaTheme="majorEastAsia"/>
          <w:sz w:val="24"/>
          <w:szCs w:val="24"/>
          <w:u w:val="single"/>
        </w:rPr>
      </w:pPr>
      <w:r>
        <w:rPr>
          <w:rFonts w:hint="eastAsia" w:asciiTheme="majorEastAsia" w:hAnsiTheme="majorEastAsia" w:eastAsiaTheme="majorEastAsia"/>
          <w:sz w:val="24"/>
          <w:szCs w:val="24"/>
        </w:rPr>
        <w:t>乙方按甲方要求，为甲方提供的</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项目服务；合同金额为人民币大写</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，小写：</w:t>
      </w:r>
      <w:r>
        <w:rPr>
          <w:rFonts w:hint="eastAsia" w:asciiTheme="majorEastAsia" w:hAnsiTheme="majorEastAsia" w:eastAsiaTheme="majorEastAsia"/>
          <w:sz w:val="24"/>
          <w:szCs w:val="24"/>
          <w:u w:val="single"/>
        </w:rPr>
        <w:t xml:space="preserve">           </w:t>
      </w:r>
      <w:r>
        <w:rPr>
          <w:rFonts w:hint="eastAsia" w:asciiTheme="majorEastAsia" w:hAnsiTheme="majorEastAsia" w:eastAsiaTheme="majorEastAsia"/>
          <w:sz w:val="24"/>
          <w:szCs w:val="24"/>
        </w:rPr>
        <w:t>元。</w:t>
      </w:r>
    </w:p>
    <w:p w14:paraId="21B0A397">
      <w:pPr>
        <w:adjustRightInd w:val="0"/>
        <w:snapToGrid w:val="0"/>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项目的具体服务要求详见本项目磋商文件。</w:t>
      </w:r>
    </w:p>
    <w:p w14:paraId="1080A3FC">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二、合同文件</w:t>
      </w:r>
    </w:p>
    <w:p w14:paraId="321FC301">
      <w:pPr>
        <w:adjustRightInd w:val="0"/>
        <w:snapToGrid w:val="0"/>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下列文件是构成合同不可分割的部分，并与本合同具有同等法律效力，</w:t>
      </w:r>
      <w:r>
        <w:rPr>
          <w:rFonts w:hint="eastAsia" w:asciiTheme="majorEastAsia" w:hAnsiTheme="majorEastAsia" w:eastAsiaTheme="majorEastAsia"/>
          <w:bCs/>
          <w:sz w:val="24"/>
          <w:szCs w:val="24"/>
        </w:rPr>
        <w:t>这些文件包括但不限于：</w:t>
      </w:r>
    </w:p>
    <w:p w14:paraId="0788C9A5">
      <w:pPr>
        <w:spacing w:line="360" w:lineRule="auto"/>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1、甲方的采购文件。</w:t>
      </w:r>
    </w:p>
    <w:p w14:paraId="25AC6EF9">
      <w:pPr>
        <w:adjustRightInd w:val="0"/>
        <w:snapToGrid w:val="0"/>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2、乙方提交的磋商响应文件。</w:t>
      </w:r>
    </w:p>
    <w:p w14:paraId="632A0A7D">
      <w:pPr>
        <w:adjustRightInd w:val="0"/>
        <w:snapToGrid w:val="0"/>
        <w:spacing w:line="360" w:lineRule="auto"/>
        <w:ind w:firstLine="480" w:firstLineChars="200"/>
        <w:jc w:val="left"/>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3、乙方磋商响应时的其他资料及承诺。</w:t>
      </w:r>
    </w:p>
    <w:p w14:paraId="5EE15AEA">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三、总体设计要求</w:t>
      </w:r>
    </w:p>
    <w:p w14:paraId="0669A65E">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1、设计定位</w:t>
      </w:r>
    </w:p>
    <w:p w14:paraId="1E201215">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以“高雅、大方、精致”为基调，充分融合南通文化旅游特色（如非遗、江海文化、近代第一城等元素）。</w:t>
      </w:r>
    </w:p>
    <w:p w14:paraId="4F62705E">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通过创意性展示形式凸显城市文旅形象，打造兼具现代感与地域特色的视觉体验。</w:t>
      </w:r>
    </w:p>
    <w:p w14:paraId="0E7D9D98">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2、功能分区</w:t>
      </w:r>
    </w:p>
    <w:p w14:paraId="041382B9">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核心区域：主舞台、非遗美食展位、主入口门头。</w:t>
      </w:r>
    </w:p>
    <w:p w14:paraId="7B8AB704">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配套区域：动线氛围布置、席位卡等延展物料。</w:t>
      </w:r>
    </w:p>
    <w:p w14:paraId="139BFD0E">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安全规范：确保消防通道畅通，设备布置符合场地方规定。</w:t>
      </w:r>
    </w:p>
    <w:p w14:paraId="6247CB70">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3、会场设计要素</w:t>
      </w:r>
    </w:p>
    <w:p w14:paraId="77548138">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（1）主舞台设计</w:t>
      </w:r>
    </w:p>
    <w:p w14:paraId="7FEE3302">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尺寸：≥14.4m×6m，配置LED P3显示屏（≥10.5m×4m）。</w:t>
      </w:r>
    </w:p>
    <w:p w14:paraId="7027C2B1">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灯光：摇头染色灯≥35个、切割灯≥12个、光束灯≥35个。</w:t>
      </w:r>
    </w:p>
    <w:p w14:paraId="406500F4">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音响：全频音箱≥12只、超低音箱≥4只、返送音响≥4只。</w:t>
      </w:r>
    </w:p>
    <w:p w14:paraId="7DE265D5">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（2）氛围营造</w:t>
      </w:r>
    </w:p>
    <w:p w14:paraId="71698A5F">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动线设计：结合南通文旅IP（如蓝印花布、板鹞风筝）设置文化打卡点。</w:t>
      </w:r>
    </w:p>
    <w:p w14:paraId="78EE5139">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（3）主入口门头设计</w:t>
      </w:r>
    </w:p>
    <w:p w14:paraId="69AEFB81">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不小于7*4*1.5米，设计新颖，配有发光字。</w:t>
      </w:r>
    </w:p>
    <w:p w14:paraId="78F3712E">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（4）非遗展位</w:t>
      </w:r>
    </w:p>
    <w:p w14:paraId="2E49F270">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30个非遗市集摊位设计包装，包含用电、亮化。</w:t>
      </w:r>
    </w:p>
    <w:p w14:paraId="65E68EEC">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 xml:space="preserve">  4、方案提交要求</w:t>
      </w:r>
    </w:p>
    <w:p w14:paraId="5905E493">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（1）设计文件</w:t>
      </w:r>
    </w:p>
    <w:p w14:paraId="521ECA5F">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在调研活动现场基础上，深化立体效果图（需标注材质与工艺）、设计说明（含文化元素解读）等设计。</w:t>
      </w:r>
    </w:p>
    <w:p w14:paraId="024678BB">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效果图与实际搭建效果误差≤5%，允许在功能区划分框架内自由发挥。</w:t>
      </w:r>
    </w:p>
    <w:p w14:paraId="649245B8">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5、服务配套</w:t>
      </w:r>
    </w:p>
    <w:p w14:paraId="5A898EFE">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（1）人员配置</w:t>
      </w:r>
    </w:p>
    <w:p w14:paraId="6A3F8D5F">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专业策划团队：全程跟进策划、协调、现场执行。</w:t>
      </w:r>
    </w:p>
    <w:p w14:paraId="231F7352">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主持与摄影：具有大型活动活动经验主持人以及摄影团队。</w:t>
      </w:r>
    </w:p>
    <w:p w14:paraId="0897C34B">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6、钢结构、消防检测报告以及由此产生的相关手续和费用由乙方全部承担；</w:t>
      </w:r>
    </w:p>
    <w:p w14:paraId="412BD80E">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7、水电费用、保险等工作以及相关费用，由乙方全部承担；</w:t>
      </w:r>
    </w:p>
    <w:p w14:paraId="4A0C79AF">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8、活动期间，乙方需安排相关工作人员做好舞台维护等工作，保证有序、安全参与活动。活动后，亦须按场地方要求完成会场布置拆除、场地清理工作；</w:t>
      </w:r>
    </w:p>
    <w:p w14:paraId="5BA51E4A">
      <w:pPr>
        <w:adjustRightInd w:val="0"/>
        <w:snapToGrid w:val="0"/>
        <w:spacing w:line="360" w:lineRule="auto"/>
        <w:ind w:firstLine="480" w:firstLineChars="200"/>
        <w:jc w:val="left"/>
        <w:rPr>
          <w:rFonts w:hint="eastAsia" w:asciiTheme="majorEastAsia" w:hAnsiTheme="majorEastAsia" w:eastAsiaTheme="majorEastAsia"/>
          <w:bCs/>
          <w:sz w:val="24"/>
          <w:szCs w:val="24"/>
        </w:rPr>
      </w:pPr>
      <w:r>
        <w:rPr>
          <w:rFonts w:hint="eastAsia" w:asciiTheme="majorEastAsia" w:hAnsiTheme="majorEastAsia" w:eastAsiaTheme="majorEastAsia"/>
          <w:bCs/>
          <w:sz w:val="24"/>
          <w:szCs w:val="24"/>
        </w:rPr>
        <w:t>9、甲方要求乙方根据活动特点提供的其他服务工作。</w:t>
      </w:r>
    </w:p>
    <w:p w14:paraId="6887F66A">
      <w:pPr>
        <w:pStyle w:val="463"/>
        <w:spacing w:line="360" w:lineRule="auto"/>
        <w:ind w:firstLine="482"/>
        <w:rPr>
          <w:rFonts w:hint="eastAsia" w:cs="仿宋" w:asciiTheme="minorEastAsia" w:hAnsiTheme="minorEastAsia" w:eastAsiaTheme="minorEastAsia"/>
          <w:b/>
          <w:bCs/>
          <w:sz w:val="24"/>
          <w:szCs w:val="24"/>
        </w:rPr>
      </w:pPr>
      <w:r>
        <w:rPr>
          <w:rFonts w:hint="eastAsia" w:asciiTheme="minorEastAsia" w:hAnsiTheme="minorEastAsia" w:eastAsiaTheme="minorEastAsia"/>
          <w:b/>
          <w:sz w:val="24"/>
          <w:szCs w:val="24"/>
        </w:rPr>
        <w:t>四、</w:t>
      </w:r>
      <w:r>
        <w:rPr>
          <w:rFonts w:hint="eastAsia" w:cs="仿宋" w:asciiTheme="minorEastAsia" w:hAnsiTheme="minorEastAsia" w:eastAsiaTheme="minorEastAsia"/>
          <w:b/>
          <w:bCs/>
          <w:sz w:val="24"/>
          <w:szCs w:val="24"/>
        </w:rPr>
        <w:t>会务执行要求</w:t>
      </w:r>
    </w:p>
    <w:p w14:paraId="4305322D">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1.形式要创新，要全程安排8人以上执行队伍负责推介会活动整体策划方案和执行服务。</w:t>
      </w:r>
    </w:p>
    <w:p w14:paraId="3962B0E1">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2.安排电子签约系统，签约形式新颖，同时便于领导见签。</w:t>
      </w:r>
    </w:p>
    <w:p w14:paraId="1A287AFC">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3.活动主持：根据南通市文化广电和旅游局确定的会议议程撰写主持稿。</w:t>
      </w:r>
    </w:p>
    <w:p w14:paraId="1E02E7D2">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4.活动礼仪：安排活动礼仪。</w:t>
      </w:r>
    </w:p>
    <w:p w14:paraId="708427B2">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5.配备舞台监督、摄影，活动现场照片直播。</w:t>
      </w:r>
    </w:p>
    <w:p w14:paraId="18F3D1A6">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6.做好整场活动的摄影工作，并及时完成照片的输出。</w:t>
      </w:r>
    </w:p>
    <w:p w14:paraId="5CBE9C0E">
      <w:pPr>
        <w:tabs>
          <w:tab w:val="left" w:pos="0"/>
        </w:tabs>
        <w:spacing w:line="360" w:lineRule="auto"/>
        <w:ind w:firstLine="480" w:firstLineChars="200"/>
        <w:rPr>
          <w:rFonts w:hint="eastAsia" w:ascii="宋体" w:hAnsi="宋体" w:cs="仿宋"/>
          <w:sz w:val="24"/>
          <w:szCs w:val="24"/>
        </w:rPr>
      </w:pPr>
      <w:r>
        <w:rPr>
          <w:rFonts w:hint="eastAsia" w:ascii="宋体" w:hAnsi="宋体" w:cs="仿宋"/>
          <w:sz w:val="24"/>
          <w:szCs w:val="24"/>
        </w:rPr>
        <w:t>7.启动仪式装置设置新颖，适合多位领导共同开启。</w:t>
      </w:r>
    </w:p>
    <w:p w14:paraId="17759B42">
      <w:pPr>
        <w:tabs>
          <w:tab w:val="left" w:pos="0"/>
        </w:tabs>
        <w:spacing w:line="360" w:lineRule="auto"/>
        <w:ind w:firstLine="482" w:firstLineChars="200"/>
        <w:rPr>
          <w:rFonts w:hint="eastAsia" w:ascii="仿宋" w:hAnsi="仿宋" w:eastAsia="仿宋" w:cs="仿宋"/>
          <w:sz w:val="28"/>
          <w:szCs w:val="28"/>
        </w:rPr>
      </w:pPr>
      <w:r>
        <w:rPr>
          <w:rFonts w:hint="eastAsia" w:asciiTheme="majorEastAsia" w:hAnsiTheme="majorEastAsia" w:eastAsiaTheme="majorEastAsia"/>
          <w:b/>
          <w:sz w:val="24"/>
          <w:szCs w:val="24"/>
        </w:rPr>
        <w:t>五、</w:t>
      </w:r>
      <w:r>
        <w:rPr>
          <w:rFonts w:hint="eastAsia" w:cs="仿宋" w:asciiTheme="majorEastAsia" w:hAnsiTheme="majorEastAsia" w:eastAsiaTheme="majorEastAsia"/>
          <w:b/>
          <w:bCs/>
          <w:color w:val="000000"/>
          <w:sz w:val="24"/>
          <w:szCs w:val="24"/>
        </w:rPr>
        <w:t>施工管理要求</w:t>
      </w:r>
    </w:p>
    <w:p w14:paraId="15D1E21C">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1.乙方在施工期间，必须配备专用电管人员，全面负责用电管理，并配备专职安全员，确保安全施工；</w:t>
      </w:r>
    </w:p>
    <w:p w14:paraId="2FDC0951">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2.乙方拟派的参加本项目的施工人员必须具有相应专业工种（必须有架子工、电工、焊工）的上岗证；</w:t>
      </w:r>
    </w:p>
    <w:p w14:paraId="275E244C">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3.乙方在施工过程中，要认真做好材料和成品保护，以保证产品不受损害和污染，如产品发生损害和污染，由乙方负责修复和更换。因失窃失火或其他非甲方原因而造成的损失均由乙方自负，凡由此损及甲方利益或其他第三方利益时，乙方负全部责任；</w:t>
      </w:r>
    </w:p>
    <w:p w14:paraId="61A3301B">
      <w:pPr>
        <w:tabs>
          <w:tab w:val="left" w:pos="0"/>
        </w:tabs>
        <w:spacing w:line="360" w:lineRule="auto"/>
        <w:ind w:firstLine="480" w:firstLineChars="200"/>
        <w:rPr>
          <w:rFonts w:hint="eastAsia" w:cs="仿宋" w:asciiTheme="minorEastAsia" w:hAnsiTheme="minorEastAsia" w:eastAsiaTheme="minorEastAsia"/>
          <w:sz w:val="24"/>
          <w:szCs w:val="24"/>
        </w:rPr>
      </w:pPr>
      <w:r>
        <w:rPr>
          <w:rFonts w:hint="eastAsia" w:cs="仿宋" w:asciiTheme="minorEastAsia" w:hAnsiTheme="minorEastAsia" w:eastAsiaTheme="minorEastAsia"/>
          <w:sz w:val="24"/>
          <w:szCs w:val="24"/>
        </w:rPr>
        <w:t>4.在施工过程中，因乙方原因造成的一切安全事故和其它责任事故，由乙方承担全部经济和法律责任。</w:t>
      </w:r>
    </w:p>
    <w:p w14:paraId="4C795400">
      <w:pPr>
        <w:tabs>
          <w:tab w:val="left" w:pos="0"/>
        </w:tabs>
        <w:spacing w:line="360" w:lineRule="auto"/>
        <w:ind w:firstLine="480" w:firstLineChars="200"/>
        <w:rPr>
          <w:rFonts w:hint="eastAsia" w:cs="仿宋" w:asciiTheme="minorEastAsia" w:hAnsiTheme="minorEastAsia" w:eastAsiaTheme="minorEastAsia"/>
          <w:color w:val="000000"/>
          <w:sz w:val="24"/>
          <w:szCs w:val="24"/>
        </w:rPr>
      </w:pPr>
      <w:r>
        <w:rPr>
          <w:rFonts w:hint="eastAsia" w:cs="仿宋" w:asciiTheme="minorEastAsia" w:hAnsiTheme="minorEastAsia" w:eastAsiaTheme="minorEastAsia"/>
          <w:sz w:val="24"/>
          <w:szCs w:val="24"/>
        </w:rPr>
        <w:t>5.竣工时必须做到工完场清、料清、障清。</w:t>
      </w:r>
    </w:p>
    <w:p w14:paraId="659855D2">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六、质量保证</w:t>
      </w:r>
    </w:p>
    <w:p w14:paraId="2021409E">
      <w:pPr>
        <w:spacing w:line="360" w:lineRule="auto"/>
        <w:ind w:firstLine="480" w:firstLineChars="200"/>
        <w:rPr>
          <w:rFonts w:hint="eastAsia" w:asciiTheme="majorEastAsia" w:hAnsiTheme="majorEastAsia" w:eastAsiaTheme="majorEastAsia"/>
          <w:b/>
          <w:sz w:val="24"/>
          <w:szCs w:val="24"/>
        </w:rPr>
      </w:pPr>
      <w:r>
        <w:rPr>
          <w:rFonts w:hint="eastAsia" w:asciiTheme="majorEastAsia" w:hAnsiTheme="majorEastAsia" w:eastAsiaTheme="majorEastAsia"/>
          <w:sz w:val="24"/>
          <w:szCs w:val="24"/>
        </w:rPr>
        <w:t>合格，通过甲方验收。</w:t>
      </w:r>
    </w:p>
    <w:p w14:paraId="36B8B362">
      <w:pPr>
        <w:adjustRightInd w:val="0"/>
        <w:snapToGrid w:val="0"/>
        <w:spacing w:line="360" w:lineRule="auto"/>
        <w:ind w:firstLine="482" w:firstLineChars="20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七、服务期或交付使用期:</w:t>
      </w:r>
    </w:p>
    <w:p w14:paraId="66C6831A">
      <w:pPr>
        <w:adjustRightInd w:val="0"/>
        <w:snapToGrid w:val="0"/>
        <w:spacing w:line="360" w:lineRule="auto"/>
        <w:ind w:firstLine="480" w:firstLineChars="200"/>
        <w:jc w:val="left"/>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自合同签订之日起至活动结束。</w:t>
      </w:r>
      <w:bookmarkStart w:id="68" w:name="OLE_LINK3"/>
      <w:r>
        <w:rPr>
          <w:rFonts w:hint="eastAsia" w:cs="宋体" w:asciiTheme="majorEastAsia" w:hAnsiTheme="majorEastAsia" w:eastAsiaTheme="majorEastAsia"/>
          <w:sz w:val="24"/>
          <w:szCs w:val="24"/>
        </w:rPr>
        <w:t>其中：2025年4月5日上午8：00前完成搭建与布展。活动后，亦须按场地方要求完成会场布置拆除、场地清理工作。</w:t>
      </w:r>
    </w:p>
    <w:bookmarkEnd w:id="68"/>
    <w:p w14:paraId="68A067BE">
      <w:pPr>
        <w:adjustRightInd w:val="0"/>
        <w:snapToGrid w:val="0"/>
        <w:spacing w:line="360" w:lineRule="auto"/>
        <w:ind w:firstLine="482" w:firstLineChars="200"/>
        <w:jc w:val="left"/>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八、付款方式</w:t>
      </w:r>
    </w:p>
    <w:p w14:paraId="6CB8C20E">
      <w:pPr>
        <w:tabs>
          <w:tab w:val="left" w:pos="0"/>
        </w:tabs>
        <w:spacing w:line="360" w:lineRule="auto"/>
        <w:ind w:firstLine="352" w:firstLineChars="147"/>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1、本项目合同生效后，以人民币支付。</w:t>
      </w:r>
    </w:p>
    <w:p w14:paraId="06F991B8">
      <w:pPr>
        <w:tabs>
          <w:tab w:val="left" w:pos="0"/>
        </w:tabs>
        <w:spacing w:line="360" w:lineRule="auto"/>
        <w:ind w:firstLine="352" w:firstLineChars="147"/>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2、合同款项按照以下方式支付：</w:t>
      </w:r>
    </w:p>
    <w:p w14:paraId="2F57F26C">
      <w:pPr>
        <w:adjustRightInd w:val="0"/>
        <w:snapToGrid w:val="0"/>
        <w:spacing w:line="360" w:lineRule="auto"/>
        <w:ind w:firstLine="480" w:firstLineChars="200"/>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活动完成经验收后，一次性付清款项。该项目按中标金额，由海安、如皋、如东、启东、崇川、通州、海门7个县（市、区）文旅局各承担6.5万元，剩余部分由市文广旅局承担。</w:t>
      </w:r>
    </w:p>
    <w:p w14:paraId="5BFBE403">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款项由采购单位按相关财务支付规定办理支付手续。每次付款乙方均需提供正规发票。以上付款均不计利息。</w:t>
      </w:r>
    </w:p>
    <w:p w14:paraId="69672B91">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3、根据现行税法对甲方征收的与本合同有关的一切税费均由甲方承担；根据现行税法对乙方征收的与本合同有关的一切税费均由乙方承担。</w:t>
      </w:r>
    </w:p>
    <w:p w14:paraId="35FF49C5">
      <w:pPr>
        <w:adjustRightInd w:val="0"/>
        <w:snapToGrid w:val="0"/>
        <w:spacing w:line="360" w:lineRule="auto"/>
        <w:ind w:firstLine="480" w:firstLineChars="200"/>
        <w:rPr>
          <w:rFonts w:hint="eastAsia" w:cs="宋体" w:asciiTheme="majorEastAsia" w:hAnsiTheme="majorEastAsia" w:eastAsiaTheme="majorEastAsia"/>
          <w:b/>
          <w:bCs/>
          <w:color w:val="000000"/>
          <w:sz w:val="24"/>
          <w:szCs w:val="24"/>
        </w:rPr>
      </w:pPr>
      <w:r>
        <w:rPr>
          <w:rFonts w:hint="eastAsia" w:cs="宋体" w:asciiTheme="majorEastAsia" w:hAnsiTheme="majorEastAsia" w:eastAsiaTheme="majorEastAsia"/>
          <w:sz w:val="24"/>
          <w:szCs w:val="24"/>
        </w:rPr>
        <w:t>4、支付（结算）方式：由甲方通知乙方提交相关发票并办理支付手续，甲方在各项手续、票据齐全的情况下完成对外支付。</w:t>
      </w:r>
    </w:p>
    <w:p w14:paraId="1DBDDA38">
      <w:pPr>
        <w:adjustRightInd w:val="0"/>
        <w:snapToGrid w:val="0"/>
        <w:spacing w:line="360" w:lineRule="auto"/>
        <w:ind w:firstLine="482" w:firstLineChars="200"/>
        <w:rPr>
          <w:rFonts w:hint="eastAsia" w:asciiTheme="majorEastAsia" w:hAnsiTheme="majorEastAsia" w:eastAsiaTheme="majorEastAsia"/>
          <w:b/>
          <w:sz w:val="24"/>
          <w:szCs w:val="24"/>
        </w:rPr>
      </w:pPr>
      <w:r>
        <w:rPr>
          <w:rFonts w:hint="eastAsia" w:cs="宋体" w:asciiTheme="majorEastAsia" w:hAnsiTheme="majorEastAsia" w:eastAsiaTheme="majorEastAsia"/>
          <w:b/>
          <w:bCs/>
          <w:color w:val="000000"/>
          <w:sz w:val="24"/>
          <w:szCs w:val="24"/>
        </w:rPr>
        <w:t>九、</w:t>
      </w:r>
      <w:r>
        <w:rPr>
          <w:rFonts w:hint="eastAsia" w:asciiTheme="majorEastAsia" w:hAnsiTheme="majorEastAsia" w:eastAsiaTheme="majorEastAsia"/>
          <w:b/>
          <w:sz w:val="24"/>
          <w:szCs w:val="24"/>
        </w:rPr>
        <w:t>服务承诺：</w:t>
      </w:r>
      <w:r>
        <w:rPr>
          <w:rFonts w:hint="eastAsia" w:asciiTheme="majorEastAsia" w:hAnsiTheme="majorEastAsia" w:eastAsiaTheme="majorEastAsia"/>
          <w:sz w:val="24"/>
          <w:szCs w:val="24"/>
        </w:rPr>
        <w:t>满足甲方采购文件要求及乙方投标承诺。</w:t>
      </w:r>
    </w:p>
    <w:p w14:paraId="17694D0B">
      <w:pPr>
        <w:snapToGrid w:val="0"/>
        <w:spacing w:line="360" w:lineRule="auto"/>
        <w:ind w:firstLine="573"/>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十、违约责任：</w:t>
      </w:r>
    </w:p>
    <w:p w14:paraId="3DBD6966">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合同一方不履行合同义务或者履行合同义务不符合约定的，应当承担继续履行、采取补救措施或赔偿损失等违约责任。</w:t>
      </w:r>
    </w:p>
    <w:p w14:paraId="2681560F">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10.1 甲方违约责任</w:t>
      </w:r>
    </w:p>
    <w:p w14:paraId="4ACF356C">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10.1.1甲方逾期支付货款的应按照逾期付款金额每天</w:t>
      </w:r>
      <w:r>
        <w:rPr>
          <w:rFonts w:hint="eastAsia" w:cs="宋体" w:asciiTheme="majorEastAsia" w:hAnsiTheme="majorEastAsia" w:eastAsiaTheme="majorEastAsia"/>
          <w:sz w:val="24"/>
          <w:szCs w:val="24"/>
          <w:u w:val="single"/>
        </w:rPr>
        <w:t xml:space="preserve">5% </w:t>
      </w:r>
      <w:r>
        <w:rPr>
          <w:rFonts w:hint="eastAsia" w:cs="宋体" w:asciiTheme="majorEastAsia" w:hAnsiTheme="majorEastAsia" w:eastAsiaTheme="majorEastAsia"/>
          <w:sz w:val="24"/>
          <w:szCs w:val="24"/>
        </w:rPr>
        <w:t>的数额，支付逾期付款违约金。</w:t>
      </w:r>
    </w:p>
    <w:p w14:paraId="0A413E03">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10.2 乙方违约责任</w:t>
      </w:r>
    </w:p>
    <w:p w14:paraId="03F4C166">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10.2.1 乙方不能如期完成项目，应向甲方偿付合同总价款</w:t>
      </w:r>
      <w:r>
        <w:rPr>
          <w:rFonts w:hint="eastAsia" w:cs="宋体" w:asciiTheme="majorEastAsia" w:hAnsiTheme="majorEastAsia" w:eastAsiaTheme="majorEastAsia"/>
          <w:sz w:val="24"/>
          <w:szCs w:val="24"/>
          <w:u w:val="single"/>
        </w:rPr>
        <w:t xml:space="preserve"> 10 </w:t>
      </w:r>
      <w:r>
        <w:rPr>
          <w:rFonts w:hint="eastAsia" w:cs="宋体" w:asciiTheme="majorEastAsia" w:hAnsiTheme="majorEastAsia" w:eastAsiaTheme="majorEastAsia"/>
          <w:sz w:val="24"/>
          <w:szCs w:val="24"/>
        </w:rPr>
        <w:t>%的违约金，违约金不足以补偿损失的，甲方有权要求乙方补足。</w:t>
      </w:r>
    </w:p>
    <w:p w14:paraId="5FAC2465">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10.2.2乙方必须在接到甲方通知后24小时之内进行响应，否则应向甲方付合同总价款</w:t>
      </w:r>
      <w:r>
        <w:rPr>
          <w:rFonts w:hint="eastAsia" w:cs="宋体" w:asciiTheme="majorEastAsia" w:hAnsiTheme="majorEastAsia" w:eastAsiaTheme="majorEastAsia"/>
          <w:sz w:val="24"/>
          <w:szCs w:val="24"/>
          <w:u w:val="single"/>
        </w:rPr>
        <w:t xml:space="preserve">  10 </w:t>
      </w:r>
      <w:r>
        <w:rPr>
          <w:rFonts w:hint="eastAsia" w:cs="宋体" w:asciiTheme="majorEastAsia" w:hAnsiTheme="majorEastAsia" w:eastAsiaTheme="majorEastAsia"/>
          <w:sz w:val="24"/>
          <w:szCs w:val="24"/>
        </w:rPr>
        <w:t>%的违约金，违约金不足以补偿损失的，甲方有权要求乙方补足。</w:t>
      </w:r>
    </w:p>
    <w:p w14:paraId="69FD1553">
      <w:pPr>
        <w:adjustRightInd w:val="0"/>
        <w:snapToGrid w:val="0"/>
        <w:spacing w:line="360" w:lineRule="auto"/>
        <w:ind w:firstLine="482" w:firstLineChars="200"/>
        <w:jc w:val="left"/>
        <w:rPr>
          <w:rFonts w:hint="eastAsia" w:asciiTheme="majorEastAsia" w:hAnsiTheme="majorEastAsia" w:eastAsiaTheme="majorEastAsia"/>
          <w:sz w:val="24"/>
          <w:szCs w:val="24"/>
        </w:rPr>
      </w:pPr>
      <w:r>
        <w:rPr>
          <w:rFonts w:hint="eastAsia" w:cs="仿宋" w:asciiTheme="majorEastAsia" w:hAnsiTheme="majorEastAsia" w:eastAsiaTheme="majorEastAsia"/>
          <w:b/>
          <w:sz w:val="24"/>
          <w:szCs w:val="24"/>
        </w:rPr>
        <w:t>十一、不可抗力</w:t>
      </w:r>
      <w:r>
        <w:rPr>
          <w:rFonts w:hint="eastAsia" w:cs="仿宋" w:asciiTheme="majorEastAsia" w:hAnsiTheme="majorEastAsia" w:eastAsiaTheme="majorEastAsia"/>
          <w:sz w:val="24"/>
          <w:szCs w:val="24"/>
        </w:rPr>
        <w:t>：</w:t>
      </w:r>
      <w:r>
        <w:rPr>
          <w:rFonts w:hint="eastAsia" w:asciiTheme="majorEastAsia" w:hAnsiTheme="majorEastAsia" w:eastAsiaTheme="majorEastAsia"/>
          <w:sz w:val="24"/>
          <w:szCs w:val="24"/>
        </w:rPr>
        <w:t>如果任何一方遭遇法律规定的不可抗力，致使合同履行受阻时，受不可抗力影响的一方及时以书面形式通知对方当事人；履行合同的期限应予延长，延长的期限应相当于不可抗力所影响的时间；因不可抗力致使不能实现合同目的的，当事人可以解除合同；因不可抗力致使合同有变更必要的，双方当事人应在约定时间内以书面形式变更合同。</w:t>
      </w:r>
    </w:p>
    <w:p w14:paraId="2D27FACD">
      <w:pPr>
        <w:snapToGrid w:val="0"/>
        <w:spacing w:line="360" w:lineRule="auto"/>
        <w:ind w:firstLine="482" w:firstLineChars="200"/>
        <w:rPr>
          <w:rFonts w:hint="eastAsia" w:cs="宋体" w:asciiTheme="majorEastAsia" w:hAnsiTheme="majorEastAsia" w:eastAsiaTheme="majorEastAsia"/>
          <w:b/>
          <w:bCs/>
          <w:sz w:val="24"/>
          <w:szCs w:val="24"/>
        </w:rPr>
      </w:pPr>
      <w:r>
        <w:rPr>
          <w:rFonts w:hint="eastAsia" w:cs="宋体" w:asciiTheme="majorEastAsia" w:hAnsiTheme="majorEastAsia" w:eastAsiaTheme="majorEastAsia"/>
          <w:b/>
          <w:sz w:val="24"/>
          <w:szCs w:val="24"/>
        </w:rPr>
        <w:t>十二</w:t>
      </w:r>
      <w:r>
        <w:rPr>
          <w:rFonts w:hint="eastAsia" w:cs="宋体" w:asciiTheme="majorEastAsia" w:hAnsiTheme="majorEastAsia" w:eastAsiaTheme="majorEastAsia"/>
          <w:b/>
          <w:bCs/>
          <w:sz w:val="24"/>
          <w:szCs w:val="24"/>
        </w:rPr>
        <w:t>、安全责任</w:t>
      </w:r>
    </w:p>
    <w:p w14:paraId="71CD68A8">
      <w:pPr>
        <w:adjustRightInd w:val="0"/>
        <w:snapToGrid w:val="0"/>
        <w:spacing w:line="360" w:lineRule="auto"/>
        <w:ind w:firstLine="480" w:firstLineChars="200"/>
        <w:jc w:val="left"/>
        <w:rPr>
          <w:rFonts w:hint="eastAsia" w:cs="仿宋" w:asciiTheme="majorEastAsia" w:hAnsiTheme="majorEastAsia" w:eastAsiaTheme="majorEastAsia"/>
          <w:sz w:val="24"/>
          <w:szCs w:val="24"/>
        </w:rPr>
      </w:pPr>
      <w:r>
        <w:rPr>
          <w:rFonts w:hint="eastAsia" w:cs="宋体" w:asciiTheme="majorEastAsia" w:hAnsiTheme="majorEastAsia" w:eastAsiaTheme="majorEastAsia"/>
          <w:bCs/>
          <w:sz w:val="24"/>
          <w:szCs w:val="24"/>
        </w:rPr>
        <w:t>乙方对拟派所有项目实施人员的安全及项目实施过程中的安全问题承担全部责任。项目实施人员接受过相关的安全培训；乙方为项目实施人员购买意外险。</w:t>
      </w:r>
    </w:p>
    <w:p w14:paraId="7034DB3B">
      <w:pPr>
        <w:snapToGrid w:val="0"/>
        <w:spacing w:line="360" w:lineRule="auto"/>
        <w:ind w:firstLine="573"/>
        <w:rPr>
          <w:rFonts w:hint="eastAsia" w:cs="宋体" w:asciiTheme="majorEastAsia" w:hAnsiTheme="majorEastAsia" w:eastAsiaTheme="majorEastAsia"/>
          <w:sz w:val="24"/>
          <w:szCs w:val="24"/>
        </w:rPr>
      </w:pPr>
      <w:r>
        <w:rPr>
          <w:rFonts w:hint="eastAsia" w:cs="仿宋" w:asciiTheme="majorEastAsia" w:hAnsiTheme="majorEastAsia" w:eastAsiaTheme="majorEastAsia"/>
          <w:b/>
          <w:sz w:val="24"/>
          <w:szCs w:val="24"/>
        </w:rPr>
        <w:t>十三、合同的解除和转让</w:t>
      </w:r>
    </w:p>
    <w:p w14:paraId="36CB5D58">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13.1 甲方和乙方协商一致，可以解除合同。</w:t>
      </w:r>
    </w:p>
    <w:p w14:paraId="32C8DD00">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13.2 有下列情形之一，合同一方可以解除合同：</w:t>
      </w:r>
    </w:p>
    <w:p w14:paraId="5ED30F48">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13.2.1 因不可抗力致使不能实现合同目的，未受不可抗力影响的一方有权解除合同。</w:t>
      </w:r>
    </w:p>
    <w:p w14:paraId="61FE2588">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13.2.2 因合同一方违约导致合同不能履行，另一方有权解除合同。</w:t>
      </w:r>
    </w:p>
    <w:p w14:paraId="6DF2AD38">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13.2.3 有权解除合同的一方，应当在违约事实或不可抗力发生之后三十天内书面通知对方以主张解除合同，合同在书面通知到达对方时解除。</w:t>
      </w:r>
    </w:p>
    <w:p w14:paraId="11EC1CE1">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13.3 合同的部分和全部都不得转让。</w:t>
      </w:r>
    </w:p>
    <w:p w14:paraId="2A1CADFE">
      <w:pPr>
        <w:adjustRightInd w:val="0"/>
        <w:snapToGrid w:val="0"/>
        <w:spacing w:line="360" w:lineRule="auto"/>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十四、合同生效</w:t>
      </w:r>
    </w:p>
    <w:p w14:paraId="294BC357">
      <w:pPr>
        <w:adjustRightInd w:val="0"/>
        <w:snapToGrid w:val="0"/>
        <w:spacing w:line="360" w:lineRule="auto"/>
        <w:ind w:firstLine="480" w:firstLineChars="200"/>
        <w:jc w:val="left"/>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t>本合同经双方盖章签字后生效，如有变动，必须经双方协商一致后，方可更改。本合同一式肆份，甲方贰份，乙方贰份。</w:t>
      </w:r>
    </w:p>
    <w:p w14:paraId="5A91A0D1">
      <w:pPr>
        <w:adjustRightInd w:val="0"/>
        <w:snapToGrid w:val="0"/>
        <w:spacing w:line="360" w:lineRule="auto"/>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十五、争议的解决</w:t>
      </w:r>
    </w:p>
    <w:p w14:paraId="1FD36551">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甲乙双方因合同发生争议，应在招标采购单位的主持下进行调解，协商不成，任何一方可以向甲方所在地人民法院起诉。</w:t>
      </w:r>
    </w:p>
    <w:p w14:paraId="0BE2A3C7">
      <w:pPr>
        <w:adjustRightInd w:val="0"/>
        <w:snapToGrid w:val="0"/>
        <w:spacing w:line="360" w:lineRule="auto"/>
        <w:ind w:firstLine="482" w:firstLineChars="200"/>
        <w:jc w:val="left"/>
        <w:rPr>
          <w:rFonts w:hint="eastAsia" w:cs="仿宋" w:asciiTheme="majorEastAsia" w:hAnsiTheme="majorEastAsia" w:eastAsiaTheme="majorEastAsia"/>
          <w:b/>
          <w:sz w:val="24"/>
          <w:szCs w:val="24"/>
        </w:rPr>
      </w:pPr>
      <w:r>
        <w:rPr>
          <w:rFonts w:hint="eastAsia" w:cs="仿宋" w:asciiTheme="majorEastAsia" w:hAnsiTheme="majorEastAsia" w:eastAsiaTheme="majorEastAsia"/>
          <w:b/>
          <w:sz w:val="24"/>
          <w:szCs w:val="24"/>
        </w:rPr>
        <w:t>十六、附则</w:t>
      </w:r>
    </w:p>
    <w:p w14:paraId="10B1CA7C">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16.1 合同份数：本合同一式肆份，采购单位、供应商各贰份。</w:t>
      </w:r>
    </w:p>
    <w:p w14:paraId="0FB1AB93">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16.2 本合同文件使用中文书写、解释和说明。</w:t>
      </w:r>
    </w:p>
    <w:p w14:paraId="2E0FE68B">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16.3 本合同履行过程中产生的纪要、协议以及成交通知书、采购响应文件和采购文件为本合同的附件，与合同具有同等效力。</w:t>
      </w:r>
    </w:p>
    <w:p w14:paraId="330C288E">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16.4 未尽事宜</w:t>
      </w:r>
    </w:p>
    <w:p w14:paraId="747CA30E">
      <w:pPr>
        <w:snapToGrid w:val="0"/>
        <w:spacing w:line="360" w:lineRule="auto"/>
        <w:ind w:firstLine="573"/>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rPr>
        <w:t>本合同未尽事宜应按照《中华人民共和国民法典》、《中华人民共和国产品质量法》、《中华人民共和国政府采购法》及其相关配套法律法规之规定解释。</w:t>
      </w:r>
    </w:p>
    <w:p w14:paraId="6C883743">
      <w:pPr>
        <w:spacing w:line="360" w:lineRule="auto"/>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采购单位（或甲方）：             成交供应商（或乙方）：</w:t>
      </w:r>
    </w:p>
    <w:p w14:paraId="40BCE3D3">
      <w:pPr>
        <w:spacing w:line="360" w:lineRule="auto"/>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法定代表人：                     法定代表人：</w:t>
      </w:r>
    </w:p>
    <w:p w14:paraId="297CF171">
      <w:pPr>
        <w:spacing w:line="360" w:lineRule="auto"/>
        <w:ind w:firstLine="484" w:firstLineChars="202"/>
        <w:rPr>
          <w:rFonts w:hint="eastAsia" w:cs="宋体" w:asciiTheme="majorEastAsia" w:hAnsiTheme="majorEastAsia" w:eastAsiaTheme="majorEastAsia"/>
          <w:kern w:val="0"/>
          <w:sz w:val="24"/>
          <w:szCs w:val="24"/>
        </w:rPr>
      </w:pPr>
      <w:r>
        <w:rPr>
          <w:rFonts w:hint="eastAsia" w:cs="宋体" w:asciiTheme="majorEastAsia" w:hAnsiTheme="majorEastAsia" w:eastAsiaTheme="majorEastAsia"/>
          <w:kern w:val="0"/>
          <w:sz w:val="24"/>
          <w:szCs w:val="24"/>
        </w:rPr>
        <w:t>委托代理人：                     委托代理人：</w:t>
      </w:r>
    </w:p>
    <w:p w14:paraId="39474315">
      <w:pPr>
        <w:spacing w:line="360" w:lineRule="auto"/>
        <w:ind w:firstLine="484" w:firstLineChars="202"/>
        <w:rPr>
          <w:rFonts w:hint="eastAsia" w:cs="宋体" w:asciiTheme="majorEastAsia" w:hAnsiTheme="majorEastAsia" w:eastAsiaTheme="majorEastAsia"/>
          <w:kern w:val="0"/>
          <w:sz w:val="24"/>
          <w:szCs w:val="24"/>
        </w:rPr>
      </w:pPr>
    </w:p>
    <w:p w14:paraId="7DE55DF5">
      <w:pPr>
        <w:spacing w:line="360" w:lineRule="auto"/>
        <w:ind w:firstLine="724" w:firstLineChars="302"/>
        <w:rPr>
          <w:rFonts w:hint="eastAsia" w:asciiTheme="majorEastAsia" w:hAnsiTheme="majorEastAsia" w:eastAsiaTheme="majorEastAsia"/>
          <w:b/>
          <w:bCs/>
          <w:w w:val="80"/>
          <w:kern w:val="44"/>
          <w:sz w:val="24"/>
          <w:szCs w:val="24"/>
        </w:rPr>
      </w:pPr>
      <w:r>
        <w:rPr>
          <w:rFonts w:hint="eastAsia" w:cs="宋体" w:asciiTheme="majorEastAsia" w:hAnsiTheme="majorEastAsia" w:eastAsiaTheme="majorEastAsia"/>
          <w:kern w:val="0"/>
          <w:sz w:val="24"/>
          <w:szCs w:val="24"/>
        </w:rPr>
        <w:t xml:space="preserve">                                          年  月  日</w:t>
      </w:r>
    </w:p>
    <w:p w14:paraId="63527E55">
      <w:pPr>
        <w:snapToGrid w:val="0"/>
        <w:spacing w:line="480" w:lineRule="exact"/>
        <w:ind w:firstLine="707" w:firstLineChars="200"/>
        <w:jc w:val="center"/>
        <w:rPr>
          <w:rFonts w:hint="eastAsia" w:ascii="宋体" w:hAnsi="宋体" w:cs="宋体"/>
          <w:b/>
          <w:bCs/>
          <w:w w:val="80"/>
          <w:kern w:val="44"/>
          <w:sz w:val="44"/>
          <w:szCs w:val="44"/>
        </w:rPr>
      </w:pPr>
    </w:p>
    <w:p w14:paraId="6EC5664E">
      <w:pPr>
        <w:snapToGrid w:val="0"/>
        <w:spacing w:line="480" w:lineRule="exact"/>
        <w:ind w:firstLine="707" w:firstLineChars="200"/>
        <w:jc w:val="center"/>
        <w:rPr>
          <w:rFonts w:hint="eastAsia" w:ascii="宋体" w:hAnsi="宋体" w:cs="宋体"/>
          <w:b/>
          <w:bCs/>
          <w:w w:val="80"/>
          <w:kern w:val="44"/>
          <w:sz w:val="44"/>
          <w:szCs w:val="44"/>
        </w:rPr>
      </w:pPr>
    </w:p>
    <w:p w14:paraId="25F2BFF7">
      <w:pPr>
        <w:snapToGrid w:val="0"/>
        <w:spacing w:line="480" w:lineRule="exact"/>
        <w:ind w:firstLine="707" w:firstLineChars="200"/>
        <w:jc w:val="center"/>
        <w:rPr>
          <w:rFonts w:hint="eastAsia" w:ascii="宋体" w:hAnsi="宋体" w:cs="宋体"/>
          <w:b/>
          <w:bCs/>
          <w:w w:val="80"/>
          <w:kern w:val="44"/>
          <w:sz w:val="44"/>
          <w:szCs w:val="44"/>
        </w:rPr>
      </w:pPr>
    </w:p>
    <w:p w14:paraId="6CBB237F">
      <w:pPr>
        <w:snapToGrid w:val="0"/>
        <w:spacing w:line="480" w:lineRule="exact"/>
        <w:ind w:firstLine="707" w:firstLineChars="200"/>
        <w:jc w:val="center"/>
        <w:rPr>
          <w:rFonts w:hint="eastAsia" w:ascii="宋体" w:hAnsi="宋体" w:cs="宋体"/>
          <w:b/>
          <w:bCs/>
          <w:w w:val="80"/>
          <w:kern w:val="44"/>
          <w:sz w:val="44"/>
          <w:szCs w:val="44"/>
        </w:rPr>
      </w:pPr>
    </w:p>
    <w:p w14:paraId="624DA4E3">
      <w:pPr>
        <w:snapToGrid w:val="0"/>
        <w:spacing w:line="480" w:lineRule="exact"/>
        <w:ind w:firstLine="707" w:firstLineChars="200"/>
        <w:jc w:val="center"/>
        <w:rPr>
          <w:rFonts w:hint="eastAsia" w:ascii="宋体" w:hAnsi="宋体" w:cs="宋体"/>
          <w:b/>
          <w:bCs/>
          <w:w w:val="80"/>
          <w:kern w:val="44"/>
          <w:sz w:val="44"/>
          <w:szCs w:val="44"/>
        </w:rPr>
      </w:pPr>
    </w:p>
    <w:p w14:paraId="57BB8C14">
      <w:pPr>
        <w:snapToGrid w:val="0"/>
        <w:spacing w:line="480" w:lineRule="exact"/>
        <w:ind w:firstLine="707" w:firstLineChars="200"/>
        <w:jc w:val="center"/>
        <w:rPr>
          <w:rFonts w:ascii="宋体" w:cs="宋体"/>
          <w:szCs w:val="44"/>
        </w:rPr>
      </w:pPr>
      <w:r>
        <w:rPr>
          <w:rFonts w:hint="eastAsia" w:ascii="宋体" w:hAnsi="宋体" w:cs="宋体"/>
          <w:b/>
          <w:bCs/>
          <w:w w:val="80"/>
          <w:kern w:val="44"/>
          <w:sz w:val="44"/>
          <w:szCs w:val="44"/>
        </w:rPr>
        <w:t xml:space="preserve">第六章  </w:t>
      </w:r>
      <w:r>
        <w:rPr>
          <w:rFonts w:ascii="宋体" w:hAnsi="宋体" w:cs="宋体"/>
          <w:b/>
          <w:bCs/>
          <w:w w:val="80"/>
          <w:kern w:val="44"/>
          <w:sz w:val="44"/>
          <w:szCs w:val="44"/>
        </w:rPr>
        <w:t xml:space="preserve">  </w:t>
      </w:r>
      <w:r>
        <w:rPr>
          <w:rFonts w:hint="eastAsia" w:ascii="宋体" w:hAnsi="宋体" w:cs="宋体"/>
          <w:b/>
          <w:bCs/>
          <w:w w:val="80"/>
          <w:kern w:val="44"/>
          <w:sz w:val="44"/>
          <w:szCs w:val="44"/>
        </w:rPr>
        <w:t>响应文件组成</w:t>
      </w:r>
      <w:bookmarkEnd w:id="67"/>
      <w:r>
        <w:rPr>
          <w:rFonts w:hint="eastAsia" w:ascii="宋体" w:hAnsi="宋体" w:cs="宋体"/>
          <w:b/>
          <w:bCs/>
          <w:w w:val="80"/>
          <w:kern w:val="44"/>
          <w:sz w:val="44"/>
          <w:szCs w:val="44"/>
        </w:rPr>
        <w:t xml:space="preserve"> </w:t>
      </w:r>
    </w:p>
    <w:p w14:paraId="50F9BF85">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响应文件由资格审查文件、商务技术响应文件、报价响应文件三部分组成。本次竞争性磋商采用资格后审方式，供应商须将资格审查文件作为响应文件组成部分，按磋商文件要求装订密封后一起递交。</w:t>
      </w:r>
    </w:p>
    <w:p w14:paraId="18352C82">
      <w:pPr>
        <w:adjustRightInd w:val="0"/>
        <w:snapToGrid w:val="0"/>
        <w:spacing w:line="440" w:lineRule="exact"/>
        <w:ind w:firstLine="482" w:firstLineChars="200"/>
        <w:jc w:val="left"/>
        <w:rPr>
          <w:rFonts w:ascii="宋体" w:cs="宋体"/>
          <w:b/>
          <w:bCs/>
          <w:sz w:val="24"/>
          <w:szCs w:val="24"/>
        </w:rPr>
      </w:pPr>
      <w:r>
        <w:rPr>
          <w:rFonts w:hint="eastAsia" w:ascii="宋体" w:hAnsi="宋体" w:cs="宋体"/>
          <w:b/>
          <w:bCs/>
          <w:sz w:val="24"/>
          <w:szCs w:val="24"/>
        </w:rPr>
        <w:t>一、资格审查文件（单独密封）：</w:t>
      </w:r>
    </w:p>
    <w:p w14:paraId="4AF92CE0">
      <w:pPr>
        <w:spacing w:line="440" w:lineRule="exact"/>
        <w:ind w:firstLine="480" w:firstLineChars="200"/>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1、供应商需提供有效的企业法人营业执照（副本）及税务登记证（副本）复印件；或者是三证合一的营业执照（副本）复印件。</w:t>
      </w:r>
    </w:p>
    <w:p w14:paraId="543B6950">
      <w:pPr>
        <w:snapToGrid w:val="0"/>
        <w:spacing w:line="440" w:lineRule="exact"/>
        <w:ind w:firstLine="480" w:firstLineChars="200"/>
        <w:rPr>
          <w:rFonts w:hint="eastAsia" w:ascii="宋体" w:hAnsi="宋体" w:cs="宋体"/>
          <w:sz w:val="24"/>
          <w:szCs w:val="24"/>
        </w:rPr>
      </w:pPr>
      <w:r>
        <w:rPr>
          <w:rFonts w:hint="eastAsia" w:asciiTheme="majorEastAsia" w:hAnsiTheme="majorEastAsia" w:eastAsiaTheme="majorEastAsia"/>
          <w:sz w:val="24"/>
          <w:szCs w:val="24"/>
        </w:rPr>
        <w:t>2</w:t>
      </w:r>
      <w:r>
        <w:rPr>
          <w:rFonts w:hint="eastAsia" w:ascii="宋体" w:hAnsi="宋体" w:cs="宋体"/>
          <w:bCs/>
          <w:sz w:val="24"/>
          <w:szCs w:val="24"/>
        </w:rPr>
        <w:t>、供应商法定代表人参加磋商的，必须提供法定代表人身份证明及法定代表人本人身份证复印件；非法定代表人参加磋商的，必须提供法定代表人签字或盖章</w:t>
      </w:r>
      <w:r>
        <w:rPr>
          <w:rFonts w:hint="eastAsia" w:ascii="宋体" w:hAnsi="宋体" w:cs="宋体"/>
          <w:sz w:val="24"/>
          <w:szCs w:val="24"/>
        </w:rPr>
        <w:t>的授权委托书及法定代表人、被授权人的两人身份证的复印件。（格式参见第六章）</w:t>
      </w:r>
    </w:p>
    <w:p w14:paraId="0643F709">
      <w:pPr>
        <w:snapToGrid w:val="0"/>
        <w:spacing w:line="440" w:lineRule="exact"/>
        <w:ind w:firstLine="560"/>
        <w:rPr>
          <w:rFonts w:ascii="宋体" w:cs="宋体"/>
          <w:sz w:val="24"/>
          <w:szCs w:val="24"/>
        </w:rPr>
      </w:pPr>
      <w:r>
        <w:rPr>
          <w:rFonts w:hint="eastAsia" w:ascii="宋体" w:hAnsi="宋体" w:cs="宋体"/>
          <w:sz w:val="24"/>
          <w:szCs w:val="24"/>
        </w:rPr>
        <w:t>3、投标人符合本项目供应商资格要求中“本项目的基本资格要求”规定条件的承诺函。（格式参见第六章）</w:t>
      </w:r>
    </w:p>
    <w:p w14:paraId="7868C6FE">
      <w:pPr>
        <w:spacing w:line="440" w:lineRule="exact"/>
        <w:ind w:firstLine="480" w:firstLineChars="200"/>
        <w:rPr>
          <w:rFonts w:hint="eastAsia" w:ascii="宋体" w:hAnsi="宋体" w:cs="宋体"/>
          <w:sz w:val="24"/>
          <w:szCs w:val="24"/>
        </w:rPr>
      </w:pPr>
      <w:r>
        <w:rPr>
          <w:rFonts w:hint="eastAsia" w:ascii="宋体" w:hAnsi="宋体" w:cs="宋体"/>
          <w:sz w:val="24"/>
          <w:szCs w:val="24"/>
        </w:rPr>
        <w:t>4、供应商须提供资格文件声明函（原件）。（格式参见第六章）</w:t>
      </w:r>
    </w:p>
    <w:p w14:paraId="66A6FD5A">
      <w:pPr>
        <w:adjustRightInd w:val="0"/>
        <w:snapToGrid w:val="0"/>
        <w:spacing w:line="440" w:lineRule="exact"/>
        <w:ind w:firstLine="480" w:firstLineChars="200"/>
        <w:jc w:val="left"/>
        <w:rPr>
          <w:rFonts w:hint="eastAsia" w:cs="宋体" w:asciiTheme="minorEastAsia" w:hAnsiTheme="minorEastAsia" w:eastAsiaTheme="minorEastAsia"/>
          <w:kern w:val="0"/>
          <w:sz w:val="24"/>
          <w:szCs w:val="24"/>
        </w:rPr>
      </w:pPr>
      <w:r>
        <w:rPr>
          <w:rFonts w:hint="eastAsia" w:ascii="宋体" w:hAnsi="宋体" w:cs="宋体"/>
          <w:sz w:val="24"/>
          <w:szCs w:val="24"/>
        </w:rPr>
        <w:t>5、</w:t>
      </w:r>
      <w:r>
        <w:rPr>
          <w:rFonts w:hint="eastAsia" w:cs="宋体" w:asciiTheme="minorEastAsia" w:hAnsiTheme="minorEastAsia" w:eastAsiaTheme="minorEastAsia"/>
          <w:kern w:val="0"/>
          <w:sz w:val="24"/>
          <w:szCs w:val="24"/>
        </w:rPr>
        <w:t>未被“信用中国”网站（www.creditchina.gov.cn）</w:t>
      </w:r>
      <w:r>
        <w:rPr>
          <w:rFonts w:hint="eastAsia" w:ascii="宋体" w:hAnsi="宋体" w:cs="宋体"/>
          <w:kern w:val="0"/>
          <w:sz w:val="24"/>
          <w:szCs w:val="24"/>
        </w:rPr>
        <w:t>、中国政府采购网</w:t>
      </w:r>
      <w:r>
        <w:rPr>
          <w:rFonts w:hint="eastAsia" w:cs="宋体" w:asciiTheme="minorEastAsia" w:hAnsiTheme="minorEastAsia" w:eastAsiaTheme="minorEastAsia"/>
          <w:kern w:val="0"/>
          <w:sz w:val="24"/>
          <w:szCs w:val="24"/>
        </w:rPr>
        <w:t>列入失信被执行人、重大税收违法失信主体名单、政府采购严重违法失信行为记录名单。</w:t>
      </w:r>
    </w:p>
    <w:p w14:paraId="2F5241EF">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采购代理机构在本项目提交响应文件截止日期当天通过“信用中国”网站查询所有提交响应文件供应商的信用记录，并将所有提交响应文件供应商的查询记录电子截屏提交给评审小组。评审小组对于被列入失信被执行人、重大税收违法失信主体名单、政府采购严重违法失信行为记录名单的供应商，拒绝其继续参与本项目采购活动，按照无效响应文件处理。查询记录电子截屏作为证据留存，与采购项目其他材料一并归档。</w:t>
      </w:r>
    </w:p>
    <w:p w14:paraId="01B8384F">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sz w:val="24"/>
          <w:szCs w:val="24"/>
        </w:rPr>
        <w:t>供应商不良信用记录以采购采购代理机构查询结果为准，采购采购代理机构查询之后，“信用中国”网站信息发生的任何变更均不再作为评审依据，供应商自行提供的与网站信息不一致的其他证明材料亦不作为评审依据。</w:t>
      </w:r>
    </w:p>
    <w:p w14:paraId="1354D0F2">
      <w:pPr>
        <w:numPr>
          <w:ilvl w:val="0"/>
          <w:numId w:val="3"/>
        </w:numPr>
        <w:adjustRightInd w:val="0"/>
        <w:snapToGrid w:val="0"/>
        <w:spacing w:line="440" w:lineRule="exact"/>
        <w:ind w:firstLine="482" w:firstLineChars="200"/>
        <w:jc w:val="left"/>
        <w:rPr>
          <w:rFonts w:ascii="宋体" w:cs="宋体"/>
          <w:bCs/>
          <w:sz w:val="24"/>
          <w:szCs w:val="24"/>
        </w:rPr>
      </w:pPr>
      <w:r>
        <w:rPr>
          <w:rFonts w:hint="eastAsia" w:ascii="宋体" w:hAnsi="宋体" w:cs="宋体"/>
          <w:b/>
          <w:bCs/>
          <w:sz w:val="24"/>
          <w:szCs w:val="24"/>
        </w:rPr>
        <w:t>商务技术响应文件（单独密封）：</w:t>
      </w:r>
    </w:p>
    <w:p w14:paraId="37E087C5">
      <w:pPr>
        <w:spacing w:line="44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、竞争性磋商响应函；（格式参见第六章）</w:t>
      </w:r>
    </w:p>
    <w:p w14:paraId="3BC54F5B">
      <w:pPr>
        <w:spacing w:line="440" w:lineRule="exact"/>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、供应商一般情况表；（格式参见第六章）</w:t>
      </w:r>
    </w:p>
    <w:p w14:paraId="1B823824">
      <w:pPr>
        <w:spacing w:line="440" w:lineRule="exact"/>
        <w:ind w:firstLine="480" w:firstLineChars="200"/>
        <w:rPr>
          <w:rFonts w:ascii="宋体" w:cs="宋体"/>
          <w:sz w:val="24"/>
          <w:szCs w:val="24"/>
        </w:rPr>
      </w:pPr>
      <w:r>
        <w:rPr>
          <w:rFonts w:hint="eastAsia" w:ascii="宋体" w:hAnsi="宋体" w:cs="宋体"/>
          <w:sz w:val="24"/>
          <w:szCs w:val="24"/>
        </w:rPr>
        <w:t>3、评标办法中所涉及的事项需提供的所有资料；</w:t>
      </w:r>
    </w:p>
    <w:p w14:paraId="6DB08E00">
      <w:pPr>
        <w:spacing w:line="440" w:lineRule="exact"/>
        <w:ind w:firstLine="480" w:firstLineChars="200"/>
        <w:rPr>
          <w:rFonts w:ascii="宋体" w:cs="宋体"/>
          <w:sz w:val="24"/>
          <w:szCs w:val="24"/>
        </w:rPr>
      </w:pPr>
      <w:r>
        <w:rPr>
          <w:rFonts w:hint="eastAsia" w:ascii="宋体" w:hAnsi="宋体" w:cs="宋体"/>
          <w:sz w:val="24"/>
          <w:szCs w:val="24"/>
        </w:rPr>
        <w:t>4、评分办法中未涉及的事项，投标供应商认为需要提交的其他资料。</w:t>
      </w:r>
    </w:p>
    <w:p w14:paraId="2944766F">
      <w:pPr>
        <w:snapToGrid w:val="0"/>
        <w:spacing w:line="440" w:lineRule="exact"/>
        <w:ind w:firstLine="480" w:firstLineChars="200"/>
        <w:rPr>
          <w:rFonts w:ascii="宋体" w:cs="宋体"/>
          <w:bCs/>
          <w:sz w:val="24"/>
          <w:szCs w:val="24"/>
        </w:rPr>
      </w:pPr>
      <w:r>
        <w:rPr>
          <w:rFonts w:hint="eastAsia" w:ascii="宋体" w:hAnsi="宋体" w:cs="宋体"/>
          <w:sz w:val="24"/>
          <w:szCs w:val="24"/>
        </w:rPr>
        <w:t>注：为方便评委评审，请投标供应商按评标办法中所涉及的事项顺序进行编制，可以补充相关材料；</w:t>
      </w:r>
    </w:p>
    <w:p w14:paraId="42805179">
      <w:pPr>
        <w:snapToGrid w:val="0"/>
        <w:spacing w:line="440" w:lineRule="exact"/>
        <w:ind w:firstLine="482" w:firstLineChars="200"/>
        <w:rPr>
          <w:rFonts w:ascii="宋体" w:cs="宋体"/>
          <w:b/>
          <w:sz w:val="24"/>
          <w:szCs w:val="24"/>
        </w:rPr>
      </w:pPr>
      <w:r>
        <w:rPr>
          <w:rFonts w:hint="eastAsia" w:ascii="宋体" w:hAnsi="宋体" w:cs="宋体"/>
          <w:b/>
          <w:bCs/>
          <w:sz w:val="24"/>
          <w:szCs w:val="24"/>
        </w:rPr>
        <w:t>特别提醒：“资格审查文件”、“商务技术响应文件”所须提供的材料（复印件须加盖投标供应商公章）按磋商文件要求装订，密封，递交。</w:t>
      </w:r>
    </w:p>
    <w:p w14:paraId="4FC25DEE">
      <w:pPr>
        <w:adjustRightInd w:val="0"/>
        <w:snapToGrid w:val="0"/>
        <w:spacing w:line="440" w:lineRule="exact"/>
        <w:ind w:firstLine="482" w:firstLineChars="200"/>
        <w:jc w:val="left"/>
        <w:rPr>
          <w:rFonts w:ascii="宋体" w:cs="宋体"/>
          <w:b/>
          <w:sz w:val="24"/>
          <w:szCs w:val="24"/>
          <w:lang w:val="zh-CN"/>
        </w:rPr>
      </w:pPr>
      <w:r>
        <w:rPr>
          <w:rFonts w:hint="eastAsia" w:ascii="宋体" w:hAnsi="宋体" w:cs="宋体"/>
          <w:b/>
          <w:sz w:val="24"/>
          <w:szCs w:val="24"/>
          <w:lang w:val="zh-CN"/>
        </w:rPr>
        <w:t>三、</w:t>
      </w:r>
      <w:r>
        <w:rPr>
          <w:rFonts w:hint="eastAsia" w:ascii="宋体" w:hAnsi="宋体" w:cs="宋体"/>
          <w:b/>
          <w:bCs/>
          <w:sz w:val="24"/>
          <w:szCs w:val="24"/>
        </w:rPr>
        <w:t>商务报价响应文件</w:t>
      </w:r>
      <w:r>
        <w:rPr>
          <w:rFonts w:hint="eastAsia" w:ascii="宋体" w:hAnsi="宋体" w:cs="宋体"/>
          <w:b/>
          <w:sz w:val="24"/>
          <w:szCs w:val="24"/>
          <w:lang w:val="zh-CN"/>
        </w:rPr>
        <w:t>（单独装订密封）</w:t>
      </w:r>
    </w:p>
    <w:p w14:paraId="6E9A5E88">
      <w:pPr>
        <w:adjustRightInd w:val="0"/>
        <w:snapToGrid w:val="0"/>
        <w:spacing w:line="440" w:lineRule="exact"/>
        <w:ind w:firstLine="480" w:firstLineChars="200"/>
        <w:jc w:val="left"/>
        <w:rPr>
          <w:rFonts w:hint="eastAsia" w:ascii="宋体" w:hAnsi="宋体" w:cs="宋体"/>
          <w:sz w:val="24"/>
          <w:szCs w:val="24"/>
        </w:rPr>
      </w:pPr>
      <w:r>
        <w:rPr>
          <w:rFonts w:ascii="宋体" w:hAnsi="宋体" w:cs="宋体"/>
          <w:bCs/>
          <w:sz w:val="24"/>
          <w:szCs w:val="24"/>
          <w:lang w:val="zh-CN"/>
        </w:rPr>
        <w:t>1</w:t>
      </w:r>
      <w:r>
        <w:rPr>
          <w:rFonts w:hint="eastAsia" w:ascii="宋体" w:hAnsi="宋体" w:cs="宋体"/>
          <w:bCs/>
          <w:sz w:val="24"/>
          <w:szCs w:val="24"/>
          <w:lang w:val="zh-CN"/>
        </w:rPr>
        <w:t>、</w:t>
      </w:r>
      <w:r>
        <w:rPr>
          <w:rFonts w:hint="eastAsia" w:ascii="宋体" w:hAnsi="宋体" w:cs="宋体"/>
          <w:sz w:val="24"/>
          <w:szCs w:val="24"/>
        </w:rPr>
        <w:t>磋商响应报价总表（格式参见第六章）；</w:t>
      </w:r>
    </w:p>
    <w:p w14:paraId="332976E7">
      <w:pPr>
        <w:adjustRightInd w:val="0"/>
        <w:snapToGrid w:val="0"/>
        <w:spacing w:line="440" w:lineRule="exact"/>
        <w:ind w:firstLine="480" w:firstLineChars="200"/>
        <w:jc w:val="left"/>
        <w:rPr>
          <w:rFonts w:hint="eastAsia" w:ascii="宋体" w:hAnsi="宋体" w:cs="宋体"/>
          <w:sz w:val="24"/>
          <w:szCs w:val="24"/>
        </w:rPr>
      </w:pPr>
      <w:r>
        <w:rPr>
          <w:rFonts w:hint="eastAsia" w:ascii="宋体" w:hAnsi="宋体" w:cs="宋体"/>
          <w:bCs/>
          <w:sz w:val="24"/>
          <w:szCs w:val="24"/>
          <w:lang w:val="zh-CN"/>
        </w:rPr>
        <w:t>2、</w:t>
      </w:r>
      <w:r>
        <w:rPr>
          <w:rFonts w:hint="eastAsia" w:ascii="宋体" w:hAnsi="宋体" w:cs="宋体"/>
          <w:sz w:val="24"/>
          <w:szCs w:val="24"/>
        </w:rPr>
        <w:t>磋商响应报价明细表（格式自拟）。</w:t>
      </w:r>
    </w:p>
    <w:p w14:paraId="58C33A2F">
      <w:pPr>
        <w:snapToGrid w:val="0"/>
        <w:spacing w:line="440" w:lineRule="exact"/>
        <w:ind w:firstLine="562" w:firstLineChars="200"/>
        <w:rPr>
          <w:rFonts w:hint="eastAsia" w:ascii="宋体" w:hAnsi="宋体" w:cs="宋体"/>
          <w:b/>
          <w:sz w:val="28"/>
          <w:szCs w:val="28"/>
        </w:rPr>
      </w:pPr>
    </w:p>
    <w:p w14:paraId="549BF4BD">
      <w:pPr>
        <w:snapToGrid w:val="0"/>
        <w:spacing w:line="520" w:lineRule="exact"/>
        <w:ind w:firstLine="562" w:firstLineChars="200"/>
        <w:rPr>
          <w:rFonts w:hint="eastAsia" w:ascii="宋体" w:hAnsi="宋体" w:cs="宋体"/>
          <w:b/>
          <w:sz w:val="28"/>
          <w:szCs w:val="28"/>
        </w:rPr>
      </w:pPr>
    </w:p>
    <w:p w14:paraId="7E08E46D">
      <w:pPr>
        <w:snapToGrid w:val="0"/>
        <w:spacing w:line="520" w:lineRule="exact"/>
        <w:ind w:firstLine="562" w:firstLineChars="200"/>
        <w:rPr>
          <w:rFonts w:hint="eastAsia" w:ascii="宋体" w:hAnsi="宋体" w:cs="宋体"/>
          <w:b/>
          <w:sz w:val="28"/>
          <w:szCs w:val="28"/>
        </w:rPr>
      </w:pPr>
    </w:p>
    <w:p w14:paraId="36302DC6">
      <w:pPr>
        <w:snapToGrid w:val="0"/>
        <w:spacing w:line="520" w:lineRule="exact"/>
        <w:ind w:firstLine="562" w:firstLineChars="200"/>
        <w:rPr>
          <w:rFonts w:hint="eastAsia" w:ascii="宋体" w:hAnsi="宋体" w:cs="宋体"/>
          <w:b/>
          <w:sz w:val="28"/>
          <w:szCs w:val="28"/>
        </w:rPr>
      </w:pPr>
    </w:p>
    <w:p w14:paraId="7158C84A">
      <w:pPr>
        <w:snapToGrid w:val="0"/>
        <w:spacing w:line="520" w:lineRule="exact"/>
        <w:ind w:firstLine="562" w:firstLineChars="200"/>
        <w:rPr>
          <w:rFonts w:hint="eastAsia" w:ascii="宋体" w:hAnsi="宋体" w:cs="宋体"/>
          <w:b/>
          <w:sz w:val="28"/>
          <w:szCs w:val="28"/>
        </w:rPr>
      </w:pPr>
    </w:p>
    <w:p w14:paraId="7608A408">
      <w:pPr>
        <w:snapToGrid w:val="0"/>
        <w:spacing w:line="520" w:lineRule="exact"/>
        <w:ind w:firstLine="562" w:firstLineChars="200"/>
        <w:rPr>
          <w:rFonts w:hint="eastAsia" w:ascii="宋体" w:hAnsi="宋体" w:cs="宋体"/>
          <w:b/>
          <w:sz w:val="28"/>
          <w:szCs w:val="28"/>
        </w:rPr>
      </w:pPr>
    </w:p>
    <w:p w14:paraId="4489CF80">
      <w:pPr>
        <w:snapToGrid w:val="0"/>
        <w:spacing w:line="520" w:lineRule="exact"/>
        <w:ind w:firstLine="562" w:firstLineChars="200"/>
        <w:rPr>
          <w:rFonts w:hint="eastAsia" w:ascii="宋体" w:hAnsi="宋体" w:cs="宋体"/>
          <w:b/>
          <w:sz w:val="28"/>
          <w:szCs w:val="28"/>
        </w:rPr>
      </w:pPr>
    </w:p>
    <w:p w14:paraId="75EA406E">
      <w:pPr>
        <w:snapToGrid w:val="0"/>
        <w:spacing w:line="520" w:lineRule="exact"/>
        <w:ind w:firstLine="562" w:firstLineChars="200"/>
        <w:rPr>
          <w:rFonts w:hint="eastAsia" w:ascii="宋体" w:hAnsi="宋体" w:cs="宋体"/>
          <w:b/>
          <w:sz w:val="28"/>
          <w:szCs w:val="28"/>
        </w:rPr>
      </w:pPr>
    </w:p>
    <w:p w14:paraId="36B6C17C">
      <w:pPr>
        <w:snapToGrid w:val="0"/>
        <w:spacing w:line="520" w:lineRule="exact"/>
        <w:ind w:firstLine="562" w:firstLineChars="200"/>
        <w:rPr>
          <w:rFonts w:hint="eastAsia" w:ascii="宋体" w:hAnsi="宋体" w:cs="宋体"/>
          <w:b/>
          <w:sz w:val="28"/>
          <w:szCs w:val="28"/>
        </w:rPr>
      </w:pPr>
    </w:p>
    <w:p w14:paraId="1C297FE6">
      <w:pPr>
        <w:snapToGrid w:val="0"/>
        <w:spacing w:line="520" w:lineRule="exact"/>
        <w:ind w:firstLine="562" w:firstLineChars="200"/>
        <w:rPr>
          <w:rFonts w:hint="eastAsia" w:ascii="宋体" w:hAnsi="宋体" w:cs="宋体"/>
          <w:b/>
          <w:sz w:val="28"/>
          <w:szCs w:val="28"/>
        </w:rPr>
      </w:pPr>
    </w:p>
    <w:p w14:paraId="7F1C69D3">
      <w:pPr>
        <w:snapToGrid w:val="0"/>
        <w:spacing w:line="520" w:lineRule="exact"/>
        <w:ind w:firstLine="562" w:firstLineChars="200"/>
        <w:rPr>
          <w:rFonts w:hint="eastAsia" w:ascii="宋体" w:hAnsi="宋体" w:cs="宋体"/>
          <w:b/>
          <w:sz w:val="28"/>
          <w:szCs w:val="28"/>
        </w:rPr>
      </w:pPr>
    </w:p>
    <w:p w14:paraId="0014CA9A">
      <w:pPr>
        <w:snapToGrid w:val="0"/>
        <w:spacing w:line="520" w:lineRule="exact"/>
        <w:ind w:firstLine="562" w:firstLineChars="200"/>
        <w:rPr>
          <w:rFonts w:hint="eastAsia" w:ascii="宋体" w:hAnsi="宋体" w:cs="宋体"/>
          <w:b/>
          <w:sz w:val="28"/>
          <w:szCs w:val="28"/>
        </w:rPr>
      </w:pPr>
    </w:p>
    <w:p w14:paraId="38AD2EAB">
      <w:pPr>
        <w:snapToGrid w:val="0"/>
        <w:spacing w:line="520" w:lineRule="exact"/>
        <w:ind w:firstLine="562" w:firstLineChars="200"/>
        <w:rPr>
          <w:rFonts w:hint="eastAsia" w:ascii="宋体" w:hAnsi="宋体" w:cs="宋体"/>
          <w:b/>
          <w:sz w:val="28"/>
          <w:szCs w:val="28"/>
        </w:rPr>
      </w:pPr>
    </w:p>
    <w:p w14:paraId="66E41CDA">
      <w:pPr>
        <w:snapToGrid w:val="0"/>
        <w:spacing w:line="520" w:lineRule="exact"/>
        <w:ind w:firstLine="562" w:firstLineChars="200"/>
        <w:rPr>
          <w:rFonts w:hint="eastAsia" w:ascii="宋体" w:hAnsi="宋体" w:cs="宋体"/>
          <w:b/>
          <w:sz w:val="28"/>
          <w:szCs w:val="28"/>
        </w:rPr>
      </w:pPr>
    </w:p>
    <w:p w14:paraId="5833D0A7">
      <w:pPr>
        <w:snapToGrid w:val="0"/>
        <w:spacing w:line="520" w:lineRule="exact"/>
        <w:ind w:firstLine="562" w:firstLineChars="200"/>
        <w:rPr>
          <w:rFonts w:hint="eastAsia" w:ascii="宋体" w:hAnsi="宋体" w:cs="宋体"/>
          <w:b/>
          <w:sz w:val="28"/>
          <w:szCs w:val="28"/>
        </w:rPr>
      </w:pPr>
    </w:p>
    <w:p w14:paraId="56D8815D">
      <w:pPr>
        <w:snapToGrid w:val="0"/>
        <w:spacing w:line="520" w:lineRule="exact"/>
        <w:ind w:firstLine="562" w:firstLineChars="200"/>
        <w:rPr>
          <w:rFonts w:hint="eastAsia" w:ascii="宋体" w:hAnsi="宋体" w:cs="宋体"/>
          <w:b/>
          <w:sz w:val="28"/>
          <w:szCs w:val="28"/>
        </w:rPr>
      </w:pPr>
    </w:p>
    <w:p w14:paraId="4AE7BFCD">
      <w:pPr>
        <w:snapToGrid w:val="0"/>
        <w:spacing w:line="520" w:lineRule="exact"/>
        <w:ind w:firstLine="562" w:firstLineChars="200"/>
        <w:rPr>
          <w:rFonts w:hint="eastAsia" w:ascii="宋体" w:hAnsi="宋体" w:cs="宋体"/>
          <w:b/>
          <w:sz w:val="28"/>
          <w:szCs w:val="28"/>
        </w:rPr>
      </w:pPr>
    </w:p>
    <w:p w14:paraId="37B5EE58">
      <w:pPr>
        <w:snapToGrid w:val="0"/>
        <w:spacing w:line="520" w:lineRule="exact"/>
        <w:ind w:firstLine="562" w:firstLineChars="200"/>
        <w:rPr>
          <w:rFonts w:hint="eastAsia" w:ascii="宋体" w:hAnsi="宋体" w:cs="宋体"/>
          <w:b/>
          <w:sz w:val="28"/>
          <w:szCs w:val="28"/>
        </w:rPr>
      </w:pPr>
    </w:p>
    <w:p w14:paraId="59857BC3">
      <w:pPr>
        <w:snapToGrid w:val="0"/>
        <w:spacing w:line="520" w:lineRule="exact"/>
        <w:ind w:firstLine="562" w:firstLineChars="200"/>
        <w:rPr>
          <w:rFonts w:hint="eastAsia" w:ascii="宋体" w:hAnsi="宋体" w:cs="宋体"/>
          <w:b/>
          <w:sz w:val="28"/>
          <w:szCs w:val="28"/>
        </w:rPr>
      </w:pPr>
    </w:p>
    <w:p w14:paraId="70E9C0DA">
      <w:pPr>
        <w:snapToGrid w:val="0"/>
        <w:spacing w:line="520" w:lineRule="exact"/>
        <w:ind w:firstLine="562" w:firstLineChars="200"/>
        <w:rPr>
          <w:rFonts w:hint="eastAsia" w:ascii="宋体" w:hAnsi="宋体" w:cs="宋体"/>
          <w:b/>
          <w:sz w:val="28"/>
          <w:szCs w:val="28"/>
        </w:rPr>
      </w:pPr>
    </w:p>
    <w:p w14:paraId="5298634E">
      <w:pPr>
        <w:snapToGrid w:val="0"/>
        <w:spacing w:line="520" w:lineRule="exact"/>
        <w:ind w:firstLine="562" w:firstLineChars="200"/>
        <w:rPr>
          <w:rFonts w:hint="eastAsia" w:ascii="宋体" w:hAnsi="宋体" w:cs="宋体"/>
          <w:b/>
          <w:sz w:val="28"/>
          <w:szCs w:val="28"/>
        </w:rPr>
      </w:pPr>
    </w:p>
    <w:p w14:paraId="3B2687C5">
      <w:pPr>
        <w:snapToGrid w:val="0"/>
        <w:spacing w:line="520" w:lineRule="exact"/>
        <w:ind w:firstLine="562" w:firstLineChars="200"/>
        <w:rPr>
          <w:rFonts w:ascii="宋体" w:cs="宋体"/>
          <w:b/>
          <w:bCs/>
          <w:sz w:val="28"/>
          <w:szCs w:val="28"/>
        </w:rPr>
      </w:pPr>
      <w:r>
        <w:rPr>
          <w:rFonts w:hint="eastAsia" w:ascii="宋体" w:hAnsi="宋体" w:cs="宋体"/>
          <w:b/>
          <w:sz w:val="28"/>
          <w:szCs w:val="28"/>
        </w:rPr>
        <w:t>附件：</w:t>
      </w:r>
    </w:p>
    <w:p w14:paraId="503361A3">
      <w:pPr>
        <w:snapToGrid w:val="0"/>
        <w:spacing w:line="520" w:lineRule="exact"/>
        <w:jc w:val="center"/>
        <w:outlineLvl w:val="3"/>
        <w:rPr>
          <w:rFonts w:ascii="宋体" w:cs="宋体"/>
          <w:b/>
          <w:sz w:val="28"/>
          <w:szCs w:val="28"/>
        </w:rPr>
      </w:pPr>
      <w:r>
        <w:rPr>
          <w:rFonts w:ascii="宋体" w:hAnsi="宋体" w:cs="宋体"/>
          <w:b/>
          <w:sz w:val="28"/>
          <w:szCs w:val="28"/>
        </w:rPr>
        <w:t>1</w:t>
      </w:r>
      <w:r>
        <w:rPr>
          <w:rFonts w:hint="eastAsia" w:ascii="宋体" w:hAnsi="宋体" w:cs="宋体"/>
          <w:b/>
          <w:sz w:val="28"/>
          <w:szCs w:val="28"/>
        </w:rPr>
        <w:t>、法定代表人身份证明</w:t>
      </w:r>
    </w:p>
    <w:p w14:paraId="5E359895">
      <w:pPr>
        <w:snapToGrid w:val="0"/>
        <w:spacing w:line="520" w:lineRule="exact"/>
        <w:jc w:val="center"/>
        <w:rPr>
          <w:rFonts w:ascii="宋体" w:cs="宋体"/>
          <w:sz w:val="24"/>
          <w:szCs w:val="24"/>
        </w:rPr>
      </w:pPr>
      <w:r>
        <w:rPr>
          <w:rFonts w:hint="eastAsia" w:ascii="宋体" w:hAnsi="宋体" w:cs="宋体"/>
          <w:sz w:val="24"/>
          <w:szCs w:val="24"/>
        </w:rPr>
        <w:t>（如法定代表人参加磋商，须出示此证明）</w:t>
      </w:r>
    </w:p>
    <w:p w14:paraId="492B7B52">
      <w:pPr>
        <w:snapToGrid w:val="0"/>
        <w:spacing w:line="520" w:lineRule="exact"/>
        <w:jc w:val="center"/>
        <w:rPr>
          <w:rFonts w:ascii="宋体" w:cs="宋体"/>
          <w:sz w:val="24"/>
          <w:szCs w:val="24"/>
        </w:rPr>
      </w:pPr>
    </w:p>
    <w:p w14:paraId="2426E7E9">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039B9770">
      <w:pPr>
        <w:snapToGrid w:val="0"/>
        <w:spacing w:line="520" w:lineRule="exact"/>
        <w:ind w:firstLine="480" w:firstLineChars="200"/>
        <w:rPr>
          <w:rFonts w:ascii="宋体" w:cs="宋体"/>
          <w:sz w:val="24"/>
          <w:szCs w:val="24"/>
        </w:rPr>
      </w:pPr>
      <w:r>
        <w:rPr>
          <w:rFonts w:hint="eastAsia" w:ascii="宋体" w:hAnsi="宋体" w:cs="宋体"/>
          <w:sz w:val="24"/>
          <w:szCs w:val="24"/>
        </w:rPr>
        <w:t>我公司法定代表人</w:t>
      </w:r>
      <w:r>
        <w:rPr>
          <w:rFonts w:ascii="宋体" w:hAnsi="宋体" w:cs="宋体"/>
          <w:sz w:val="24"/>
          <w:szCs w:val="24"/>
          <w:u w:val="single"/>
        </w:rPr>
        <w:t xml:space="preserve">         </w:t>
      </w:r>
      <w:r>
        <w:rPr>
          <w:rFonts w:hint="eastAsia" w:ascii="宋体" w:hAnsi="宋体" w:cs="宋体"/>
          <w:sz w:val="24"/>
          <w:szCs w:val="24"/>
        </w:rPr>
        <w:t>参加贵单位组织的</w:t>
      </w:r>
      <w:r>
        <w:rPr>
          <w:rFonts w:ascii="宋体" w:hAnsi="宋体" w:cs="宋体"/>
          <w:sz w:val="24"/>
          <w:szCs w:val="24"/>
          <w:u w:val="single"/>
        </w:rPr>
        <w:t xml:space="preserve">            </w:t>
      </w:r>
      <w:r>
        <w:rPr>
          <w:rFonts w:hint="eastAsia" w:ascii="宋体" w:hAnsi="宋体" w:cs="宋体"/>
          <w:sz w:val="24"/>
          <w:szCs w:val="24"/>
        </w:rPr>
        <w:t>（竞争性磋商项目名称</w:t>
      </w:r>
      <w:r>
        <w:rPr>
          <w:rFonts w:ascii="宋体" w:hAnsi="宋体" w:cs="宋体"/>
          <w:sz w:val="24"/>
          <w:szCs w:val="24"/>
        </w:rPr>
        <w:t>)</w:t>
      </w:r>
      <w:r>
        <w:rPr>
          <w:rFonts w:hint="eastAsia" w:ascii="宋体" w:hAnsi="宋体" w:cs="宋体"/>
          <w:sz w:val="24"/>
          <w:szCs w:val="24"/>
        </w:rPr>
        <w:t>项目的磋商活动，全权代表我公司处理竞争性磋商的有关事宜。</w:t>
      </w:r>
    </w:p>
    <w:p w14:paraId="030D433D">
      <w:pPr>
        <w:snapToGrid w:val="0"/>
        <w:spacing w:line="520" w:lineRule="exact"/>
        <w:rPr>
          <w:rFonts w:ascii="宋体" w:cs="宋体"/>
          <w:sz w:val="24"/>
          <w:szCs w:val="24"/>
        </w:rPr>
      </w:pPr>
    </w:p>
    <w:p w14:paraId="2ED91A55">
      <w:pPr>
        <w:snapToGrid w:val="0"/>
        <w:spacing w:line="520" w:lineRule="exact"/>
        <w:rPr>
          <w:rFonts w:ascii="宋体" w:cs="宋体"/>
          <w:sz w:val="24"/>
          <w:szCs w:val="24"/>
        </w:rPr>
      </w:pPr>
      <w:r>
        <w:rPr>
          <w:rFonts w:hint="eastAsia" w:ascii="宋体" w:hAnsi="宋体" w:cs="宋体"/>
          <w:sz w:val="24"/>
          <w:szCs w:val="24"/>
        </w:rPr>
        <w:t>附：法定代表人情况：</w:t>
      </w:r>
    </w:p>
    <w:p w14:paraId="59D3F7EF">
      <w:pPr>
        <w:snapToGrid w:val="0"/>
        <w:spacing w:line="52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p>
    <w:p w14:paraId="33DB807D">
      <w:pPr>
        <w:snapToGrid w:val="0"/>
        <w:spacing w:line="520" w:lineRule="exact"/>
        <w:rPr>
          <w:rFonts w:ascii="宋体" w:cs="宋体"/>
          <w:sz w:val="24"/>
          <w:szCs w:val="24"/>
        </w:rPr>
      </w:pPr>
      <w:r>
        <w:rPr>
          <w:rFonts w:hint="eastAsia" w:ascii="宋体" w:hAnsi="宋体" w:cs="宋体"/>
          <w:sz w:val="24"/>
          <w:szCs w:val="24"/>
        </w:rPr>
        <w:t>身份证号码：</w:t>
      </w:r>
      <w:r>
        <w:rPr>
          <w:rFonts w:ascii="宋体" w:hAnsi="宋体" w:cs="宋体"/>
          <w:sz w:val="24"/>
          <w:szCs w:val="24"/>
          <w:u w:val="single"/>
        </w:rPr>
        <w:t xml:space="preserve">                       </w:t>
      </w:r>
    </w:p>
    <w:p w14:paraId="06DD0E23">
      <w:pPr>
        <w:snapToGrid w:val="0"/>
        <w:spacing w:line="520" w:lineRule="exact"/>
        <w:rPr>
          <w:rFonts w:ascii="宋体" w:cs="宋体"/>
          <w:sz w:val="24"/>
          <w:szCs w:val="24"/>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传真：</w:t>
      </w:r>
      <w:r>
        <w:rPr>
          <w:rFonts w:ascii="宋体" w:hAnsi="宋体" w:cs="宋体"/>
          <w:sz w:val="24"/>
          <w:szCs w:val="24"/>
          <w:u w:val="single"/>
        </w:rPr>
        <w:t xml:space="preserve">               </w:t>
      </w:r>
    </w:p>
    <w:p w14:paraId="6973F635">
      <w:pPr>
        <w:snapToGrid w:val="0"/>
        <w:spacing w:line="520" w:lineRule="exact"/>
        <w:rPr>
          <w:rFonts w:ascii="宋体" w:cs="宋体"/>
          <w:sz w:val="24"/>
          <w:szCs w:val="24"/>
        </w:rPr>
      </w:pPr>
    </w:p>
    <w:p w14:paraId="20B93083">
      <w:pPr>
        <w:snapToGrid w:val="0"/>
        <w:spacing w:line="520" w:lineRule="exact"/>
        <w:rPr>
          <w:rFonts w:ascii="宋体" w:cs="宋体"/>
          <w:sz w:val="24"/>
          <w:szCs w:val="24"/>
        </w:rPr>
      </w:pPr>
      <w:r>
        <w:rPr>
          <w:rFonts w:hint="eastAsia" w:ascii="宋体" w:hAnsi="宋体" w:cs="宋体"/>
          <w:sz w:val="24"/>
          <w:szCs w:val="24"/>
        </w:rPr>
        <w:t>单位名称（公章）</w:t>
      </w:r>
      <w:r>
        <w:rPr>
          <w:rFonts w:ascii="宋体" w:hAnsi="宋体" w:cs="宋体"/>
          <w:sz w:val="24"/>
          <w:szCs w:val="24"/>
        </w:rPr>
        <w:t xml:space="preserve">             </w:t>
      </w:r>
      <w:r>
        <w:rPr>
          <w:rFonts w:hint="eastAsia" w:ascii="宋体" w:hAnsi="宋体" w:cs="宋体"/>
          <w:sz w:val="24"/>
          <w:szCs w:val="24"/>
        </w:rPr>
        <w:t>法定代表人（签字或盖章）</w:t>
      </w:r>
    </w:p>
    <w:p w14:paraId="7B86E296">
      <w:pPr>
        <w:snapToGrid w:val="0"/>
        <w:spacing w:line="520" w:lineRule="exact"/>
        <w:ind w:firstLine="1200" w:firstLineChars="500"/>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p>
    <w:p w14:paraId="00AF7BE6">
      <w:pPr>
        <w:snapToGrid w:val="0"/>
        <w:spacing w:line="520" w:lineRule="exact"/>
        <w:rPr>
          <w:rFonts w:ascii="宋体" w:cs="宋体"/>
          <w:sz w:val="24"/>
          <w:szCs w:val="24"/>
        </w:rPr>
      </w:pPr>
    </w:p>
    <w:p w14:paraId="6730CD24">
      <w:pPr>
        <w:snapToGrid w:val="0"/>
        <w:spacing w:line="520" w:lineRule="exact"/>
        <w:rPr>
          <w:rFonts w:ascii="宋体" w:cs="宋体"/>
          <w:sz w:val="24"/>
          <w:szCs w:val="24"/>
        </w:rPr>
      </w:pPr>
      <w:r>
        <w:rPr>
          <w:rFonts w:hint="eastAsia" w:ascii="宋体" w:hAnsi="宋体" w:cs="宋体"/>
          <w:sz w:val="24"/>
          <w:szCs w:val="24"/>
        </w:rPr>
        <w:t>法定代表人身份证复印件</w:t>
      </w:r>
    </w:p>
    <w:p w14:paraId="563ACCD3">
      <w:pPr>
        <w:snapToGrid w:val="0"/>
        <w:spacing w:line="520" w:lineRule="exact"/>
        <w:rPr>
          <w:rFonts w:ascii="宋体" w:cs="宋体"/>
          <w:sz w:val="24"/>
          <w:szCs w:val="24"/>
        </w:rPr>
      </w:pPr>
    </w:p>
    <w:p w14:paraId="28D08B6D">
      <w:pPr>
        <w:snapToGrid w:val="0"/>
        <w:spacing w:line="520" w:lineRule="exact"/>
        <w:ind w:firstLine="2280" w:firstLineChars="950"/>
        <w:rPr>
          <w:rFonts w:ascii="宋体" w:cs="宋体"/>
          <w:sz w:val="24"/>
          <w:szCs w:val="24"/>
        </w:rPr>
      </w:pPr>
      <w:r>
        <w:rPr>
          <w:rFonts w:hint="eastAsia" w:ascii="宋体" w:hAnsi="宋体" w:cs="宋体"/>
          <w:sz w:val="24"/>
          <w:szCs w:val="24"/>
        </w:rPr>
        <w:t>（粘贴此处）</w:t>
      </w:r>
    </w:p>
    <w:p w14:paraId="6381A718">
      <w:pPr>
        <w:snapToGrid w:val="0"/>
        <w:spacing w:line="520" w:lineRule="exact"/>
        <w:ind w:firstLine="482" w:firstLineChars="200"/>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w:t>
      </w:r>
      <w:r>
        <w:rPr>
          <w:rFonts w:hint="eastAsia" w:ascii="宋体" w:hAnsi="宋体" w:cs="宋体"/>
          <w:b/>
          <w:bCs/>
          <w:sz w:val="24"/>
          <w:szCs w:val="24"/>
        </w:rPr>
        <w:t>参加磋商时法定代表人将身份证原件带至磋商现场备查。</w:t>
      </w:r>
    </w:p>
    <w:p w14:paraId="7FF41D08">
      <w:pPr>
        <w:snapToGrid w:val="0"/>
        <w:spacing w:line="520" w:lineRule="exact"/>
        <w:jc w:val="center"/>
        <w:outlineLvl w:val="3"/>
        <w:rPr>
          <w:rFonts w:ascii="宋体" w:cs="宋体"/>
          <w:b/>
          <w:sz w:val="28"/>
          <w:szCs w:val="28"/>
        </w:rPr>
      </w:pPr>
      <w:r>
        <w:rPr>
          <w:rFonts w:ascii="宋体" w:cs="宋体"/>
          <w:b/>
          <w:sz w:val="24"/>
          <w:szCs w:val="24"/>
        </w:rPr>
        <w:br w:type="page"/>
      </w:r>
      <w:r>
        <w:rPr>
          <w:rFonts w:ascii="宋体" w:hAnsi="宋体" w:cs="宋体"/>
          <w:b/>
          <w:sz w:val="28"/>
          <w:szCs w:val="28"/>
        </w:rPr>
        <w:t>2</w:t>
      </w:r>
      <w:r>
        <w:rPr>
          <w:rFonts w:hint="eastAsia" w:ascii="宋体" w:hAnsi="宋体" w:cs="宋体"/>
          <w:b/>
          <w:sz w:val="28"/>
          <w:szCs w:val="28"/>
        </w:rPr>
        <w:t>、授权委托书</w:t>
      </w:r>
    </w:p>
    <w:p w14:paraId="530AA987">
      <w:pPr>
        <w:snapToGrid w:val="0"/>
        <w:spacing w:line="520" w:lineRule="exact"/>
        <w:jc w:val="center"/>
        <w:rPr>
          <w:rFonts w:ascii="宋体" w:cs="宋体"/>
          <w:bCs/>
          <w:sz w:val="24"/>
          <w:szCs w:val="24"/>
        </w:rPr>
      </w:pPr>
      <w:r>
        <w:rPr>
          <w:rFonts w:hint="eastAsia" w:ascii="宋体" w:hAnsi="宋体" w:cs="宋体"/>
          <w:bCs/>
          <w:sz w:val="24"/>
          <w:szCs w:val="24"/>
        </w:rPr>
        <w:t>（如被授权人参加磋商，须出示此证明）</w:t>
      </w:r>
    </w:p>
    <w:p w14:paraId="5B166FFD">
      <w:pPr>
        <w:snapToGrid w:val="0"/>
        <w:spacing w:line="520" w:lineRule="exact"/>
        <w:jc w:val="center"/>
        <w:rPr>
          <w:rFonts w:ascii="宋体" w:cs="宋体"/>
          <w:bCs/>
          <w:sz w:val="24"/>
          <w:szCs w:val="24"/>
        </w:rPr>
      </w:pPr>
    </w:p>
    <w:p w14:paraId="06D335D9">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6FC57FC0">
      <w:pPr>
        <w:snapToGrid w:val="0"/>
        <w:spacing w:line="480" w:lineRule="exact"/>
        <w:ind w:firstLine="480" w:firstLineChars="200"/>
        <w:rPr>
          <w:rFonts w:hint="eastAsia" w:hAnsi="宋体" w:cs="宋体"/>
          <w:sz w:val="24"/>
          <w:szCs w:val="24"/>
        </w:rPr>
      </w:pPr>
      <w:r>
        <w:rPr>
          <w:rFonts w:hint="eastAsia" w:hAnsi="宋体" w:cs="宋体"/>
          <w:sz w:val="24"/>
          <w:szCs w:val="24"/>
        </w:rPr>
        <w:t>兹授权</w:t>
      </w:r>
      <w:r>
        <w:rPr>
          <w:rFonts w:hAnsi="宋体" w:cs="宋体"/>
          <w:sz w:val="24"/>
          <w:szCs w:val="24"/>
          <w:u w:val="single"/>
        </w:rPr>
        <w:t xml:space="preserve">       </w:t>
      </w:r>
      <w:r>
        <w:rPr>
          <w:rFonts w:hint="eastAsia" w:hAnsi="宋体" w:cs="宋体"/>
          <w:sz w:val="24"/>
          <w:szCs w:val="24"/>
          <w:u w:val="single"/>
        </w:rPr>
        <w:t>（</w:t>
      </w:r>
      <w:r>
        <w:rPr>
          <w:rFonts w:hint="eastAsia" w:hAnsi="宋体" w:cs="宋体"/>
          <w:sz w:val="24"/>
          <w:szCs w:val="24"/>
        </w:rPr>
        <w:t>被授权人的姓名）代表我公司参加</w:t>
      </w:r>
      <w:r>
        <w:rPr>
          <w:rFonts w:hAnsi="宋体" w:cs="宋体"/>
          <w:sz w:val="24"/>
          <w:szCs w:val="24"/>
          <w:u w:val="single"/>
        </w:rPr>
        <w:t xml:space="preserve">             </w:t>
      </w:r>
      <w:r>
        <w:rPr>
          <w:rFonts w:hint="eastAsia" w:hAnsi="宋体" w:cs="宋体"/>
          <w:sz w:val="24"/>
          <w:szCs w:val="24"/>
        </w:rPr>
        <w:t>（</w:t>
      </w:r>
      <w:r>
        <w:rPr>
          <w:rFonts w:hint="eastAsia" w:ascii="宋体" w:hAnsi="宋体" w:cs="宋体"/>
          <w:sz w:val="24"/>
          <w:szCs w:val="24"/>
        </w:rPr>
        <w:t>竞争性磋商项目名称</w:t>
      </w:r>
      <w:r>
        <w:rPr>
          <w:rFonts w:hAnsi="宋体" w:cs="宋体"/>
          <w:sz w:val="24"/>
          <w:szCs w:val="24"/>
        </w:rPr>
        <w:t>)</w:t>
      </w:r>
      <w:r>
        <w:rPr>
          <w:rFonts w:hint="eastAsia" w:hAnsi="宋体" w:cs="宋体"/>
          <w:sz w:val="24"/>
          <w:szCs w:val="24"/>
        </w:rPr>
        <w:t>项目的采购活动，全权处理一切与该项目招标有关的事务。其在办理上述事宜过程中所签署的所有文件我公司均予以承认。</w:t>
      </w:r>
    </w:p>
    <w:p w14:paraId="06C2D241">
      <w:pPr>
        <w:pStyle w:val="28"/>
        <w:adjustRightInd w:val="0"/>
        <w:snapToGrid w:val="0"/>
        <w:spacing w:line="500" w:lineRule="exact"/>
        <w:ind w:firstLine="480" w:firstLineChars="200"/>
        <w:jc w:val="left"/>
        <w:rPr>
          <w:rFonts w:hint="eastAsia" w:hAnsi="宋体" w:cs="宋体"/>
          <w:kern w:val="0"/>
          <w:sz w:val="24"/>
          <w:szCs w:val="24"/>
        </w:rPr>
      </w:pPr>
    </w:p>
    <w:p w14:paraId="7B08B17F">
      <w:pPr>
        <w:pStyle w:val="28"/>
        <w:adjustRightInd w:val="0"/>
        <w:snapToGrid w:val="0"/>
        <w:spacing w:line="500" w:lineRule="exact"/>
        <w:ind w:firstLine="480" w:firstLineChars="200"/>
        <w:jc w:val="left"/>
        <w:rPr>
          <w:rFonts w:hint="eastAsia" w:hAnsi="宋体" w:cs="宋体"/>
          <w:kern w:val="0"/>
          <w:sz w:val="24"/>
          <w:szCs w:val="24"/>
        </w:rPr>
      </w:pPr>
      <w:r>
        <w:rPr>
          <w:rFonts w:hint="eastAsia" w:hAnsi="宋体" w:cs="宋体"/>
          <w:kern w:val="0"/>
          <w:sz w:val="24"/>
          <w:szCs w:val="24"/>
        </w:rPr>
        <w:t>被授权人无转委托权，特此委托。</w:t>
      </w:r>
    </w:p>
    <w:p w14:paraId="178E4395">
      <w:pPr>
        <w:pStyle w:val="28"/>
        <w:adjustRightInd w:val="0"/>
        <w:snapToGrid w:val="0"/>
        <w:spacing w:line="500" w:lineRule="exact"/>
        <w:ind w:firstLine="480" w:firstLineChars="200"/>
        <w:jc w:val="left"/>
        <w:rPr>
          <w:rFonts w:hint="eastAsia" w:hAnsi="宋体" w:cs="宋体"/>
          <w:kern w:val="0"/>
          <w:sz w:val="24"/>
          <w:szCs w:val="24"/>
        </w:rPr>
      </w:pPr>
    </w:p>
    <w:p w14:paraId="47C37B14">
      <w:pPr>
        <w:spacing w:line="480" w:lineRule="exact"/>
        <w:rPr>
          <w:rFonts w:hint="eastAsia" w:hAnsi="宋体" w:cs="宋体"/>
          <w:sz w:val="24"/>
          <w:szCs w:val="24"/>
        </w:rPr>
      </w:pPr>
      <w:r>
        <w:rPr>
          <w:rFonts w:hint="eastAsia" w:hAnsi="宋体" w:cs="宋体"/>
          <w:sz w:val="24"/>
          <w:szCs w:val="24"/>
        </w:rPr>
        <w:t>附：被授权人情况：</w:t>
      </w:r>
    </w:p>
    <w:p w14:paraId="315580D6">
      <w:pPr>
        <w:spacing w:line="480" w:lineRule="exact"/>
        <w:rPr>
          <w:rFonts w:hint="eastAsia" w:hAnsi="宋体" w:cs="宋体"/>
          <w:sz w:val="24"/>
          <w:szCs w:val="24"/>
          <w:u w:val="single"/>
        </w:rPr>
      </w:pPr>
      <w:r>
        <w:rPr>
          <w:rFonts w:hint="eastAsia" w:hAnsi="宋体" w:cs="宋体"/>
          <w:sz w:val="24"/>
          <w:szCs w:val="24"/>
        </w:rPr>
        <w:t>姓名：</w:t>
      </w:r>
      <w:r>
        <w:rPr>
          <w:rFonts w:hAnsi="宋体" w:cs="宋体"/>
          <w:sz w:val="24"/>
          <w:szCs w:val="24"/>
          <w:u w:val="single"/>
        </w:rPr>
        <w:t xml:space="preserve">         </w:t>
      </w:r>
      <w:r>
        <w:rPr>
          <w:rFonts w:hAnsi="宋体" w:cs="宋体"/>
          <w:sz w:val="24"/>
          <w:szCs w:val="24"/>
        </w:rPr>
        <w:t xml:space="preserve"> </w:t>
      </w:r>
      <w:r>
        <w:rPr>
          <w:rFonts w:hint="eastAsia" w:hAnsi="宋体" w:cs="宋体"/>
          <w:sz w:val="24"/>
          <w:szCs w:val="24"/>
        </w:rPr>
        <w:t>性别：</w:t>
      </w:r>
      <w:r>
        <w:rPr>
          <w:rFonts w:hAnsi="宋体" w:cs="宋体"/>
          <w:sz w:val="24"/>
          <w:szCs w:val="24"/>
          <w:u w:val="single"/>
        </w:rPr>
        <w:t xml:space="preserve">    </w:t>
      </w:r>
      <w:r>
        <w:rPr>
          <w:rFonts w:hint="eastAsia" w:hAnsi="宋体" w:cs="宋体"/>
          <w:sz w:val="24"/>
          <w:szCs w:val="24"/>
        </w:rPr>
        <w:t>年龄：</w:t>
      </w:r>
      <w:r>
        <w:rPr>
          <w:rFonts w:hAnsi="宋体" w:cs="宋体"/>
          <w:sz w:val="24"/>
          <w:szCs w:val="24"/>
          <w:u w:val="single"/>
        </w:rPr>
        <w:t xml:space="preserve">      </w:t>
      </w:r>
      <w:r>
        <w:rPr>
          <w:rFonts w:hint="eastAsia" w:hAnsi="宋体" w:cs="宋体"/>
          <w:sz w:val="24"/>
          <w:szCs w:val="24"/>
        </w:rPr>
        <w:t>职务：</w:t>
      </w:r>
      <w:r>
        <w:rPr>
          <w:rFonts w:hAnsi="宋体" w:cs="宋体"/>
          <w:sz w:val="24"/>
          <w:szCs w:val="24"/>
          <w:u w:val="single"/>
        </w:rPr>
        <w:t xml:space="preserve">          </w:t>
      </w:r>
    </w:p>
    <w:p w14:paraId="383C7207">
      <w:pPr>
        <w:spacing w:line="480" w:lineRule="exact"/>
        <w:rPr>
          <w:rFonts w:hint="eastAsia" w:hAnsi="宋体" w:cs="宋体"/>
          <w:sz w:val="24"/>
          <w:szCs w:val="24"/>
        </w:rPr>
      </w:pPr>
      <w:r>
        <w:rPr>
          <w:rFonts w:hint="eastAsia" w:hAnsi="宋体" w:cs="宋体"/>
          <w:sz w:val="24"/>
          <w:szCs w:val="24"/>
        </w:rPr>
        <w:t>身份证号码：</w:t>
      </w:r>
      <w:r>
        <w:rPr>
          <w:rFonts w:hAnsi="宋体" w:cs="宋体"/>
          <w:sz w:val="24"/>
          <w:szCs w:val="24"/>
          <w:u w:val="single"/>
        </w:rPr>
        <w:t xml:space="preserve">                                          </w:t>
      </w:r>
    </w:p>
    <w:p w14:paraId="01EF39AF">
      <w:pPr>
        <w:spacing w:line="480" w:lineRule="exact"/>
        <w:rPr>
          <w:rFonts w:hint="eastAsia" w:hAnsi="宋体" w:cs="宋体"/>
          <w:sz w:val="24"/>
          <w:szCs w:val="24"/>
        </w:rPr>
      </w:pPr>
      <w:r>
        <w:rPr>
          <w:rFonts w:hint="eastAsia" w:hAnsi="宋体" w:cs="宋体"/>
          <w:sz w:val="24"/>
          <w:szCs w:val="24"/>
        </w:rPr>
        <w:t>手机：</w:t>
      </w:r>
      <w:r>
        <w:rPr>
          <w:rFonts w:hAnsi="宋体" w:cs="宋体"/>
          <w:sz w:val="24"/>
          <w:szCs w:val="24"/>
          <w:u w:val="single"/>
        </w:rPr>
        <w:t xml:space="preserve">                 </w:t>
      </w:r>
      <w:r>
        <w:rPr>
          <w:rFonts w:hint="eastAsia" w:hAnsi="宋体" w:cs="宋体"/>
          <w:sz w:val="24"/>
          <w:szCs w:val="24"/>
        </w:rPr>
        <w:t>传真：</w:t>
      </w:r>
      <w:r>
        <w:rPr>
          <w:rFonts w:hAnsi="宋体" w:cs="宋体"/>
          <w:sz w:val="24"/>
          <w:szCs w:val="24"/>
          <w:u w:val="single"/>
        </w:rPr>
        <w:t xml:space="preserve">                        </w:t>
      </w:r>
      <w:r>
        <w:rPr>
          <w:rFonts w:hAnsi="宋体" w:cs="宋体"/>
          <w:sz w:val="24"/>
          <w:szCs w:val="24"/>
        </w:rPr>
        <w:t xml:space="preserve"> </w:t>
      </w:r>
    </w:p>
    <w:p w14:paraId="51849875">
      <w:pPr>
        <w:spacing w:line="480" w:lineRule="exact"/>
        <w:rPr>
          <w:rFonts w:hint="eastAsia" w:hAnsi="宋体" w:cs="宋体"/>
          <w:sz w:val="24"/>
          <w:szCs w:val="24"/>
        </w:rPr>
      </w:pPr>
    </w:p>
    <w:p w14:paraId="66D9AEF3">
      <w:pPr>
        <w:spacing w:line="480" w:lineRule="exact"/>
        <w:rPr>
          <w:rFonts w:hint="eastAsia" w:hAnsi="宋体" w:cs="宋体"/>
          <w:sz w:val="24"/>
          <w:szCs w:val="24"/>
        </w:rPr>
      </w:pPr>
    </w:p>
    <w:p w14:paraId="48198714">
      <w:pPr>
        <w:spacing w:line="480" w:lineRule="exact"/>
        <w:rPr>
          <w:rFonts w:hint="eastAsia" w:hAnsi="宋体" w:cs="宋体"/>
          <w:sz w:val="24"/>
          <w:szCs w:val="24"/>
        </w:rPr>
      </w:pPr>
      <w:r>
        <w:rPr>
          <w:rFonts w:hint="eastAsia" w:hAnsi="宋体" w:cs="宋体"/>
          <w:sz w:val="24"/>
          <w:szCs w:val="24"/>
        </w:rPr>
        <w:t>单位名称（公章）</w:t>
      </w:r>
      <w:r>
        <w:rPr>
          <w:rFonts w:hAnsi="宋体" w:cs="宋体"/>
          <w:sz w:val="24"/>
          <w:szCs w:val="24"/>
        </w:rPr>
        <w:t xml:space="preserve">             </w:t>
      </w:r>
      <w:r>
        <w:rPr>
          <w:rFonts w:hint="eastAsia" w:hAnsi="宋体" w:cs="宋体"/>
          <w:sz w:val="24"/>
          <w:szCs w:val="24"/>
        </w:rPr>
        <w:t>法定代表人（签字或盖章）</w:t>
      </w:r>
    </w:p>
    <w:p w14:paraId="165FEC33">
      <w:pPr>
        <w:spacing w:line="480" w:lineRule="exact"/>
        <w:ind w:firstLine="1200" w:firstLineChars="500"/>
        <w:rPr>
          <w:rFonts w:hint="eastAsia" w:hAnsi="宋体" w:cs="宋体"/>
          <w:sz w:val="24"/>
          <w:szCs w:val="24"/>
        </w:rPr>
      </w:pP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r>
        <w:rPr>
          <w:rFonts w:hint="eastAsia" w:hAnsi="宋体" w:cs="宋体"/>
          <w:sz w:val="24"/>
          <w:szCs w:val="24"/>
        </w:rPr>
        <w:t>年</w:t>
      </w:r>
      <w:r>
        <w:rPr>
          <w:rFonts w:hAnsi="宋体" w:cs="宋体"/>
          <w:sz w:val="24"/>
          <w:szCs w:val="24"/>
        </w:rPr>
        <w:t xml:space="preserve">   </w:t>
      </w:r>
      <w:r>
        <w:rPr>
          <w:rFonts w:hint="eastAsia" w:hAnsi="宋体" w:cs="宋体"/>
          <w:sz w:val="24"/>
          <w:szCs w:val="24"/>
        </w:rPr>
        <w:t>月</w:t>
      </w:r>
      <w:r>
        <w:rPr>
          <w:rFonts w:hAnsi="宋体" w:cs="宋体"/>
          <w:sz w:val="24"/>
          <w:szCs w:val="24"/>
        </w:rPr>
        <w:t xml:space="preserve">    </w:t>
      </w:r>
      <w:r>
        <w:rPr>
          <w:rFonts w:hint="eastAsia" w:hAnsi="宋体" w:cs="宋体"/>
          <w:sz w:val="24"/>
          <w:szCs w:val="24"/>
        </w:rPr>
        <w:t>日</w:t>
      </w:r>
      <w:r>
        <w:rPr>
          <w:rFonts w:hAnsi="宋体" w:cs="宋体"/>
          <w:sz w:val="24"/>
          <w:szCs w:val="24"/>
        </w:rPr>
        <w:t xml:space="preserve">  </w:t>
      </w:r>
    </w:p>
    <w:p w14:paraId="78F52383">
      <w:pPr>
        <w:snapToGrid w:val="0"/>
        <w:spacing w:line="520" w:lineRule="exact"/>
        <w:ind w:firstLine="2469" w:firstLineChars="1029"/>
        <w:rPr>
          <w:rFonts w:hint="eastAsia" w:hAnsi="宋体" w:cs="宋体"/>
          <w:sz w:val="24"/>
          <w:szCs w:val="24"/>
        </w:rPr>
      </w:pPr>
    </w:p>
    <w:p w14:paraId="6F604143">
      <w:pPr>
        <w:snapToGrid w:val="0"/>
        <w:spacing w:line="520" w:lineRule="exact"/>
        <w:ind w:firstLine="2469" w:firstLineChars="1029"/>
        <w:rPr>
          <w:rFonts w:hint="eastAsia" w:hAnsi="宋体" w:cs="宋体"/>
          <w:sz w:val="24"/>
          <w:szCs w:val="24"/>
        </w:rPr>
      </w:pPr>
    </w:p>
    <w:p w14:paraId="5AB49E1A">
      <w:pPr>
        <w:snapToGrid w:val="0"/>
        <w:spacing w:line="520" w:lineRule="exact"/>
        <w:ind w:firstLine="2469" w:firstLineChars="1029"/>
        <w:rPr>
          <w:rFonts w:hint="eastAsia" w:hAnsi="宋体"/>
          <w:sz w:val="24"/>
          <w:szCs w:val="24"/>
        </w:rPr>
      </w:pPr>
      <w:r>
        <w:rPr>
          <w:rFonts w:hint="eastAsia" w:hAnsi="宋体" w:cs="宋体"/>
          <w:sz w:val="24"/>
          <w:szCs w:val="24"/>
        </w:rPr>
        <w:t>法定代表人身份证复印件</w:t>
      </w:r>
    </w:p>
    <w:p w14:paraId="5E222189">
      <w:pPr>
        <w:snapToGrid w:val="0"/>
        <w:spacing w:line="520" w:lineRule="exact"/>
        <w:ind w:firstLine="2985" w:firstLineChars="1244"/>
        <w:rPr>
          <w:rFonts w:hint="eastAsia" w:hAnsi="宋体"/>
          <w:sz w:val="24"/>
          <w:szCs w:val="24"/>
        </w:rPr>
      </w:pPr>
      <w:r>
        <w:rPr>
          <w:rFonts w:hint="eastAsia" w:hAnsi="宋体" w:cs="宋体"/>
          <w:sz w:val="24"/>
          <w:szCs w:val="24"/>
        </w:rPr>
        <w:t>（粘贴此处）</w:t>
      </w:r>
    </w:p>
    <w:p w14:paraId="5E6D79A8">
      <w:pPr>
        <w:spacing w:line="480" w:lineRule="exact"/>
        <w:rPr>
          <w:rFonts w:hint="eastAsia" w:hAnsi="宋体"/>
          <w:sz w:val="24"/>
          <w:szCs w:val="24"/>
        </w:rPr>
      </w:pPr>
    </w:p>
    <w:p w14:paraId="28E109A9">
      <w:pPr>
        <w:spacing w:line="480" w:lineRule="exact"/>
        <w:ind w:firstLine="2469" w:firstLineChars="1029"/>
        <w:rPr>
          <w:rFonts w:hint="eastAsia" w:hAnsi="宋体"/>
          <w:sz w:val="24"/>
          <w:szCs w:val="24"/>
        </w:rPr>
      </w:pPr>
      <w:r>
        <w:rPr>
          <w:rFonts w:hint="eastAsia" w:hAnsi="宋体" w:cs="宋体"/>
          <w:sz w:val="24"/>
          <w:szCs w:val="24"/>
        </w:rPr>
        <w:t>被授权人身份证复印件</w:t>
      </w:r>
    </w:p>
    <w:p w14:paraId="5C3C53E3">
      <w:pPr>
        <w:spacing w:line="480" w:lineRule="exact"/>
        <w:ind w:firstLine="3103" w:firstLineChars="1293"/>
        <w:rPr>
          <w:rFonts w:hint="eastAsia" w:hAnsi="宋体"/>
          <w:sz w:val="24"/>
          <w:szCs w:val="24"/>
        </w:rPr>
      </w:pPr>
      <w:r>
        <w:rPr>
          <w:rFonts w:hint="eastAsia" w:hAnsi="宋体" w:cs="宋体"/>
          <w:sz w:val="24"/>
          <w:szCs w:val="24"/>
        </w:rPr>
        <w:t>（粘贴此处）</w:t>
      </w:r>
    </w:p>
    <w:p w14:paraId="116B0DD9">
      <w:pPr>
        <w:spacing w:line="480" w:lineRule="exact"/>
        <w:ind w:firstLine="482" w:firstLineChars="200"/>
        <w:rPr>
          <w:rFonts w:hint="eastAsia" w:hAnsi="宋体" w:cs="宋体"/>
          <w:b/>
          <w:bCs/>
          <w:sz w:val="24"/>
          <w:szCs w:val="24"/>
        </w:rPr>
      </w:pPr>
    </w:p>
    <w:p w14:paraId="52FF0444">
      <w:pPr>
        <w:spacing w:line="480" w:lineRule="exact"/>
        <w:ind w:firstLine="482" w:firstLineChars="200"/>
        <w:rPr>
          <w:rFonts w:hint="eastAsia" w:hAnsi="宋体" w:cs="宋体"/>
          <w:b/>
          <w:bCs/>
          <w:sz w:val="24"/>
          <w:szCs w:val="24"/>
        </w:rPr>
      </w:pPr>
      <w:r>
        <w:rPr>
          <w:rFonts w:hint="eastAsia" w:hAnsi="宋体" w:cs="宋体"/>
          <w:b/>
          <w:bCs/>
          <w:sz w:val="24"/>
          <w:szCs w:val="24"/>
        </w:rPr>
        <w:t>注</w:t>
      </w:r>
      <w:r>
        <w:rPr>
          <w:rFonts w:hAnsi="宋体" w:cs="宋体"/>
          <w:b/>
          <w:bCs/>
          <w:sz w:val="24"/>
          <w:szCs w:val="24"/>
        </w:rPr>
        <w:t>:</w:t>
      </w:r>
      <w:r>
        <w:rPr>
          <w:rFonts w:hint="eastAsia" w:hAnsi="宋体" w:cs="宋体"/>
          <w:b/>
          <w:bCs/>
          <w:sz w:val="24"/>
          <w:szCs w:val="24"/>
        </w:rPr>
        <w:t>参加磋商时被授权人将身份证原件带至磋商现场备查。</w:t>
      </w:r>
    </w:p>
    <w:p w14:paraId="1C5374A7">
      <w:pPr>
        <w:jc w:val="center"/>
        <w:rPr>
          <w:rFonts w:ascii="宋体" w:cs="宋体"/>
          <w:b/>
          <w:sz w:val="24"/>
          <w:szCs w:val="24"/>
        </w:rPr>
      </w:pPr>
      <w:r>
        <w:rPr>
          <w:rFonts w:ascii="宋体" w:cs="宋体"/>
          <w:b/>
          <w:sz w:val="24"/>
          <w:szCs w:val="24"/>
        </w:rPr>
        <w:br w:type="page"/>
      </w:r>
    </w:p>
    <w:p w14:paraId="48AEFD3D">
      <w:pPr>
        <w:jc w:val="center"/>
        <w:rPr>
          <w:rFonts w:ascii="宋体" w:cs="宋体"/>
          <w:b/>
          <w:sz w:val="24"/>
          <w:szCs w:val="24"/>
        </w:rPr>
      </w:pPr>
    </w:p>
    <w:p w14:paraId="7C35ED71">
      <w:pPr>
        <w:jc w:val="center"/>
        <w:rPr>
          <w:rFonts w:hint="eastAsia" w:ascii="仿宋" w:hAnsi="仿宋" w:eastAsia="仿宋"/>
          <w:b/>
          <w:sz w:val="32"/>
          <w:szCs w:val="32"/>
        </w:rPr>
      </w:pPr>
      <w:r>
        <w:rPr>
          <w:rFonts w:ascii="宋体" w:hAnsi="宋体" w:cs="宋体"/>
          <w:b/>
          <w:sz w:val="28"/>
          <w:szCs w:val="28"/>
        </w:rPr>
        <w:t>3</w:t>
      </w:r>
      <w:r>
        <w:rPr>
          <w:rFonts w:hint="eastAsia" w:ascii="宋体" w:hAnsi="宋体" w:cs="宋体"/>
          <w:b/>
          <w:sz w:val="28"/>
          <w:szCs w:val="28"/>
        </w:rPr>
        <w:t>、投标人符合本项目供应商资格要求中“本项目的基本资格要求”规定条件的承诺函</w:t>
      </w:r>
    </w:p>
    <w:p w14:paraId="3BE2F18D">
      <w:pPr>
        <w:spacing w:line="460" w:lineRule="exact"/>
        <w:rPr>
          <w:rFonts w:hint="eastAsia" w:ascii="仿宋" w:hAnsi="仿宋" w:eastAsia="仿宋"/>
          <w:b/>
          <w:bCs/>
          <w:sz w:val="44"/>
          <w:szCs w:val="44"/>
        </w:rPr>
      </w:pPr>
    </w:p>
    <w:p w14:paraId="0C597E79">
      <w:pPr>
        <w:spacing w:line="500" w:lineRule="exact"/>
        <w:ind w:firstLine="477" w:firstLineChars="199"/>
        <w:rPr>
          <w:rFonts w:hint="eastAsia" w:asciiTheme="majorEastAsia" w:hAnsiTheme="majorEastAsia" w:eastAsiaTheme="majorEastAsia"/>
          <w:b/>
          <w:sz w:val="24"/>
          <w:lang w:val="zh-CN"/>
        </w:rPr>
      </w:pPr>
      <w:r>
        <w:rPr>
          <w:rFonts w:hint="eastAsia" w:asciiTheme="majorEastAsia" w:hAnsiTheme="majorEastAsia" w:eastAsiaTheme="majorEastAsia"/>
          <w:sz w:val="24"/>
          <w:lang w:val="zh-CN"/>
        </w:rPr>
        <w:t>我单位参加</w:t>
      </w:r>
      <w:r>
        <w:rPr>
          <w:rFonts w:hint="eastAsia" w:asciiTheme="majorEastAsia" w:hAnsiTheme="majorEastAsia" w:eastAsiaTheme="majorEastAsia"/>
          <w:sz w:val="24"/>
          <w:u w:val="single"/>
          <w:lang w:val="zh-CN"/>
        </w:rPr>
        <w:t>________________ _</w:t>
      </w:r>
      <w:r>
        <w:rPr>
          <w:rFonts w:hint="eastAsia" w:asciiTheme="majorEastAsia" w:hAnsiTheme="majorEastAsia" w:eastAsiaTheme="majorEastAsia"/>
          <w:sz w:val="24"/>
          <w:lang w:val="zh-CN"/>
        </w:rPr>
        <w:t>（项目名称），</w:t>
      </w:r>
      <w:r>
        <w:rPr>
          <w:rFonts w:hint="eastAsia" w:asciiTheme="majorEastAsia" w:hAnsiTheme="majorEastAsia" w:eastAsiaTheme="majorEastAsia"/>
          <w:sz w:val="24"/>
          <w:u w:val="single"/>
          <w:lang w:val="zh-CN"/>
        </w:rPr>
        <w:t>_______ __________</w:t>
      </w:r>
      <w:r>
        <w:rPr>
          <w:rFonts w:hint="eastAsia" w:asciiTheme="majorEastAsia" w:hAnsiTheme="majorEastAsia" w:eastAsiaTheme="majorEastAsia"/>
          <w:sz w:val="24"/>
          <w:lang w:val="zh-CN"/>
        </w:rPr>
        <w:t>（项目编号）投标活动。针对本项目供应商资格要求中“本项目的基本资格要求”规定做出如下声明：</w:t>
      </w:r>
    </w:p>
    <w:p w14:paraId="6055B009">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1.我单位具有独立承担民事责任的能力；</w:t>
      </w:r>
    </w:p>
    <w:p w14:paraId="524F3F6E">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2.我单位具有良好的商业信誉和健全的财务会计制度；</w:t>
      </w:r>
    </w:p>
    <w:p w14:paraId="454149F5">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3.我单位具有履行合同所必需的设备和专业技术能力；</w:t>
      </w:r>
    </w:p>
    <w:p w14:paraId="74BF2487">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4.我单位有依法缴纳税收和社会保障资金的良好记录；</w:t>
      </w:r>
    </w:p>
    <w:p w14:paraId="63E937CA">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5.我单位参加采购活动前三年内，在经营活动中没有重大违法记录；</w:t>
      </w:r>
    </w:p>
    <w:p w14:paraId="050E3E31">
      <w:pPr>
        <w:spacing w:line="500" w:lineRule="exact"/>
        <w:ind w:firstLine="477" w:firstLineChars="199"/>
        <w:rPr>
          <w:rFonts w:hint="eastAsia" w:asciiTheme="majorEastAsia" w:hAnsiTheme="majorEastAsia" w:eastAsiaTheme="majorEastAsia"/>
          <w:sz w:val="24"/>
          <w:lang w:val="zh-CN"/>
        </w:rPr>
      </w:pPr>
      <w:r>
        <w:rPr>
          <w:rFonts w:hint="eastAsia" w:asciiTheme="majorEastAsia" w:hAnsiTheme="majorEastAsia" w:eastAsiaTheme="majorEastAsia"/>
          <w:sz w:val="24"/>
          <w:lang w:val="zh-CN"/>
        </w:rPr>
        <w:t>6.我单位满足法律、行政法规规定的其他条件。</w:t>
      </w:r>
    </w:p>
    <w:p w14:paraId="0E74904E">
      <w:pPr>
        <w:spacing w:line="500" w:lineRule="exact"/>
        <w:ind w:firstLine="482"/>
        <w:rPr>
          <w:rFonts w:hint="eastAsia" w:asciiTheme="majorEastAsia" w:hAnsiTheme="majorEastAsia" w:eastAsiaTheme="majorEastAsia"/>
          <w:sz w:val="24"/>
        </w:rPr>
      </w:pPr>
    </w:p>
    <w:p w14:paraId="28D0C426">
      <w:pPr>
        <w:spacing w:line="500" w:lineRule="exact"/>
        <w:rPr>
          <w:rFonts w:hint="eastAsia" w:ascii="仿宋" w:hAnsi="仿宋" w:eastAsia="仿宋"/>
          <w:bCs/>
          <w:sz w:val="24"/>
        </w:rPr>
      </w:pPr>
    </w:p>
    <w:p w14:paraId="6C01A80A">
      <w:pPr>
        <w:spacing w:line="500" w:lineRule="exact"/>
        <w:rPr>
          <w:rFonts w:hint="eastAsia" w:ascii="仿宋" w:hAnsi="仿宋" w:eastAsia="仿宋"/>
          <w:bCs/>
          <w:sz w:val="24"/>
        </w:rPr>
      </w:pPr>
    </w:p>
    <w:p w14:paraId="1698775B">
      <w:pPr>
        <w:spacing w:line="500" w:lineRule="exact"/>
        <w:rPr>
          <w:rFonts w:hint="eastAsia" w:ascii="仿宋" w:hAnsi="仿宋" w:eastAsia="仿宋"/>
          <w:bCs/>
          <w:sz w:val="24"/>
        </w:rPr>
      </w:pPr>
    </w:p>
    <w:p w14:paraId="72278AF0">
      <w:pPr>
        <w:spacing w:line="460" w:lineRule="exact"/>
        <w:ind w:firstLine="477" w:firstLineChars="199"/>
        <w:rPr>
          <w:rFonts w:hint="eastAsia" w:ascii="宋体" w:hAnsi="宋体"/>
          <w:sz w:val="24"/>
          <w:lang w:val="zh-CN"/>
        </w:rPr>
      </w:pPr>
      <w:r>
        <w:rPr>
          <w:rFonts w:hint="eastAsia" w:ascii="仿宋" w:hAnsi="仿宋" w:eastAsia="仿宋"/>
          <w:sz w:val="24"/>
          <w:lang w:val="zh-CN"/>
        </w:rPr>
        <w:t xml:space="preserve">                                             </w:t>
      </w:r>
      <w:r>
        <w:rPr>
          <w:rFonts w:hint="eastAsia" w:ascii="宋体" w:hAnsi="宋体"/>
          <w:sz w:val="24"/>
          <w:lang w:val="zh-CN"/>
        </w:rPr>
        <w:t>承诺人名称（公章）：</w:t>
      </w:r>
    </w:p>
    <w:p w14:paraId="720A11D2">
      <w:pPr>
        <w:spacing w:line="460" w:lineRule="exact"/>
        <w:ind w:firstLine="477" w:firstLineChars="199"/>
        <w:rPr>
          <w:rFonts w:hint="eastAsia" w:ascii="宋体" w:hAnsi="宋体"/>
          <w:sz w:val="24"/>
          <w:lang w:val="zh-CN"/>
        </w:rPr>
      </w:pPr>
    </w:p>
    <w:p w14:paraId="075A9037">
      <w:pPr>
        <w:spacing w:line="460" w:lineRule="exact"/>
        <w:ind w:right="840" w:firstLine="5757" w:firstLineChars="2399"/>
        <w:rPr>
          <w:rFonts w:hint="eastAsia" w:asciiTheme="majorEastAsia" w:hAnsiTheme="majorEastAsia" w:eastAsiaTheme="majorEastAsia"/>
          <w:bCs/>
          <w:sz w:val="24"/>
          <w:szCs w:val="24"/>
        </w:rPr>
      </w:pPr>
      <w:r>
        <w:rPr>
          <w:rFonts w:hint="eastAsia" w:ascii="宋体" w:hAnsi="宋体"/>
          <w:sz w:val="24"/>
          <w:lang w:val="zh-CN"/>
        </w:rPr>
        <w:t xml:space="preserve"> 日期：</w:t>
      </w:r>
    </w:p>
    <w:p w14:paraId="385B4940">
      <w:pPr>
        <w:snapToGrid w:val="0"/>
        <w:spacing w:line="520" w:lineRule="exact"/>
        <w:jc w:val="center"/>
        <w:outlineLvl w:val="3"/>
        <w:rPr>
          <w:rFonts w:hint="eastAsia" w:ascii="宋体" w:hAnsi="宋体" w:cs="宋体"/>
          <w:b/>
          <w:sz w:val="28"/>
          <w:szCs w:val="28"/>
        </w:rPr>
      </w:pPr>
    </w:p>
    <w:p w14:paraId="2115E9BA">
      <w:pPr>
        <w:snapToGrid w:val="0"/>
        <w:spacing w:line="520" w:lineRule="exact"/>
        <w:jc w:val="center"/>
        <w:outlineLvl w:val="3"/>
        <w:rPr>
          <w:rFonts w:hint="eastAsia" w:ascii="宋体" w:hAnsi="宋体" w:cs="宋体"/>
          <w:b/>
          <w:sz w:val="28"/>
          <w:szCs w:val="28"/>
        </w:rPr>
      </w:pPr>
    </w:p>
    <w:p w14:paraId="60B4575D">
      <w:pPr>
        <w:snapToGrid w:val="0"/>
        <w:spacing w:line="520" w:lineRule="exact"/>
        <w:jc w:val="center"/>
        <w:outlineLvl w:val="3"/>
        <w:rPr>
          <w:rFonts w:hint="eastAsia" w:ascii="宋体" w:hAnsi="宋体" w:cs="宋体"/>
          <w:b/>
          <w:sz w:val="28"/>
          <w:szCs w:val="28"/>
        </w:rPr>
      </w:pPr>
    </w:p>
    <w:p w14:paraId="01887FFA">
      <w:pPr>
        <w:snapToGrid w:val="0"/>
        <w:spacing w:line="520" w:lineRule="exact"/>
        <w:jc w:val="center"/>
        <w:outlineLvl w:val="3"/>
        <w:rPr>
          <w:rFonts w:hint="eastAsia" w:ascii="宋体" w:hAnsi="宋体" w:cs="宋体"/>
          <w:b/>
          <w:sz w:val="28"/>
          <w:szCs w:val="28"/>
        </w:rPr>
      </w:pPr>
    </w:p>
    <w:p w14:paraId="6CA25097">
      <w:pPr>
        <w:snapToGrid w:val="0"/>
        <w:spacing w:line="520" w:lineRule="exact"/>
        <w:jc w:val="center"/>
        <w:outlineLvl w:val="3"/>
        <w:rPr>
          <w:rFonts w:hint="eastAsia" w:ascii="宋体" w:hAnsi="宋体" w:cs="宋体"/>
          <w:b/>
          <w:sz w:val="28"/>
          <w:szCs w:val="28"/>
        </w:rPr>
      </w:pPr>
    </w:p>
    <w:p w14:paraId="29FAA898">
      <w:pPr>
        <w:snapToGrid w:val="0"/>
        <w:spacing w:line="520" w:lineRule="exact"/>
        <w:jc w:val="center"/>
        <w:outlineLvl w:val="3"/>
        <w:rPr>
          <w:rFonts w:hint="eastAsia" w:ascii="宋体" w:hAnsi="宋体" w:cs="宋体"/>
          <w:b/>
          <w:sz w:val="28"/>
          <w:szCs w:val="28"/>
        </w:rPr>
      </w:pPr>
    </w:p>
    <w:p w14:paraId="10229847">
      <w:pPr>
        <w:snapToGrid w:val="0"/>
        <w:spacing w:line="520" w:lineRule="exact"/>
        <w:jc w:val="center"/>
        <w:outlineLvl w:val="3"/>
        <w:rPr>
          <w:rFonts w:hint="eastAsia" w:ascii="宋体" w:hAnsi="宋体" w:cs="宋体"/>
          <w:b/>
          <w:sz w:val="28"/>
          <w:szCs w:val="28"/>
        </w:rPr>
      </w:pPr>
    </w:p>
    <w:p w14:paraId="1A389318">
      <w:pPr>
        <w:snapToGrid w:val="0"/>
        <w:spacing w:line="520" w:lineRule="exact"/>
        <w:jc w:val="center"/>
        <w:outlineLvl w:val="3"/>
        <w:rPr>
          <w:rFonts w:ascii="宋体" w:cs="宋体"/>
          <w:b/>
          <w:sz w:val="28"/>
          <w:szCs w:val="28"/>
        </w:rPr>
      </w:pPr>
      <w:r>
        <w:rPr>
          <w:rFonts w:ascii="宋体" w:hAnsi="宋体" w:cs="宋体"/>
          <w:b/>
          <w:sz w:val="28"/>
          <w:szCs w:val="28"/>
        </w:rPr>
        <w:t>4</w:t>
      </w:r>
      <w:r>
        <w:rPr>
          <w:rFonts w:hint="eastAsia" w:ascii="宋体" w:hAnsi="宋体" w:cs="宋体"/>
          <w:b/>
          <w:sz w:val="28"/>
          <w:szCs w:val="28"/>
        </w:rPr>
        <w:t>、关于资格文件的声明函</w:t>
      </w:r>
    </w:p>
    <w:p w14:paraId="076FB525">
      <w:pPr>
        <w:snapToGrid w:val="0"/>
        <w:spacing w:line="520" w:lineRule="exact"/>
        <w:jc w:val="left"/>
        <w:rPr>
          <w:rFonts w:ascii="宋体" w:cs="宋体"/>
          <w:sz w:val="24"/>
          <w:szCs w:val="24"/>
          <w:u w:val="single"/>
        </w:rPr>
      </w:pPr>
      <w:r>
        <w:rPr>
          <w:rFonts w:hint="eastAsia" w:ascii="宋体" w:hAnsi="宋体" w:cs="宋体"/>
          <w:sz w:val="24"/>
          <w:szCs w:val="24"/>
          <w:u w:val="single"/>
        </w:rPr>
        <w:t>南通市文化广电和旅游局</w:t>
      </w:r>
      <w:r>
        <w:rPr>
          <w:rFonts w:ascii="宋体" w:hAnsi="宋体" w:cs="宋体"/>
          <w:sz w:val="24"/>
          <w:szCs w:val="24"/>
          <w:u w:val="single"/>
        </w:rPr>
        <w:t>:</w:t>
      </w:r>
    </w:p>
    <w:p w14:paraId="63851379">
      <w:pPr>
        <w:overflowPunct w:val="0"/>
        <w:adjustRightInd w:val="0"/>
        <w:spacing w:line="520" w:lineRule="exact"/>
        <w:ind w:firstLine="660"/>
        <w:jc w:val="left"/>
        <w:textAlignment w:val="baseline"/>
        <w:rPr>
          <w:rFonts w:ascii="宋体"/>
          <w:sz w:val="24"/>
          <w:szCs w:val="24"/>
        </w:rPr>
      </w:pPr>
      <w:r>
        <w:rPr>
          <w:rFonts w:hint="eastAsia" w:ascii="宋体" w:hAnsi="宋体"/>
          <w:sz w:val="24"/>
          <w:szCs w:val="24"/>
        </w:rPr>
        <w:t>本公司愿就由贵公司组织实施的</w:t>
      </w:r>
      <w:r>
        <w:rPr>
          <w:rFonts w:ascii="宋体" w:hAnsi="宋体"/>
          <w:sz w:val="24"/>
          <w:szCs w:val="24"/>
          <w:u w:val="single"/>
        </w:rPr>
        <w:t xml:space="preserve">    </w:t>
      </w:r>
      <w:r>
        <w:rPr>
          <w:rFonts w:hint="eastAsia" w:ascii="宋体" w:hAnsi="宋体"/>
          <w:sz w:val="24"/>
          <w:szCs w:val="24"/>
          <w:u w:val="single"/>
        </w:rPr>
        <w:t>（项目名称）</w:t>
      </w:r>
      <w:r>
        <w:rPr>
          <w:rFonts w:ascii="宋体" w:hAnsi="宋体"/>
          <w:sz w:val="24"/>
          <w:szCs w:val="24"/>
          <w:u w:val="single"/>
        </w:rPr>
        <w:t xml:space="preserve">     </w:t>
      </w:r>
      <w:r>
        <w:rPr>
          <w:rFonts w:hint="eastAsia" w:ascii="宋体" w:hAnsi="宋体"/>
          <w:sz w:val="24"/>
          <w:szCs w:val="24"/>
        </w:rPr>
        <w:t>的活动参与磋商。本公司所提交的投标文件中所有关于投标资格的文件、证明和陈述均是真实的、准确的。若与真实情况不符，本公司愿意承担由此而产生的一切后果。</w:t>
      </w:r>
    </w:p>
    <w:p w14:paraId="0348EA4B">
      <w:pPr>
        <w:overflowPunct w:val="0"/>
        <w:adjustRightInd w:val="0"/>
        <w:spacing w:line="520" w:lineRule="exact"/>
        <w:ind w:firstLine="420"/>
        <w:jc w:val="right"/>
        <w:textAlignment w:val="baseline"/>
        <w:rPr>
          <w:rFonts w:ascii="宋体"/>
          <w:sz w:val="24"/>
          <w:szCs w:val="24"/>
        </w:rPr>
      </w:pPr>
    </w:p>
    <w:p w14:paraId="1F50F0DA">
      <w:pPr>
        <w:overflowPunct w:val="0"/>
        <w:adjustRightInd w:val="0"/>
        <w:spacing w:line="520" w:lineRule="exact"/>
        <w:ind w:firstLine="420"/>
        <w:jc w:val="right"/>
        <w:textAlignment w:val="baseline"/>
        <w:rPr>
          <w:rFonts w:ascii="宋体"/>
          <w:sz w:val="24"/>
          <w:szCs w:val="24"/>
        </w:rPr>
      </w:pPr>
    </w:p>
    <w:p w14:paraId="7F34981C">
      <w:pPr>
        <w:snapToGrid w:val="0"/>
        <w:spacing w:line="520" w:lineRule="exact"/>
        <w:jc w:val="right"/>
        <w:rPr>
          <w:rFonts w:ascii="宋体"/>
          <w:sz w:val="24"/>
          <w:szCs w:val="24"/>
        </w:rPr>
      </w:pPr>
      <w:r>
        <w:rPr>
          <w:rFonts w:hint="eastAsia" w:ascii="宋体" w:hAnsi="宋体" w:cs="宋体"/>
          <w:sz w:val="24"/>
          <w:szCs w:val="24"/>
        </w:rPr>
        <w:t>竞争性磋商响应单位：（加盖公章）</w:t>
      </w:r>
    </w:p>
    <w:p w14:paraId="1FBC74DE">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法定代表人或被授权人：（签字或盖章）</w:t>
      </w:r>
    </w:p>
    <w:p w14:paraId="1BDC2485">
      <w:pPr>
        <w:wordWrap w:val="0"/>
        <w:snapToGrid w:val="0"/>
        <w:spacing w:line="520" w:lineRule="exact"/>
        <w:jc w:val="right"/>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6771BACF">
      <w:pPr>
        <w:overflowPunct w:val="0"/>
        <w:adjustRightInd w:val="0"/>
        <w:spacing w:line="520" w:lineRule="exact"/>
        <w:ind w:firstLine="420"/>
        <w:jc w:val="right"/>
        <w:textAlignment w:val="baseline"/>
        <w:rPr>
          <w:rFonts w:ascii="宋体"/>
          <w:sz w:val="24"/>
          <w:szCs w:val="24"/>
        </w:rPr>
      </w:pPr>
    </w:p>
    <w:p w14:paraId="111895C2">
      <w:pPr>
        <w:spacing w:line="480" w:lineRule="exact"/>
        <w:ind w:firstLine="482" w:firstLineChars="200"/>
        <w:rPr>
          <w:rFonts w:hint="eastAsia" w:hAnsi="宋体" w:cs="宋体"/>
          <w:b/>
          <w:bCs/>
          <w:sz w:val="24"/>
          <w:szCs w:val="24"/>
        </w:rPr>
      </w:pPr>
    </w:p>
    <w:p w14:paraId="7735DEEF">
      <w:pPr>
        <w:snapToGrid w:val="0"/>
        <w:spacing w:line="520" w:lineRule="exact"/>
        <w:jc w:val="center"/>
        <w:outlineLvl w:val="3"/>
        <w:rPr>
          <w:rFonts w:ascii="宋体" w:cs="宋体"/>
          <w:b/>
          <w:bCs/>
          <w:sz w:val="28"/>
          <w:szCs w:val="28"/>
        </w:rPr>
      </w:pPr>
      <w:r>
        <w:rPr>
          <w:rFonts w:ascii="宋体" w:cs="宋体"/>
          <w:b/>
          <w:sz w:val="24"/>
          <w:szCs w:val="24"/>
        </w:rPr>
        <w:br w:type="page"/>
      </w:r>
      <w:r>
        <w:rPr>
          <w:rFonts w:ascii="宋体" w:hAnsi="宋体" w:cs="宋体"/>
          <w:b/>
          <w:sz w:val="28"/>
          <w:szCs w:val="28"/>
        </w:rPr>
        <w:t>5</w:t>
      </w:r>
      <w:r>
        <w:rPr>
          <w:rFonts w:hint="eastAsia" w:ascii="宋体" w:hAnsi="宋体" w:cs="宋体"/>
          <w:b/>
          <w:bCs/>
          <w:sz w:val="28"/>
          <w:szCs w:val="28"/>
        </w:rPr>
        <w:t>、竞争性磋商响应函</w:t>
      </w:r>
      <w:r>
        <w:rPr>
          <w:rFonts w:hint="eastAsia" w:ascii="宋体" w:hAnsi="宋体" w:cs="宋体"/>
          <w:bCs/>
          <w:sz w:val="28"/>
          <w:szCs w:val="28"/>
        </w:rPr>
        <w:t>（</w:t>
      </w:r>
      <w:r>
        <w:rPr>
          <w:rFonts w:hint="eastAsia" w:ascii="宋体" w:hAnsi="宋体" w:cs="宋体"/>
          <w:bCs/>
          <w:sz w:val="28"/>
          <w:szCs w:val="28"/>
          <w:u w:val="single"/>
        </w:rPr>
        <w:t>格式不得变动</w:t>
      </w:r>
      <w:r>
        <w:rPr>
          <w:rFonts w:hint="eastAsia" w:ascii="宋体" w:hAnsi="宋体" w:cs="宋体"/>
          <w:bCs/>
          <w:sz w:val="28"/>
          <w:szCs w:val="28"/>
        </w:rPr>
        <w:t>）</w:t>
      </w:r>
    </w:p>
    <w:p w14:paraId="68B65E26">
      <w:pPr>
        <w:overflowPunct w:val="0"/>
        <w:adjustRightInd w:val="0"/>
        <w:spacing w:line="520" w:lineRule="exact"/>
        <w:jc w:val="left"/>
        <w:textAlignment w:val="baseline"/>
        <w:rPr>
          <w:rFonts w:ascii="宋体" w:cs="宋体"/>
          <w:sz w:val="24"/>
          <w:szCs w:val="24"/>
          <w:u w:val="single"/>
        </w:rPr>
      </w:pPr>
      <w:r>
        <w:rPr>
          <w:rFonts w:hint="eastAsia" w:ascii="宋体" w:hAnsi="宋体" w:cs="宋体"/>
          <w:sz w:val="24"/>
          <w:szCs w:val="24"/>
          <w:u w:val="single"/>
        </w:rPr>
        <w:t>南通市文化广电和旅游局：</w:t>
      </w:r>
    </w:p>
    <w:p w14:paraId="3746C43A">
      <w:pPr>
        <w:snapToGrid w:val="0"/>
        <w:spacing w:line="520" w:lineRule="exact"/>
        <w:ind w:firstLine="480" w:firstLineChars="200"/>
        <w:rPr>
          <w:rFonts w:ascii="宋体" w:cs="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rPr>
        <w:t>（磋商项目名称</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（姓名）</w:t>
      </w:r>
      <w:r>
        <w:rPr>
          <w:rFonts w:ascii="宋体" w:hAnsi="宋体" w:cs="宋体"/>
          <w:sz w:val="24"/>
          <w:szCs w:val="24"/>
          <w:u w:val="single"/>
        </w:rPr>
        <w:t xml:space="preserve">    </w:t>
      </w:r>
      <w:r>
        <w:rPr>
          <w:rFonts w:hint="eastAsia" w:ascii="宋体" w:hAnsi="宋体" w:cs="宋体"/>
          <w:sz w:val="24"/>
          <w:szCs w:val="24"/>
          <w:u w:val="single"/>
        </w:rPr>
        <w:t>（职务）</w:t>
      </w:r>
      <w:r>
        <w:rPr>
          <w:rFonts w:hint="eastAsia" w:ascii="宋体" w:hAnsi="宋体" w:cs="宋体"/>
          <w:sz w:val="24"/>
          <w:szCs w:val="24"/>
        </w:rPr>
        <w:t>为全权代表参加该项目的磋商工作，全权处理本次竞争性磋商的有关事宜。同时，我公司声明如下：</w:t>
      </w:r>
    </w:p>
    <w:p w14:paraId="30E2B88B">
      <w:pPr>
        <w:snapToGrid w:val="0"/>
        <w:spacing w:line="520" w:lineRule="exact"/>
        <w:ind w:firstLine="480" w:firstLineChars="200"/>
        <w:rPr>
          <w:rFonts w:ascii="宋体" w:cs="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14:paraId="04CE6D50">
      <w:pPr>
        <w:snapToGrid w:val="0"/>
        <w:spacing w:line="520" w:lineRule="exact"/>
        <w:ind w:firstLine="480" w:firstLineChars="200"/>
        <w:rPr>
          <w:rFonts w:ascii="宋体" w:cs="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14:paraId="7E444E1B">
      <w:pPr>
        <w:snapToGrid w:val="0"/>
        <w:spacing w:line="520" w:lineRule="exact"/>
        <w:ind w:firstLine="480" w:firstLineChars="200"/>
        <w:rPr>
          <w:rFonts w:ascii="宋体" w:cs="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14:paraId="1D755CEB">
      <w:pPr>
        <w:snapToGrid w:val="0"/>
        <w:spacing w:line="520" w:lineRule="exact"/>
        <w:ind w:firstLine="480" w:firstLineChars="200"/>
        <w:rPr>
          <w:rFonts w:ascii="宋体" w:cs="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14:paraId="3A7A67A2">
      <w:pPr>
        <w:snapToGrid w:val="0"/>
        <w:spacing w:line="520" w:lineRule="exact"/>
        <w:ind w:firstLine="480" w:firstLineChars="200"/>
        <w:rPr>
          <w:rFonts w:ascii="宋体" w:cs="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14:paraId="04E6778A">
      <w:pPr>
        <w:snapToGrid w:val="0"/>
        <w:spacing w:line="520" w:lineRule="exact"/>
        <w:ind w:firstLine="480" w:firstLineChars="200"/>
        <w:rPr>
          <w:rFonts w:hint="eastAsia" w:ascii="宋体" w:hAnsi="宋体" w:cs="宋体"/>
          <w:b/>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sz w:val="24"/>
          <w:szCs w:val="24"/>
        </w:rPr>
        <w:t>一旦成交，我方将根据竞争性磋商文件的规定，严格履行合同规定的责任和义务，并保证在竞争性磋商文件中规定的时间期限内完成合同项目。</w:t>
      </w:r>
    </w:p>
    <w:p w14:paraId="188499C4">
      <w:pPr>
        <w:snapToGrid w:val="0"/>
        <w:spacing w:line="520" w:lineRule="exact"/>
        <w:ind w:firstLine="480" w:firstLineChars="200"/>
        <w:rPr>
          <w:rFonts w:ascii="宋体" w:cs="宋体"/>
          <w:bCs/>
          <w:sz w:val="24"/>
          <w:szCs w:val="24"/>
        </w:rPr>
      </w:pPr>
      <w:r>
        <w:rPr>
          <w:rFonts w:hint="eastAsia" w:ascii="宋体" w:hAnsi="宋体" w:cs="宋体"/>
          <w:bCs/>
          <w:sz w:val="24"/>
          <w:szCs w:val="24"/>
        </w:rPr>
        <w:t>7、投标有效期为采购人规定的投标文件提交截止时间后六十（60）天。</w:t>
      </w:r>
    </w:p>
    <w:p w14:paraId="320BA342">
      <w:pPr>
        <w:snapToGrid w:val="0"/>
        <w:spacing w:line="520" w:lineRule="exact"/>
        <w:ind w:firstLine="480" w:firstLineChars="200"/>
        <w:rPr>
          <w:rFonts w:ascii="宋体" w:cs="宋体"/>
          <w:sz w:val="24"/>
          <w:szCs w:val="24"/>
        </w:rPr>
      </w:pPr>
    </w:p>
    <w:p w14:paraId="0382F784">
      <w:pPr>
        <w:snapToGrid w:val="0"/>
        <w:spacing w:line="520" w:lineRule="exact"/>
        <w:jc w:val="right"/>
        <w:rPr>
          <w:rFonts w:ascii="宋体" w:cs="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14:paraId="525E42F1">
      <w:pPr>
        <w:snapToGrid w:val="0"/>
        <w:spacing w:line="520" w:lineRule="exact"/>
        <w:ind w:firstLine="2400" w:firstLineChars="1000"/>
        <w:jc w:val="right"/>
        <w:rPr>
          <w:rFonts w:ascii="宋体" w:cs="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14:paraId="053AF60A">
      <w:pPr>
        <w:snapToGrid w:val="0"/>
        <w:spacing w:line="520" w:lineRule="exact"/>
        <w:jc w:val="right"/>
        <w:rPr>
          <w:rFonts w:ascii="宋体" w:cs="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14:paraId="41FD92FB">
      <w:pPr>
        <w:snapToGrid w:val="0"/>
        <w:spacing w:line="520" w:lineRule="exact"/>
        <w:jc w:val="center"/>
        <w:outlineLvl w:val="3"/>
        <w:rPr>
          <w:rFonts w:ascii="宋体" w:cs="宋体"/>
          <w:b/>
          <w:sz w:val="28"/>
          <w:szCs w:val="28"/>
        </w:rPr>
      </w:pPr>
    </w:p>
    <w:p w14:paraId="37FC8D9D">
      <w:pPr>
        <w:snapToGrid w:val="0"/>
        <w:spacing w:line="520" w:lineRule="exact"/>
        <w:jc w:val="center"/>
        <w:outlineLvl w:val="3"/>
        <w:rPr>
          <w:rFonts w:ascii="宋体" w:cs="宋体"/>
          <w:b/>
          <w:sz w:val="28"/>
          <w:szCs w:val="28"/>
        </w:rPr>
      </w:pPr>
    </w:p>
    <w:p w14:paraId="6ED17F1F">
      <w:pPr>
        <w:spacing w:line="480" w:lineRule="exact"/>
        <w:jc w:val="center"/>
        <w:rPr>
          <w:rFonts w:ascii="宋体" w:cs="宋体"/>
          <w:b/>
          <w:sz w:val="28"/>
          <w:szCs w:val="28"/>
        </w:rPr>
      </w:pPr>
      <w:bookmarkStart w:id="69" w:name="_Toc425960671"/>
      <w:r>
        <w:rPr>
          <w:rFonts w:ascii="宋体"/>
          <w:b/>
          <w:bCs/>
          <w:sz w:val="28"/>
          <w:szCs w:val="28"/>
        </w:rPr>
        <w:br w:type="page"/>
      </w:r>
      <w:bookmarkEnd w:id="69"/>
      <w:r>
        <w:rPr>
          <w:rFonts w:ascii="宋体" w:hAnsi="宋体"/>
          <w:b/>
          <w:bCs/>
          <w:sz w:val="28"/>
          <w:szCs w:val="28"/>
        </w:rPr>
        <w:t>6</w:t>
      </w:r>
      <w:r>
        <w:rPr>
          <w:rFonts w:hint="eastAsia" w:ascii="宋体" w:hAnsi="宋体" w:cs="宋体"/>
          <w:b/>
          <w:sz w:val="28"/>
          <w:szCs w:val="28"/>
        </w:rPr>
        <w:t>、供应商一般情况表</w:t>
      </w:r>
    </w:p>
    <w:tbl>
      <w:tblPr>
        <w:tblStyle w:val="57"/>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758"/>
      </w:tblGrid>
      <w:tr w14:paraId="7AB34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trPr>
        <w:tc>
          <w:tcPr>
            <w:tcW w:w="2235" w:type="dxa"/>
            <w:vAlign w:val="center"/>
          </w:tcPr>
          <w:p w14:paraId="7606C637">
            <w:pPr>
              <w:tabs>
                <w:tab w:val="left" w:pos="993"/>
              </w:tabs>
              <w:spacing w:line="520" w:lineRule="exact"/>
              <w:jc w:val="center"/>
              <w:rPr>
                <w:rFonts w:ascii="宋体" w:cs="宋体"/>
                <w:sz w:val="24"/>
                <w:szCs w:val="24"/>
              </w:rPr>
            </w:pPr>
            <w:r>
              <w:rPr>
                <w:rFonts w:hint="eastAsia" w:ascii="宋体" w:hAnsi="宋体" w:cs="宋体"/>
                <w:sz w:val="24"/>
                <w:szCs w:val="24"/>
              </w:rPr>
              <w:t>企业名称</w:t>
            </w:r>
          </w:p>
        </w:tc>
        <w:tc>
          <w:tcPr>
            <w:tcW w:w="6520" w:type="dxa"/>
            <w:gridSpan w:val="8"/>
          </w:tcPr>
          <w:p w14:paraId="7CEF12DB">
            <w:pPr>
              <w:tabs>
                <w:tab w:val="left" w:pos="993"/>
              </w:tabs>
              <w:spacing w:line="520" w:lineRule="exact"/>
              <w:rPr>
                <w:rFonts w:ascii="宋体" w:cs="宋体"/>
                <w:sz w:val="24"/>
                <w:szCs w:val="24"/>
              </w:rPr>
            </w:pPr>
          </w:p>
        </w:tc>
      </w:tr>
      <w:tr w14:paraId="10F78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4A5901AD">
            <w:pPr>
              <w:tabs>
                <w:tab w:val="left" w:pos="993"/>
              </w:tabs>
              <w:spacing w:line="520" w:lineRule="exact"/>
              <w:jc w:val="center"/>
              <w:rPr>
                <w:rFonts w:ascii="宋体" w:cs="宋体"/>
                <w:sz w:val="24"/>
                <w:szCs w:val="24"/>
              </w:rPr>
            </w:pPr>
            <w:r>
              <w:rPr>
                <w:rFonts w:hint="eastAsia" w:ascii="宋体" w:hAnsi="宋体" w:cs="宋体"/>
                <w:sz w:val="24"/>
                <w:szCs w:val="24"/>
              </w:rPr>
              <w:t>总部地址</w:t>
            </w:r>
          </w:p>
        </w:tc>
        <w:tc>
          <w:tcPr>
            <w:tcW w:w="6520" w:type="dxa"/>
            <w:gridSpan w:val="8"/>
          </w:tcPr>
          <w:p w14:paraId="53A235D2">
            <w:pPr>
              <w:tabs>
                <w:tab w:val="left" w:pos="993"/>
              </w:tabs>
              <w:spacing w:line="520" w:lineRule="exact"/>
              <w:rPr>
                <w:rFonts w:ascii="宋体" w:cs="宋体"/>
                <w:sz w:val="24"/>
                <w:szCs w:val="24"/>
              </w:rPr>
            </w:pPr>
          </w:p>
        </w:tc>
      </w:tr>
      <w:tr w14:paraId="361A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35B9B9B">
            <w:pPr>
              <w:tabs>
                <w:tab w:val="left" w:pos="993"/>
              </w:tabs>
              <w:spacing w:line="520" w:lineRule="exact"/>
              <w:jc w:val="center"/>
              <w:rPr>
                <w:rFonts w:ascii="宋体" w:cs="宋体"/>
                <w:sz w:val="24"/>
                <w:szCs w:val="24"/>
              </w:rPr>
            </w:pPr>
            <w:r>
              <w:rPr>
                <w:rFonts w:hint="eastAsia" w:ascii="宋体" w:hAnsi="宋体" w:cs="宋体"/>
                <w:sz w:val="24"/>
                <w:szCs w:val="24"/>
              </w:rPr>
              <w:t>分支机构</w:t>
            </w:r>
          </w:p>
        </w:tc>
        <w:tc>
          <w:tcPr>
            <w:tcW w:w="6520" w:type="dxa"/>
            <w:gridSpan w:val="8"/>
          </w:tcPr>
          <w:p w14:paraId="6C6D3F1B">
            <w:pPr>
              <w:tabs>
                <w:tab w:val="left" w:pos="993"/>
              </w:tabs>
              <w:spacing w:line="520" w:lineRule="exact"/>
              <w:rPr>
                <w:rFonts w:ascii="宋体" w:cs="宋体"/>
                <w:sz w:val="24"/>
                <w:szCs w:val="24"/>
              </w:rPr>
            </w:pPr>
          </w:p>
        </w:tc>
      </w:tr>
      <w:tr w14:paraId="2A58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3EF77E60">
            <w:pPr>
              <w:tabs>
                <w:tab w:val="left" w:pos="993"/>
              </w:tabs>
              <w:spacing w:line="520" w:lineRule="exact"/>
              <w:jc w:val="center"/>
              <w:rPr>
                <w:rFonts w:ascii="宋体" w:cs="宋体"/>
                <w:sz w:val="24"/>
                <w:szCs w:val="24"/>
              </w:rPr>
            </w:pPr>
            <w:r>
              <w:rPr>
                <w:rFonts w:hint="eastAsia" w:ascii="宋体" w:hAnsi="宋体" w:cs="宋体"/>
                <w:sz w:val="24"/>
                <w:szCs w:val="24"/>
              </w:rPr>
              <w:t>当地代表处地址</w:t>
            </w:r>
          </w:p>
        </w:tc>
        <w:tc>
          <w:tcPr>
            <w:tcW w:w="6520" w:type="dxa"/>
            <w:gridSpan w:val="8"/>
          </w:tcPr>
          <w:p w14:paraId="37B809AF">
            <w:pPr>
              <w:tabs>
                <w:tab w:val="left" w:pos="993"/>
              </w:tabs>
              <w:spacing w:line="520" w:lineRule="exact"/>
              <w:rPr>
                <w:rFonts w:ascii="宋体" w:cs="宋体"/>
                <w:sz w:val="24"/>
                <w:szCs w:val="24"/>
              </w:rPr>
            </w:pPr>
          </w:p>
        </w:tc>
      </w:tr>
      <w:tr w14:paraId="129C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186D4164">
            <w:pPr>
              <w:tabs>
                <w:tab w:val="left" w:pos="993"/>
              </w:tabs>
              <w:spacing w:line="520" w:lineRule="exact"/>
              <w:jc w:val="center"/>
              <w:rPr>
                <w:rFonts w:ascii="宋体" w:cs="宋体"/>
                <w:sz w:val="24"/>
                <w:szCs w:val="24"/>
              </w:rPr>
            </w:pPr>
            <w:r>
              <w:rPr>
                <w:rFonts w:hint="eastAsia" w:ascii="宋体" w:hAnsi="宋体" w:cs="宋体"/>
                <w:sz w:val="24"/>
                <w:szCs w:val="24"/>
              </w:rPr>
              <w:t>电话</w:t>
            </w:r>
          </w:p>
        </w:tc>
        <w:tc>
          <w:tcPr>
            <w:tcW w:w="2408" w:type="dxa"/>
            <w:gridSpan w:val="3"/>
          </w:tcPr>
          <w:p w14:paraId="32726408">
            <w:pPr>
              <w:tabs>
                <w:tab w:val="left" w:pos="993"/>
              </w:tabs>
              <w:spacing w:line="520" w:lineRule="exact"/>
              <w:rPr>
                <w:rFonts w:ascii="宋体" w:cs="宋体"/>
                <w:sz w:val="24"/>
                <w:szCs w:val="24"/>
              </w:rPr>
            </w:pPr>
          </w:p>
        </w:tc>
        <w:tc>
          <w:tcPr>
            <w:tcW w:w="1875" w:type="dxa"/>
            <w:gridSpan w:val="2"/>
          </w:tcPr>
          <w:p w14:paraId="6974646A">
            <w:pPr>
              <w:tabs>
                <w:tab w:val="left" w:pos="993"/>
              </w:tabs>
              <w:spacing w:line="520" w:lineRule="exact"/>
              <w:rPr>
                <w:rFonts w:ascii="宋体" w:cs="宋体"/>
                <w:sz w:val="24"/>
                <w:szCs w:val="24"/>
              </w:rPr>
            </w:pPr>
            <w:r>
              <w:rPr>
                <w:rFonts w:hint="eastAsia" w:ascii="宋体" w:hAnsi="宋体" w:cs="宋体"/>
                <w:sz w:val="24"/>
                <w:szCs w:val="24"/>
              </w:rPr>
              <w:t>联系人</w:t>
            </w:r>
          </w:p>
        </w:tc>
        <w:tc>
          <w:tcPr>
            <w:tcW w:w="2237" w:type="dxa"/>
            <w:gridSpan w:val="3"/>
          </w:tcPr>
          <w:p w14:paraId="313D2AB9">
            <w:pPr>
              <w:tabs>
                <w:tab w:val="left" w:pos="993"/>
              </w:tabs>
              <w:spacing w:line="520" w:lineRule="exact"/>
              <w:rPr>
                <w:rFonts w:ascii="宋体" w:cs="宋体"/>
                <w:sz w:val="24"/>
                <w:szCs w:val="24"/>
              </w:rPr>
            </w:pPr>
          </w:p>
        </w:tc>
      </w:tr>
      <w:tr w14:paraId="3ED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2410B145">
            <w:pPr>
              <w:tabs>
                <w:tab w:val="left" w:pos="993"/>
              </w:tabs>
              <w:spacing w:line="520" w:lineRule="exact"/>
              <w:jc w:val="center"/>
              <w:rPr>
                <w:rFonts w:ascii="宋体" w:cs="宋体"/>
                <w:sz w:val="24"/>
                <w:szCs w:val="24"/>
              </w:rPr>
            </w:pPr>
            <w:r>
              <w:rPr>
                <w:rFonts w:hint="eastAsia" w:ascii="宋体" w:hAnsi="宋体" w:cs="宋体"/>
                <w:sz w:val="24"/>
                <w:szCs w:val="24"/>
              </w:rPr>
              <w:t>传真</w:t>
            </w:r>
          </w:p>
        </w:tc>
        <w:tc>
          <w:tcPr>
            <w:tcW w:w="2408" w:type="dxa"/>
            <w:gridSpan w:val="3"/>
          </w:tcPr>
          <w:p w14:paraId="2F6D5CB7">
            <w:pPr>
              <w:tabs>
                <w:tab w:val="left" w:pos="993"/>
              </w:tabs>
              <w:spacing w:line="520" w:lineRule="exact"/>
              <w:rPr>
                <w:rFonts w:ascii="宋体" w:cs="宋体"/>
                <w:sz w:val="24"/>
                <w:szCs w:val="24"/>
              </w:rPr>
            </w:pPr>
          </w:p>
        </w:tc>
        <w:tc>
          <w:tcPr>
            <w:tcW w:w="1875" w:type="dxa"/>
            <w:gridSpan w:val="2"/>
          </w:tcPr>
          <w:p w14:paraId="118A983F">
            <w:pPr>
              <w:tabs>
                <w:tab w:val="left" w:pos="993"/>
              </w:tabs>
              <w:spacing w:line="520" w:lineRule="exact"/>
              <w:rPr>
                <w:rFonts w:ascii="宋体" w:cs="宋体"/>
                <w:sz w:val="24"/>
                <w:szCs w:val="24"/>
              </w:rPr>
            </w:pPr>
            <w:r>
              <w:rPr>
                <w:rFonts w:hint="eastAsia" w:ascii="宋体" w:hAnsi="宋体" w:cs="宋体"/>
                <w:sz w:val="24"/>
                <w:szCs w:val="24"/>
              </w:rPr>
              <w:t>电子邮件</w:t>
            </w:r>
          </w:p>
        </w:tc>
        <w:tc>
          <w:tcPr>
            <w:tcW w:w="2237" w:type="dxa"/>
            <w:gridSpan w:val="3"/>
          </w:tcPr>
          <w:p w14:paraId="0CFF7278">
            <w:pPr>
              <w:tabs>
                <w:tab w:val="left" w:pos="993"/>
              </w:tabs>
              <w:spacing w:line="520" w:lineRule="exact"/>
              <w:rPr>
                <w:rFonts w:ascii="宋体" w:cs="宋体"/>
                <w:sz w:val="24"/>
                <w:szCs w:val="24"/>
              </w:rPr>
            </w:pPr>
          </w:p>
        </w:tc>
      </w:tr>
      <w:tr w14:paraId="5909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14:paraId="5F0BC0A3">
            <w:pPr>
              <w:tabs>
                <w:tab w:val="left" w:pos="993"/>
              </w:tabs>
              <w:spacing w:line="520" w:lineRule="exact"/>
              <w:jc w:val="center"/>
              <w:rPr>
                <w:rFonts w:ascii="宋体" w:cs="宋体"/>
                <w:sz w:val="24"/>
                <w:szCs w:val="24"/>
              </w:rPr>
            </w:pPr>
            <w:r>
              <w:rPr>
                <w:rFonts w:hint="eastAsia" w:ascii="宋体" w:hAnsi="宋体" w:cs="宋体"/>
                <w:sz w:val="24"/>
                <w:szCs w:val="24"/>
              </w:rPr>
              <w:t>注册地</w:t>
            </w:r>
          </w:p>
        </w:tc>
        <w:tc>
          <w:tcPr>
            <w:tcW w:w="2408" w:type="dxa"/>
            <w:gridSpan w:val="3"/>
          </w:tcPr>
          <w:p w14:paraId="60EA1D3B">
            <w:pPr>
              <w:tabs>
                <w:tab w:val="left" w:pos="993"/>
              </w:tabs>
              <w:spacing w:line="520" w:lineRule="exact"/>
              <w:rPr>
                <w:rFonts w:ascii="宋体" w:cs="宋体"/>
                <w:sz w:val="24"/>
                <w:szCs w:val="24"/>
              </w:rPr>
            </w:pPr>
          </w:p>
        </w:tc>
        <w:tc>
          <w:tcPr>
            <w:tcW w:w="1875" w:type="dxa"/>
            <w:gridSpan w:val="2"/>
          </w:tcPr>
          <w:p w14:paraId="10704F7B">
            <w:pPr>
              <w:tabs>
                <w:tab w:val="left" w:pos="993"/>
              </w:tabs>
              <w:spacing w:line="520" w:lineRule="exact"/>
              <w:rPr>
                <w:rFonts w:ascii="宋体" w:cs="宋体"/>
                <w:sz w:val="24"/>
                <w:szCs w:val="24"/>
              </w:rPr>
            </w:pPr>
            <w:r>
              <w:rPr>
                <w:rFonts w:hint="eastAsia" w:ascii="宋体" w:hAnsi="宋体" w:cs="宋体"/>
                <w:sz w:val="24"/>
                <w:szCs w:val="24"/>
              </w:rPr>
              <w:t>注册年份</w:t>
            </w:r>
          </w:p>
        </w:tc>
        <w:tc>
          <w:tcPr>
            <w:tcW w:w="2237" w:type="dxa"/>
            <w:gridSpan w:val="3"/>
          </w:tcPr>
          <w:p w14:paraId="3FA5DC81">
            <w:pPr>
              <w:tabs>
                <w:tab w:val="left" w:pos="993"/>
              </w:tabs>
              <w:spacing w:line="520" w:lineRule="exact"/>
              <w:rPr>
                <w:rFonts w:ascii="宋体" w:cs="宋体"/>
                <w:sz w:val="24"/>
                <w:szCs w:val="24"/>
              </w:rPr>
            </w:pPr>
          </w:p>
        </w:tc>
      </w:tr>
      <w:tr w14:paraId="1470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4AF3B85A">
            <w:pPr>
              <w:tabs>
                <w:tab w:val="left" w:pos="993"/>
              </w:tabs>
              <w:spacing w:line="520" w:lineRule="exact"/>
              <w:jc w:val="center"/>
              <w:rPr>
                <w:rFonts w:ascii="宋体" w:cs="宋体"/>
                <w:sz w:val="24"/>
                <w:szCs w:val="24"/>
              </w:rPr>
            </w:pPr>
            <w:r>
              <w:rPr>
                <w:rFonts w:hint="eastAsia" w:ascii="宋体" w:hAnsi="宋体" w:cs="宋体"/>
                <w:sz w:val="24"/>
                <w:szCs w:val="24"/>
              </w:rPr>
              <w:t>资质等级</w:t>
            </w:r>
          </w:p>
        </w:tc>
        <w:tc>
          <w:tcPr>
            <w:tcW w:w="6520" w:type="dxa"/>
            <w:gridSpan w:val="8"/>
          </w:tcPr>
          <w:p w14:paraId="02F42147">
            <w:pPr>
              <w:tabs>
                <w:tab w:val="left" w:pos="993"/>
              </w:tabs>
              <w:spacing w:line="520" w:lineRule="exact"/>
              <w:rPr>
                <w:rFonts w:ascii="宋体" w:cs="宋体"/>
                <w:sz w:val="24"/>
                <w:szCs w:val="24"/>
              </w:rPr>
            </w:pPr>
            <w:r>
              <w:rPr>
                <w:rFonts w:hint="eastAsia" w:ascii="宋体" w:hAnsi="宋体" w:cs="宋体"/>
                <w:sz w:val="24"/>
                <w:szCs w:val="24"/>
              </w:rPr>
              <w:t>公司具备的相关资质等级及相应的证书号</w:t>
            </w:r>
          </w:p>
          <w:p w14:paraId="6AAD4654">
            <w:pPr>
              <w:tabs>
                <w:tab w:val="left" w:pos="993"/>
              </w:tabs>
              <w:spacing w:line="520" w:lineRule="exact"/>
              <w:rPr>
                <w:rFonts w:ascii="宋体" w:cs="宋体"/>
                <w:sz w:val="24"/>
                <w:szCs w:val="24"/>
              </w:rPr>
            </w:pPr>
            <w:r>
              <w:rPr>
                <w:rFonts w:hint="eastAsia" w:ascii="宋体" w:hAnsi="宋体" w:cs="宋体"/>
                <w:sz w:val="24"/>
                <w:szCs w:val="24"/>
              </w:rPr>
              <w:t>（请附有关证书的复印件）</w:t>
            </w:r>
          </w:p>
        </w:tc>
      </w:tr>
      <w:tr w14:paraId="0572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2874CF64">
            <w:pPr>
              <w:tabs>
                <w:tab w:val="left" w:pos="993"/>
              </w:tabs>
              <w:spacing w:line="520" w:lineRule="exact"/>
              <w:jc w:val="center"/>
              <w:rPr>
                <w:rFonts w:ascii="宋体" w:cs="宋体"/>
                <w:sz w:val="24"/>
                <w:szCs w:val="24"/>
              </w:rPr>
            </w:pPr>
            <w:r>
              <w:rPr>
                <w:rFonts w:hint="eastAsia" w:ascii="宋体" w:hAnsi="宋体" w:cs="宋体"/>
                <w:sz w:val="24"/>
                <w:szCs w:val="24"/>
              </w:rPr>
              <w:t>质量管理体系</w:t>
            </w:r>
          </w:p>
        </w:tc>
        <w:tc>
          <w:tcPr>
            <w:tcW w:w="6520" w:type="dxa"/>
            <w:gridSpan w:val="8"/>
          </w:tcPr>
          <w:p w14:paraId="2444FB88">
            <w:pPr>
              <w:tabs>
                <w:tab w:val="left" w:pos="993"/>
              </w:tabs>
              <w:spacing w:line="520" w:lineRule="exact"/>
              <w:rPr>
                <w:rFonts w:ascii="宋体" w:cs="宋体"/>
                <w:sz w:val="24"/>
                <w:szCs w:val="24"/>
              </w:rPr>
            </w:pPr>
            <w:r>
              <w:rPr>
                <w:rFonts w:hint="eastAsia" w:ascii="宋体" w:hAnsi="宋体" w:cs="宋体"/>
                <w:sz w:val="24"/>
                <w:szCs w:val="24"/>
              </w:rPr>
              <w:t>公司</w:t>
            </w:r>
            <w:r>
              <w:rPr>
                <w:rFonts w:ascii="宋体" w:hAnsi="宋体" w:cs="宋体"/>
                <w:sz w:val="24"/>
                <w:szCs w:val="24"/>
                <w:u w:val="single"/>
              </w:rPr>
              <w:t xml:space="preserve">   </w:t>
            </w:r>
            <w:r>
              <w:rPr>
                <w:rFonts w:hint="eastAsia" w:ascii="宋体" w:hAnsi="宋体" w:cs="宋体"/>
                <w:sz w:val="24"/>
                <w:szCs w:val="24"/>
                <w:u w:val="single"/>
              </w:rPr>
              <w:t>（是否通过，何种）</w:t>
            </w:r>
            <w:r>
              <w:rPr>
                <w:rFonts w:ascii="宋体" w:hAnsi="宋体" w:cs="宋体"/>
                <w:sz w:val="24"/>
                <w:szCs w:val="24"/>
                <w:u w:val="single"/>
              </w:rPr>
              <w:t xml:space="preserve">   </w:t>
            </w:r>
            <w:r>
              <w:rPr>
                <w:rFonts w:hint="eastAsia" w:ascii="宋体" w:hAnsi="宋体" w:cs="宋体"/>
                <w:sz w:val="24"/>
                <w:szCs w:val="24"/>
              </w:rPr>
              <w:t>质量保证体系认证（如通过请附相关在有效期内的证书复印件）</w:t>
            </w:r>
          </w:p>
        </w:tc>
      </w:tr>
      <w:tr w14:paraId="1019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0FD3368A">
            <w:pPr>
              <w:tabs>
                <w:tab w:val="left" w:pos="993"/>
              </w:tabs>
              <w:spacing w:line="520" w:lineRule="exact"/>
              <w:jc w:val="center"/>
              <w:rPr>
                <w:rFonts w:ascii="宋体" w:cs="宋体"/>
                <w:sz w:val="24"/>
                <w:szCs w:val="24"/>
              </w:rPr>
            </w:pPr>
            <w:r>
              <w:rPr>
                <w:rFonts w:hint="eastAsia" w:ascii="宋体" w:hAnsi="宋体" w:cs="宋体"/>
                <w:sz w:val="24"/>
                <w:szCs w:val="24"/>
              </w:rPr>
              <w:t>项目负责人</w:t>
            </w:r>
          </w:p>
        </w:tc>
        <w:tc>
          <w:tcPr>
            <w:tcW w:w="1559" w:type="dxa"/>
            <w:gridSpan w:val="2"/>
          </w:tcPr>
          <w:p w14:paraId="34DFFC8A">
            <w:pPr>
              <w:tabs>
                <w:tab w:val="left" w:pos="993"/>
              </w:tabs>
              <w:spacing w:line="520" w:lineRule="exact"/>
              <w:jc w:val="center"/>
              <w:rPr>
                <w:rFonts w:ascii="宋体" w:cs="宋体"/>
                <w:sz w:val="24"/>
                <w:szCs w:val="24"/>
              </w:rPr>
            </w:pPr>
          </w:p>
        </w:tc>
        <w:tc>
          <w:tcPr>
            <w:tcW w:w="1417" w:type="dxa"/>
            <w:gridSpan w:val="2"/>
          </w:tcPr>
          <w:p w14:paraId="0FE7FAA6">
            <w:pPr>
              <w:tabs>
                <w:tab w:val="left" w:pos="993"/>
              </w:tabs>
              <w:spacing w:line="520" w:lineRule="exact"/>
              <w:jc w:val="center"/>
              <w:rPr>
                <w:rFonts w:ascii="宋体" w:cs="宋体"/>
                <w:sz w:val="24"/>
                <w:szCs w:val="24"/>
              </w:rPr>
            </w:pPr>
            <w:r>
              <w:rPr>
                <w:rFonts w:hint="eastAsia" w:ascii="宋体" w:hAnsi="宋体" w:cs="宋体"/>
                <w:sz w:val="24"/>
                <w:szCs w:val="24"/>
              </w:rPr>
              <w:t>年龄</w:t>
            </w:r>
          </w:p>
        </w:tc>
        <w:tc>
          <w:tcPr>
            <w:tcW w:w="1466" w:type="dxa"/>
            <w:gridSpan w:val="2"/>
          </w:tcPr>
          <w:p w14:paraId="518774D7">
            <w:pPr>
              <w:tabs>
                <w:tab w:val="left" w:pos="993"/>
              </w:tabs>
              <w:spacing w:line="520" w:lineRule="exact"/>
              <w:jc w:val="center"/>
              <w:rPr>
                <w:rFonts w:ascii="宋体" w:cs="宋体"/>
                <w:sz w:val="24"/>
                <w:szCs w:val="24"/>
              </w:rPr>
            </w:pPr>
          </w:p>
        </w:tc>
        <w:tc>
          <w:tcPr>
            <w:tcW w:w="1320" w:type="dxa"/>
          </w:tcPr>
          <w:p w14:paraId="549A4155">
            <w:pPr>
              <w:tabs>
                <w:tab w:val="left" w:pos="993"/>
              </w:tabs>
              <w:spacing w:line="520" w:lineRule="exact"/>
              <w:jc w:val="center"/>
              <w:rPr>
                <w:rFonts w:ascii="宋体" w:cs="宋体"/>
                <w:sz w:val="24"/>
                <w:szCs w:val="24"/>
              </w:rPr>
            </w:pPr>
            <w:r>
              <w:rPr>
                <w:rFonts w:hint="eastAsia" w:ascii="宋体" w:hAnsi="宋体" w:cs="宋体"/>
                <w:sz w:val="24"/>
                <w:szCs w:val="24"/>
              </w:rPr>
              <w:t>性别</w:t>
            </w:r>
          </w:p>
        </w:tc>
        <w:tc>
          <w:tcPr>
            <w:tcW w:w="758" w:type="dxa"/>
          </w:tcPr>
          <w:p w14:paraId="3CC942EE">
            <w:pPr>
              <w:tabs>
                <w:tab w:val="left" w:pos="993"/>
              </w:tabs>
              <w:spacing w:line="520" w:lineRule="exact"/>
              <w:jc w:val="center"/>
              <w:rPr>
                <w:rFonts w:ascii="宋体" w:cs="宋体"/>
                <w:sz w:val="24"/>
                <w:szCs w:val="24"/>
              </w:rPr>
            </w:pPr>
          </w:p>
        </w:tc>
      </w:tr>
      <w:tr w14:paraId="2D8A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35" w:type="dxa"/>
            <w:vAlign w:val="center"/>
          </w:tcPr>
          <w:p w14:paraId="3B1AF826">
            <w:pPr>
              <w:tabs>
                <w:tab w:val="left" w:pos="993"/>
              </w:tabs>
              <w:spacing w:line="520" w:lineRule="exact"/>
              <w:jc w:val="center"/>
              <w:rPr>
                <w:rFonts w:ascii="宋体" w:cs="宋体"/>
                <w:sz w:val="24"/>
                <w:szCs w:val="24"/>
              </w:rPr>
            </w:pPr>
            <w:r>
              <w:rPr>
                <w:rFonts w:hint="eastAsia" w:ascii="宋体" w:hAnsi="宋体" w:cs="宋体"/>
                <w:sz w:val="24"/>
                <w:szCs w:val="24"/>
              </w:rPr>
              <w:t>职务职称</w:t>
            </w:r>
          </w:p>
        </w:tc>
        <w:tc>
          <w:tcPr>
            <w:tcW w:w="2976" w:type="dxa"/>
            <w:gridSpan w:val="4"/>
          </w:tcPr>
          <w:p w14:paraId="14AE975C">
            <w:pPr>
              <w:tabs>
                <w:tab w:val="left" w:pos="993"/>
              </w:tabs>
              <w:spacing w:line="520" w:lineRule="exact"/>
              <w:rPr>
                <w:rFonts w:ascii="宋体" w:cs="宋体"/>
                <w:sz w:val="24"/>
                <w:szCs w:val="24"/>
              </w:rPr>
            </w:pPr>
          </w:p>
        </w:tc>
        <w:tc>
          <w:tcPr>
            <w:tcW w:w="1466" w:type="dxa"/>
            <w:gridSpan w:val="2"/>
          </w:tcPr>
          <w:p w14:paraId="08F157D4">
            <w:pPr>
              <w:tabs>
                <w:tab w:val="left" w:pos="993"/>
              </w:tabs>
              <w:spacing w:line="520" w:lineRule="exact"/>
              <w:rPr>
                <w:rFonts w:ascii="宋体" w:cs="宋体"/>
                <w:sz w:val="24"/>
                <w:szCs w:val="24"/>
              </w:rPr>
            </w:pPr>
            <w:r>
              <w:rPr>
                <w:rFonts w:hint="eastAsia" w:ascii="宋体" w:hAnsi="宋体" w:cs="宋体"/>
                <w:sz w:val="24"/>
                <w:szCs w:val="24"/>
              </w:rPr>
              <w:t>执业资格</w:t>
            </w:r>
          </w:p>
        </w:tc>
        <w:tc>
          <w:tcPr>
            <w:tcW w:w="2078" w:type="dxa"/>
            <w:gridSpan w:val="2"/>
          </w:tcPr>
          <w:p w14:paraId="2DC3045B">
            <w:pPr>
              <w:tabs>
                <w:tab w:val="left" w:pos="993"/>
              </w:tabs>
              <w:spacing w:line="520" w:lineRule="exact"/>
              <w:rPr>
                <w:rFonts w:ascii="宋体" w:cs="宋体"/>
                <w:sz w:val="24"/>
                <w:szCs w:val="24"/>
              </w:rPr>
            </w:pPr>
          </w:p>
        </w:tc>
      </w:tr>
      <w:tr w14:paraId="05C24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trPr>
        <w:tc>
          <w:tcPr>
            <w:tcW w:w="2235" w:type="dxa"/>
            <w:vAlign w:val="center"/>
          </w:tcPr>
          <w:p w14:paraId="46D552E4">
            <w:pPr>
              <w:tabs>
                <w:tab w:val="left" w:pos="993"/>
              </w:tabs>
              <w:spacing w:line="520" w:lineRule="exact"/>
              <w:jc w:val="center"/>
              <w:rPr>
                <w:rFonts w:ascii="宋体" w:cs="宋体"/>
                <w:sz w:val="24"/>
                <w:szCs w:val="24"/>
              </w:rPr>
            </w:pPr>
            <w:r>
              <w:rPr>
                <w:rFonts w:hint="eastAsia" w:ascii="宋体" w:hAnsi="宋体" w:cs="宋体"/>
                <w:sz w:val="24"/>
                <w:szCs w:val="24"/>
              </w:rPr>
              <w:t>经营范围</w:t>
            </w:r>
          </w:p>
        </w:tc>
        <w:tc>
          <w:tcPr>
            <w:tcW w:w="6520" w:type="dxa"/>
            <w:gridSpan w:val="8"/>
          </w:tcPr>
          <w:p w14:paraId="00D9C41B">
            <w:pPr>
              <w:tabs>
                <w:tab w:val="left" w:pos="993"/>
              </w:tabs>
              <w:spacing w:line="520" w:lineRule="exact"/>
              <w:rPr>
                <w:rFonts w:ascii="宋体" w:cs="宋体"/>
                <w:sz w:val="24"/>
                <w:szCs w:val="24"/>
              </w:rPr>
            </w:pPr>
            <w:r>
              <w:rPr>
                <w:rFonts w:hint="eastAsia" w:ascii="宋体" w:hAnsi="宋体" w:cs="宋体"/>
                <w:sz w:val="24"/>
                <w:szCs w:val="24"/>
              </w:rPr>
              <w:t>营业执照载明：</w:t>
            </w:r>
          </w:p>
          <w:p w14:paraId="3D44FA07">
            <w:pPr>
              <w:tabs>
                <w:tab w:val="left" w:pos="993"/>
              </w:tabs>
              <w:spacing w:line="520" w:lineRule="exact"/>
              <w:rPr>
                <w:rFonts w:ascii="宋体" w:cs="宋体"/>
                <w:sz w:val="24"/>
                <w:szCs w:val="24"/>
                <w:u w:val="single"/>
              </w:rPr>
            </w:pPr>
            <w:r>
              <w:rPr>
                <w:rFonts w:ascii="宋体" w:hAnsi="宋体" w:cs="宋体"/>
                <w:sz w:val="24"/>
                <w:szCs w:val="24"/>
              </w:rPr>
              <w:t>1.</w:t>
            </w:r>
            <w:r>
              <w:rPr>
                <w:rFonts w:ascii="宋体" w:hAnsi="宋体" w:cs="宋体"/>
                <w:sz w:val="24"/>
                <w:szCs w:val="24"/>
                <w:u w:val="single"/>
              </w:rPr>
              <w:t xml:space="preserve">                                               </w:t>
            </w:r>
          </w:p>
          <w:p w14:paraId="1A38BD8E">
            <w:pPr>
              <w:tabs>
                <w:tab w:val="left" w:pos="993"/>
              </w:tabs>
              <w:spacing w:line="520" w:lineRule="exact"/>
              <w:rPr>
                <w:rFonts w:ascii="宋体" w:cs="宋体"/>
                <w:sz w:val="24"/>
                <w:szCs w:val="24"/>
                <w:u w:val="single"/>
              </w:rPr>
            </w:pPr>
            <w:r>
              <w:rPr>
                <w:rFonts w:ascii="宋体" w:hAnsi="宋体" w:cs="宋体"/>
                <w:sz w:val="24"/>
                <w:szCs w:val="24"/>
              </w:rPr>
              <w:t>2.</w:t>
            </w:r>
            <w:r>
              <w:rPr>
                <w:rFonts w:ascii="宋体" w:hAnsi="宋体" w:cs="宋体"/>
                <w:sz w:val="24"/>
                <w:szCs w:val="24"/>
                <w:u w:val="single"/>
              </w:rPr>
              <w:t xml:space="preserve">                                               </w:t>
            </w:r>
          </w:p>
          <w:p w14:paraId="0DCCBBD1">
            <w:pPr>
              <w:tabs>
                <w:tab w:val="left" w:pos="993"/>
              </w:tabs>
              <w:spacing w:line="520" w:lineRule="exact"/>
              <w:rPr>
                <w:rFonts w:ascii="宋体" w:cs="宋体"/>
                <w:sz w:val="24"/>
                <w:szCs w:val="24"/>
                <w:u w:val="single"/>
              </w:rPr>
            </w:pPr>
            <w:r>
              <w:rPr>
                <w:rFonts w:ascii="宋体" w:hAnsi="宋体" w:cs="宋体"/>
                <w:sz w:val="24"/>
                <w:szCs w:val="24"/>
              </w:rPr>
              <w:t>3.</w:t>
            </w:r>
            <w:r>
              <w:rPr>
                <w:rFonts w:ascii="宋体" w:hAnsi="宋体" w:cs="宋体"/>
                <w:sz w:val="24"/>
                <w:szCs w:val="24"/>
                <w:u w:val="single"/>
              </w:rPr>
              <w:t xml:space="preserve">                                               </w:t>
            </w:r>
          </w:p>
          <w:p w14:paraId="024E027E">
            <w:pPr>
              <w:tabs>
                <w:tab w:val="left" w:pos="993"/>
              </w:tabs>
              <w:spacing w:line="520" w:lineRule="exact"/>
              <w:rPr>
                <w:rFonts w:ascii="宋体" w:cs="宋体"/>
                <w:sz w:val="24"/>
                <w:szCs w:val="24"/>
              </w:rPr>
            </w:pPr>
            <w:r>
              <w:rPr>
                <w:rFonts w:hint="eastAsia" w:ascii="宋体" w:hAnsi="宋体" w:cs="宋体"/>
                <w:sz w:val="24"/>
                <w:szCs w:val="24"/>
              </w:rPr>
              <w:t>………………………</w:t>
            </w:r>
          </w:p>
        </w:tc>
      </w:tr>
      <w:tr w14:paraId="293E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0A084032">
            <w:pPr>
              <w:tabs>
                <w:tab w:val="left" w:pos="993"/>
              </w:tabs>
              <w:spacing w:line="520" w:lineRule="exact"/>
              <w:rPr>
                <w:rFonts w:ascii="宋体" w:cs="宋体"/>
                <w:sz w:val="24"/>
                <w:szCs w:val="24"/>
              </w:rPr>
            </w:pPr>
            <w:r>
              <w:rPr>
                <w:rFonts w:hint="eastAsia" w:ascii="宋体" w:hAnsi="宋体" w:cs="宋体"/>
                <w:sz w:val="24"/>
                <w:szCs w:val="24"/>
              </w:rPr>
              <w:t>从事类似相关项目的经历及年数</w:t>
            </w:r>
          </w:p>
        </w:tc>
        <w:tc>
          <w:tcPr>
            <w:tcW w:w="5812" w:type="dxa"/>
            <w:gridSpan w:val="7"/>
          </w:tcPr>
          <w:p w14:paraId="799376B9">
            <w:pPr>
              <w:tabs>
                <w:tab w:val="left" w:pos="993"/>
              </w:tabs>
              <w:spacing w:line="520" w:lineRule="exact"/>
              <w:rPr>
                <w:rFonts w:ascii="宋体" w:cs="宋体"/>
                <w:sz w:val="24"/>
                <w:szCs w:val="24"/>
              </w:rPr>
            </w:pPr>
          </w:p>
        </w:tc>
      </w:tr>
      <w:tr w14:paraId="78E1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943" w:type="dxa"/>
            <w:gridSpan w:val="2"/>
            <w:vAlign w:val="center"/>
          </w:tcPr>
          <w:p w14:paraId="5FC62E0D">
            <w:pPr>
              <w:tabs>
                <w:tab w:val="left" w:pos="993"/>
              </w:tabs>
              <w:spacing w:line="520" w:lineRule="exact"/>
              <w:rPr>
                <w:rFonts w:ascii="宋体" w:cs="宋体"/>
                <w:sz w:val="24"/>
                <w:szCs w:val="24"/>
              </w:rPr>
            </w:pPr>
            <w:r>
              <w:rPr>
                <w:rFonts w:hint="eastAsia" w:ascii="宋体" w:hAnsi="宋体" w:cs="宋体"/>
                <w:sz w:val="24"/>
                <w:szCs w:val="24"/>
              </w:rPr>
              <w:t>其他认为有必要提供的内容，可自行添加</w:t>
            </w:r>
          </w:p>
        </w:tc>
        <w:tc>
          <w:tcPr>
            <w:tcW w:w="5812" w:type="dxa"/>
            <w:gridSpan w:val="7"/>
          </w:tcPr>
          <w:p w14:paraId="50E1936B">
            <w:pPr>
              <w:tabs>
                <w:tab w:val="left" w:pos="993"/>
              </w:tabs>
              <w:spacing w:line="520" w:lineRule="exact"/>
              <w:rPr>
                <w:rFonts w:ascii="宋体" w:cs="宋体"/>
                <w:sz w:val="24"/>
                <w:szCs w:val="24"/>
              </w:rPr>
            </w:pPr>
          </w:p>
        </w:tc>
      </w:tr>
    </w:tbl>
    <w:p w14:paraId="799B7155">
      <w:pPr>
        <w:snapToGrid w:val="0"/>
        <w:spacing w:line="520" w:lineRule="exact"/>
        <w:rPr>
          <w:rFonts w:ascii="宋体" w:cs="宋体"/>
          <w:bCs/>
          <w:sz w:val="24"/>
          <w:szCs w:val="24"/>
        </w:rPr>
      </w:pPr>
      <w:r>
        <w:rPr>
          <w:rFonts w:hint="eastAsia" w:ascii="宋体" w:hAnsi="宋体" w:cs="宋体"/>
          <w:sz w:val="24"/>
          <w:szCs w:val="24"/>
        </w:rPr>
        <w:t>竞争性磋商响应单位</w:t>
      </w:r>
      <w:r>
        <w:rPr>
          <w:rFonts w:hint="eastAsia" w:ascii="宋体" w:hAnsi="宋体" w:cs="宋体"/>
          <w:bCs/>
          <w:sz w:val="24"/>
          <w:szCs w:val="24"/>
        </w:rPr>
        <w:t>：（盖章）</w:t>
      </w:r>
      <w:r>
        <w:rPr>
          <w:rFonts w:ascii="宋体" w:hAnsi="宋体" w:cs="宋体"/>
          <w:bCs/>
          <w:sz w:val="24"/>
          <w:szCs w:val="24"/>
        </w:rPr>
        <w:t xml:space="preserve">             </w:t>
      </w:r>
    </w:p>
    <w:p w14:paraId="5B57C62F">
      <w:pPr>
        <w:snapToGrid w:val="0"/>
        <w:spacing w:line="520" w:lineRule="exact"/>
        <w:rPr>
          <w:rFonts w:ascii="宋体" w:cs="宋体"/>
          <w:bCs/>
          <w:sz w:val="24"/>
          <w:szCs w:val="24"/>
        </w:rPr>
      </w:pPr>
      <w:r>
        <w:rPr>
          <w:rFonts w:hint="eastAsia" w:ascii="宋体" w:hAnsi="宋体" w:cs="宋体"/>
          <w:bCs/>
          <w:sz w:val="24"/>
          <w:szCs w:val="24"/>
        </w:rPr>
        <w:t>法定代表人或被授权人（签字或盖章）：</w:t>
      </w:r>
      <w:r>
        <w:rPr>
          <w:rFonts w:ascii="宋体" w:hAnsi="宋体" w:cs="宋体"/>
          <w:bCs/>
          <w:sz w:val="24"/>
          <w:szCs w:val="24"/>
        </w:rPr>
        <w:t xml:space="preserve">  </w:t>
      </w:r>
    </w:p>
    <w:p w14:paraId="515AE01A">
      <w:pPr>
        <w:snapToGrid w:val="0"/>
        <w:spacing w:line="520" w:lineRule="exact"/>
        <w:rPr>
          <w:rFonts w:ascii="宋体" w:cs="宋体"/>
          <w:bCs/>
          <w:sz w:val="24"/>
          <w:szCs w:val="24"/>
        </w:rPr>
      </w:pPr>
      <w:r>
        <w:rPr>
          <w:rFonts w:hint="eastAsia" w:ascii="宋体" w:hAnsi="宋体" w:cs="宋体"/>
          <w:bCs/>
          <w:sz w:val="24"/>
          <w:szCs w:val="24"/>
        </w:rPr>
        <w:t>日期：</w:t>
      </w:r>
    </w:p>
    <w:p w14:paraId="265415EC">
      <w:pPr>
        <w:adjustRightInd w:val="0"/>
        <w:snapToGrid w:val="0"/>
        <w:spacing w:line="500" w:lineRule="exact"/>
        <w:jc w:val="center"/>
        <w:rPr>
          <w:rFonts w:ascii="宋体" w:cs="宋体"/>
          <w:b/>
          <w:bCs/>
          <w:sz w:val="28"/>
          <w:szCs w:val="28"/>
        </w:rPr>
      </w:pPr>
      <w:r>
        <w:rPr>
          <w:rFonts w:ascii="宋体" w:hAnsi="宋体" w:cs="宋体"/>
          <w:b/>
          <w:bCs/>
          <w:sz w:val="28"/>
          <w:szCs w:val="28"/>
        </w:rPr>
        <w:t>7</w:t>
      </w:r>
      <w:r>
        <w:rPr>
          <w:rFonts w:hint="eastAsia" w:ascii="宋体" w:hAnsi="宋体" w:cs="宋体"/>
          <w:b/>
          <w:bCs/>
          <w:sz w:val="28"/>
          <w:szCs w:val="28"/>
        </w:rPr>
        <w:t>、</w:t>
      </w:r>
      <w:r>
        <w:rPr>
          <w:rFonts w:hint="eastAsia" w:ascii="宋体" w:hAnsi="宋体" w:cs="宋体"/>
          <w:b/>
          <w:sz w:val="28"/>
          <w:szCs w:val="28"/>
        </w:rPr>
        <w:t>磋商响应报价总表</w:t>
      </w:r>
      <w:r>
        <w:rPr>
          <w:rStyle w:val="73"/>
          <w:rFonts w:ascii="宋体" w:hAnsi="宋体" w:eastAsia="宋体"/>
          <w:b w:val="0"/>
          <w:sz w:val="28"/>
          <w:szCs w:val="28"/>
        </w:rPr>
        <w:t xml:space="preserve"> </w:t>
      </w:r>
    </w:p>
    <w:p w14:paraId="02D9B55C">
      <w:pPr>
        <w:pStyle w:val="111"/>
        <w:spacing w:line="360" w:lineRule="auto"/>
        <w:rPr>
          <w:rFonts w:hint="eastAsia" w:hAnsi="宋体" w:cs="宋体"/>
          <w:sz w:val="24"/>
        </w:rPr>
      </w:pPr>
      <w:r>
        <w:rPr>
          <w:rFonts w:hint="eastAsia" w:hAnsi="宋体" w:cs="宋体"/>
          <w:sz w:val="24"/>
          <w:u w:val="single"/>
        </w:rPr>
        <w:t>南通市文化广电和旅游局：</w:t>
      </w:r>
      <w:r>
        <w:rPr>
          <w:rFonts w:hAnsi="宋体" w:cs="宋体"/>
          <w:sz w:val="24"/>
        </w:rPr>
        <w:t xml:space="preserve"> </w:t>
      </w:r>
    </w:p>
    <w:p w14:paraId="750F4DDB">
      <w:pPr>
        <w:spacing w:line="360" w:lineRule="auto"/>
        <w:ind w:firstLine="480" w:firstLineChars="200"/>
        <w:jc w:val="left"/>
        <w:rPr>
          <w:rFonts w:ascii="宋体"/>
          <w:sz w:val="24"/>
          <w:szCs w:val="24"/>
        </w:rPr>
      </w:pPr>
      <w:r>
        <w:rPr>
          <w:rFonts w:ascii="宋体" w:hAnsi="宋体"/>
          <w:sz w:val="24"/>
          <w:szCs w:val="24"/>
        </w:rPr>
        <w:t>1</w:t>
      </w:r>
      <w:r>
        <w:rPr>
          <w:rFonts w:hint="eastAsia" w:ascii="宋体" w:hAnsi="宋体"/>
          <w:sz w:val="24"/>
          <w:szCs w:val="24"/>
        </w:rPr>
        <w:t>、我方已仔细研究了2025南通文化旅游（上海）招商推介会主会场执行及非遗美食市集设计布置项目的</w:t>
      </w:r>
      <w:r>
        <w:rPr>
          <w:rFonts w:hint="eastAsia" w:ascii="宋体" w:hAnsi="宋体" w:cs="宋体"/>
          <w:kern w:val="0"/>
          <w:sz w:val="24"/>
          <w:szCs w:val="24"/>
        </w:rPr>
        <w:t>竞争性磋商文件</w:t>
      </w:r>
      <w:r>
        <w:rPr>
          <w:rFonts w:hint="eastAsia" w:ascii="宋体" w:hAnsi="宋体"/>
          <w:sz w:val="24"/>
          <w:szCs w:val="24"/>
        </w:rPr>
        <w:t>的全部内容，愿意就该项目给出如下报价：</w:t>
      </w:r>
    </w:p>
    <w:p w14:paraId="672AB6AE">
      <w:pPr>
        <w:spacing w:line="360" w:lineRule="auto"/>
        <w:jc w:val="left"/>
        <w:rPr>
          <w:rFonts w:hint="eastAsia" w:ascii="宋体" w:hAnsi="宋体"/>
          <w:sz w:val="24"/>
          <w:szCs w:val="24"/>
        </w:rPr>
      </w:pPr>
      <w:r>
        <w:rPr>
          <w:rFonts w:hint="eastAsia" w:ascii="宋体" w:hAnsi="宋体"/>
          <w:sz w:val="24"/>
          <w:szCs w:val="24"/>
        </w:rPr>
        <w:t>磋商报价总计（首次）：¥</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6CAF262C">
      <w:pPr>
        <w:spacing w:line="360" w:lineRule="auto"/>
        <w:jc w:val="left"/>
        <w:rPr>
          <w:rFonts w:hint="eastAsia" w:ascii="宋体" w:hAnsi="宋体" w:cs="宋体"/>
          <w:sz w:val="24"/>
          <w:szCs w:val="24"/>
        </w:rPr>
      </w:pPr>
      <w:r>
        <w:rPr>
          <w:rFonts w:hint="eastAsia" w:ascii="宋体" w:hAnsi="宋体"/>
          <w:sz w:val="24"/>
          <w:szCs w:val="24"/>
        </w:rPr>
        <w:t>现场第二次报价（最终）</w:t>
      </w:r>
      <w:r>
        <w:rPr>
          <w:rFonts w:hint="eastAsia" w:ascii="宋体" w:hAnsi="宋体" w:cs="宋体"/>
          <w:sz w:val="24"/>
          <w:szCs w:val="24"/>
        </w:rPr>
        <w:t>：</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 xml:space="preserve"> ；</w:t>
      </w:r>
    </w:p>
    <w:p w14:paraId="16585495">
      <w:pPr>
        <w:snapToGrid w:val="0"/>
        <w:spacing w:line="360" w:lineRule="auto"/>
        <w:ind w:firstLine="496" w:firstLineChars="206"/>
        <w:rPr>
          <w:rFonts w:hint="eastAsia" w:ascii="宋体" w:hAnsi="宋体" w:cs="宋体"/>
          <w:b/>
          <w:sz w:val="24"/>
          <w:szCs w:val="24"/>
        </w:rPr>
      </w:pPr>
      <w:r>
        <w:rPr>
          <w:rFonts w:hint="eastAsia" w:ascii="宋体" w:hAnsi="宋体" w:cs="宋体"/>
          <w:b/>
          <w:sz w:val="24"/>
          <w:szCs w:val="24"/>
        </w:rPr>
        <w:t>注：第二次报价即最终报价将在开标现场填写，响应文件密封提交时只需填写磋商报价总计（首次）。且第二次（最终）报价时，磋商响应报价明细表按同比例下浮。</w:t>
      </w:r>
    </w:p>
    <w:p w14:paraId="55B18F80">
      <w:pPr>
        <w:spacing w:line="360" w:lineRule="auto"/>
        <w:ind w:firstLine="480" w:firstLineChars="200"/>
        <w:jc w:val="left"/>
        <w:rPr>
          <w:b/>
          <w:sz w:val="24"/>
          <w:szCs w:val="24"/>
        </w:rPr>
      </w:pPr>
      <w:r>
        <w:rPr>
          <w:rFonts w:ascii="宋体" w:hAnsi="宋体"/>
          <w:sz w:val="24"/>
          <w:szCs w:val="24"/>
        </w:rPr>
        <w:t>2</w:t>
      </w:r>
      <w:r>
        <w:rPr>
          <w:rFonts w:hint="eastAsia" w:ascii="宋体" w:hAnsi="宋体"/>
          <w:sz w:val="24"/>
          <w:szCs w:val="24"/>
        </w:rPr>
        <w:t>、我方承诺在服务期限内，按竞</w:t>
      </w:r>
      <w:r>
        <w:rPr>
          <w:rFonts w:hint="eastAsia" w:ascii="宋体" w:hAnsi="宋体" w:cs="宋体"/>
          <w:sz w:val="24"/>
          <w:szCs w:val="24"/>
        </w:rPr>
        <w:t>争性磋商文件的规定履行合同责任和义务</w:t>
      </w:r>
      <w:r>
        <w:rPr>
          <w:rFonts w:hint="eastAsia" w:ascii="宋体" w:hAnsi="宋体"/>
          <w:sz w:val="24"/>
          <w:szCs w:val="24"/>
        </w:rPr>
        <w:t>，实现服务目标。</w:t>
      </w:r>
    </w:p>
    <w:p w14:paraId="17DB0442">
      <w:pPr>
        <w:spacing w:line="360" w:lineRule="auto"/>
        <w:ind w:firstLine="480" w:firstLineChars="200"/>
        <w:rPr>
          <w:rFonts w:ascii="宋体"/>
          <w:sz w:val="24"/>
          <w:szCs w:val="24"/>
        </w:rPr>
      </w:pPr>
      <w:r>
        <w:rPr>
          <w:rFonts w:ascii="宋体" w:hAnsi="宋体"/>
          <w:sz w:val="24"/>
          <w:szCs w:val="24"/>
        </w:rPr>
        <w:t>3</w:t>
      </w:r>
      <w:r>
        <w:rPr>
          <w:rFonts w:hint="eastAsia" w:ascii="宋体" w:hAnsi="宋体"/>
          <w:sz w:val="24"/>
          <w:szCs w:val="24"/>
        </w:rPr>
        <w:t>、我方承诺在竞争性磋商文件规定的投标有效期内不修改、撤销响应文件。</w:t>
      </w:r>
    </w:p>
    <w:p w14:paraId="483F1AE3">
      <w:pPr>
        <w:spacing w:line="360" w:lineRule="auto"/>
        <w:ind w:firstLine="480" w:firstLineChars="200"/>
        <w:rPr>
          <w:rFonts w:ascii="宋体"/>
          <w:sz w:val="24"/>
          <w:szCs w:val="24"/>
        </w:rPr>
      </w:pPr>
      <w:r>
        <w:rPr>
          <w:rFonts w:ascii="宋体" w:hAnsi="宋体"/>
          <w:sz w:val="24"/>
          <w:szCs w:val="24"/>
        </w:rPr>
        <w:t>4</w:t>
      </w:r>
      <w:r>
        <w:rPr>
          <w:rFonts w:hint="eastAsia" w:ascii="宋体" w:hAnsi="宋体"/>
          <w:sz w:val="24"/>
          <w:szCs w:val="24"/>
        </w:rPr>
        <w:t>、我方成交：</w:t>
      </w:r>
    </w:p>
    <w:p w14:paraId="37F7582C">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）我方承诺在收到成交通知书后，在成交通知书规定的期限内与你方签订合同。</w:t>
      </w:r>
    </w:p>
    <w:p w14:paraId="26FE646E">
      <w:pPr>
        <w:spacing w:line="360" w:lineRule="auto"/>
        <w:ind w:firstLine="240" w:firstLineChars="1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）我方将严格履行本响应文件中的全部承诺和责任，并遵守竞争性磋商文件中对投标单位的所有规定。</w:t>
      </w:r>
    </w:p>
    <w:p w14:paraId="085F9EA4">
      <w:pPr>
        <w:spacing w:line="360" w:lineRule="auto"/>
        <w:ind w:firstLine="480" w:firstLineChars="200"/>
        <w:rPr>
          <w:rFonts w:ascii="宋体"/>
          <w:sz w:val="24"/>
          <w:szCs w:val="24"/>
        </w:rPr>
      </w:pPr>
      <w:r>
        <w:rPr>
          <w:rFonts w:ascii="宋体" w:hAnsi="宋体"/>
          <w:sz w:val="24"/>
          <w:szCs w:val="24"/>
        </w:rPr>
        <w:t>5</w:t>
      </w:r>
      <w:r>
        <w:rPr>
          <w:rFonts w:hint="eastAsia" w:ascii="宋体" w:hAnsi="宋体"/>
          <w:sz w:val="24"/>
          <w:szCs w:val="24"/>
        </w:rPr>
        <w:t>、我方在此声明，所递交的响应文件及有关资料内容完整、真实和准确。</w:t>
      </w:r>
      <w:r>
        <w:rPr>
          <w:rFonts w:ascii="宋体" w:hAnsi="宋体"/>
          <w:sz w:val="24"/>
          <w:szCs w:val="24"/>
        </w:rPr>
        <w:t xml:space="preserve">  </w:t>
      </w:r>
    </w:p>
    <w:p w14:paraId="5755A26A">
      <w:pPr>
        <w:spacing w:line="360" w:lineRule="auto"/>
        <w:ind w:firstLine="480" w:firstLineChars="200"/>
        <w:rPr>
          <w:rFonts w:ascii="宋体"/>
          <w:sz w:val="24"/>
          <w:szCs w:val="24"/>
        </w:rPr>
      </w:pPr>
      <w:r>
        <w:rPr>
          <w:rFonts w:ascii="宋体" w:hAnsi="宋体"/>
          <w:sz w:val="24"/>
          <w:szCs w:val="24"/>
        </w:rPr>
        <w:t>6</w:t>
      </w:r>
      <w:r>
        <w:rPr>
          <w:rFonts w:hint="eastAsia" w:ascii="宋体" w:hAnsi="宋体"/>
          <w:sz w:val="24"/>
          <w:szCs w:val="24"/>
        </w:rPr>
        <w:t>、</w:t>
      </w:r>
      <w:r>
        <w:rPr>
          <w:rFonts w:ascii="宋体" w:hAnsi="宋体"/>
          <w:sz w:val="24"/>
          <w:szCs w:val="24"/>
          <w:u w:val="single"/>
        </w:rPr>
        <w:t xml:space="preserve">                                       </w:t>
      </w:r>
      <w:r>
        <w:rPr>
          <w:rFonts w:hint="eastAsia" w:ascii="宋体" w:hAnsi="宋体"/>
          <w:sz w:val="24"/>
          <w:szCs w:val="24"/>
        </w:rPr>
        <w:t>（其他补充说明）。</w:t>
      </w:r>
    </w:p>
    <w:p w14:paraId="0B449620">
      <w:pPr>
        <w:pStyle w:val="111"/>
        <w:tabs>
          <w:tab w:val="left" w:pos="5665"/>
          <w:tab w:val="right" w:pos="8360"/>
        </w:tabs>
        <w:spacing w:line="360" w:lineRule="auto"/>
        <w:ind w:right="42" w:firstLine="1560" w:firstLineChars="650"/>
        <w:rPr>
          <w:rFonts w:hint="eastAsia" w:hAnsi="宋体" w:cs="宋体"/>
          <w:sz w:val="24"/>
        </w:rPr>
      </w:pPr>
    </w:p>
    <w:p w14:paraId="61400664">
      <w:pPr>
        <w:pStyle w:val="111"/>
        <w:tabs>
          <w:tab w:val="left" w:pos="5665"/>
          <w:tab w:val="right" w:pos="8360"/>
        </w:tabs>
        <w:spacing w:line="360" w:lineRule="auto"/>
        <w:ind w:right="42" w:firstLine="480" w:firstLineChars="200"/>
        <w:jc w:val="left"/>
        <w:rPr>
          <w:rFonts w:hint="eastAsia" w:hAnsi="宋体" w:cs="宋体"/>
          <w:sz w:val="24"/>
          <w:u w:val="single"/>
        </w:rPr>
      </w:pPr>
      <w:r>
        <w:rPr>
          <w:rFonts w:hint="eastAsia" w:hAnsi="宋体" w:cs="宋体"/>
          <w:sz w:val="24"/>
        </w:rPr>
        <w:t>竞争性磋商响应单位（公章</w:t>
      </w:r>
      <w:r>
        <w:rPr>
          <w:rFonts w:hAnsi="宋体" w:cs="宋体"/>
          <w:sz w:val="24"/>
        </w:rPr>
        <w:t>)</w:t>
      </w:r>
      <w:r>
        <w:rPr>
          <w:rFonts w:hint="eastAsia" w:hAnsi="宋体" w:cs="宋体"/>
          <w:sz w:val="24"/>
        </w:rPr>
        <w:t>：</w:t>
      </w:r>
      <w:r>
        <w:rPr>
          <w:rFonts w:hAnsi="宋体" w:cs="宋体"/>
          <w:sz w:val="24"/>
          <w:u w:val="single"/>
        </w:rPr>
        <w:t xml:space="preserve">                                  </w:t>
      </w:r>
    </w:p>
    <w:p w14:paraId="70421014">
      <w:pPr>
        <w:pStyle w:val="111"/>
        <w:tabs>
          <w:tab w:val="left" w:pos="5665"/>
          <w:tab w:val="right" w:pos="8360"/>
        </w:tabs>
        <w:spacing w:line="360" w:lineRule="auto"/>
        <w:ind w:right="42"/>
        <w:rPr>
          <w:rFonts w:hint="eastAsia" w:hAnsi="宋体" w:cs="宋体"/>
          <w:sz w:val="24"/>
          <w:u w:val="single"/>
        </w:rPr>
      </w:pPr>
    </w:p>
    <w:p w14:paraId="316FC2BB">
      <w:pPr>
        <w:pStyle w:val="111"/>
        <w:tabs>
          <w:tab w:val="left" w:pos="5665"/>
          <w:tab w:val="right" w:pos="8360"/>
        </w:tabs>
        <w:spacing w:line="360" w:lineRule="auto"/>
        <w:ind w:right="42" w:firstLine="480" w:firstLineChars="200"/>
        <w:rPr>
          <w:rFonts w:hint="eastAsia" w:hAnsi="宋体" w:cs="宋体"/>
          <w:sz w:val="24"/>
          <w:u w:val="single"/>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Ansi="宋体" w:cs="宋体"/>
          <w:sz w:val="24"/>
          <w:u w:val="single"/>
        </w:rPr>
        <w:t xml:space="preserve">               </w:t>
      </w:r>
      <w:r>
        <w:rPr>
          <w:rFonts w:hAnsi="宋体" w:cs="宋体"/>
          <w:sz w:val="24"/>
        </w:rPr>
        <w:t xml:space="preserve">   </w:t>
      </w:r>
    </w:p>
    <w:p w14:paraId="278E5654">
      <w:pPr>
        <w:pStyle w:val="111"/>
        <w:tabs>
          <w:tab w:val="left" w:pos="5665"/>
          <w:tab w:val="right" w:pos="8360"/>
        </w:tabs>
        <w:spacing w:line="360" w:lineRule="auto"/>
        <w:ind w:right="42"/>
        <w:rPr>
          <w:rFonts w:hint="eastAsia" w:hAnsi="宋体" w:cs="宋体"/>
          <w:sz w:val="24"/>
        </w:rPr>
      </w:pPr>
    </w:p>
    <w:p w14:paraId="1A92988E">
      <w:pPr>
        <w:pStyle w:val="111"/>
        <w:tabs>
          <w:tab w:val="left" w:pos="5665"/>
          <w:tab w:val="right" w:pos="8360"/>
        </w:tabs>
        <w:spacing w:line="360" w:lineRule="auto"/>
        <w:ind w:right="42" w:firstLine="480" w:firstLineChars="200"/>
        <w:jc w:val="left"/>
        <w:rPr>
          <w:rFonts w:hint="eastAsia" w:hAnsi="宋体" w:cs="宋体"/>
          <w:szCs w:val="28"/>
          <w:u w:val="single"/>
        </w:rPr>
      </w:pPr>
      <w:r>
        <w:rPr>
          <w:rFonts w:hint="eastAsia" w:hAnsi="宋体" w:cs="宋体"/>
          <w:sz w:val="24"/>
        </w:rPr>
        <w:t>日</w:t>
      </w:r>
      <w:r>
        <w:rPr>
          <w:rFonts w:hAnsi="宋体" w:cs="宋体"/>
          <w:sz w:val="24"/>
        </w:rPr>
        <w:t xml:space="preserve">    </w:t>
      </w:r>
      <w:r>
        <w:rPr>
          <w:rFonts w:hint="eastAsia" w:hAnsi="宋体" w:cs="宋体"/>
          <w:sz w:val="24"/>
        </w:rPr>
        <w:t>期：</w:t>
      </w:r>
      <w:r>
        <w:rPr>
          <w:rFonts w:hAnsi="宋体" w:cs="宋体"/>
          <w:sz w:val="24"/>
          <w:u w:val="single"/>
        </w:rPr>
        <w:t xml:space="preserve">                                     </w:t>
      </w:r>
      <w:r>
        <w:rPr>
          <w:rFonts w:hAnsi="宋体" w:cs="宋体"/>
          <w:szCs w:val="28"/>
          <w:u w:val="single"/>
        </w:rPr>
        <w:t xml:space="preserve">  </w:t>
      </w:r>
    </w:p>
    <w:p w14:paraId="04F3305E">
      <w:pPr>
        <w:pStyle w:val="111"/>
        <w:tabs>
          <w:tab w:val="left" w:pos="5665"/>
          <w:tab w:val="right" w:pos="8360"/>
        </w:tabs>
        <w:spacing w:line="360" w:lineRule="auto"/>
        <w:ind w:right="42" w:firstLine="560" w:firstLineChars="200"/>
        <w:jc w:val="left"/>
        <w:rPr>
          <w:rFonts w:hint="eastAsia" w:hAnsi="宋体" w:cs="宋体"/>
          <w:szCs w:val="28"/>
          <w:u w:val="single"/>
        </w:rPr>
      </w:pPr>
    </w:p>
    <w:p w14:paraId="00934325">
      <w:pPr>
        <w:pStyle w:val="111"/>
        <w:tabs>
          <w:tab w:val="left" w:pos="5665"/>
          <w:tab w:val="right" w:pos="8360"/>
        </w:tabs>
        <w:spacing w:line="360" w:lineRule="auto"/>
        <w:ind w:right="42" w:firstLine="560" w:firstLineChars="200"/>
        <w:jc w:val="left"/>
        <w:rPr>
          <w:rFonts w:hint="eastAsia" w:hAnsi="宋体" w:cs="宋体"/>
          <w:szCs w:val="28"/>
          <w:u w:val="single"/>
        </w:rPr>
      </w:pPr>
    </w:p>
    <w:p w14:paraId="2C839060">
      <w:pPr>
        <w:pStyle w:val="111"/>
        <w:tabs>
          <w:tab w:val="left" w:pos="5665"/>
          <w:tab w:val="right" w:pos="8360"/>
        </w:tabs>
        <w:spacing w:line="360" w:lineRule="auto"/>
        <w:ind w:right="42" w:firstLine="560" w:firstLineChars="200"/>
        <w:jc w:val="left"/>
        <w:rPr>
          <w:rFonts w:hint="eastAsia" w:hAnsi="宋体" w:cs="宋体"/>
          <w:szCs w:val="28"/>
          <w:u w:val="single"/>
        </w:rPr>
      </w:pPr>
    </w:p>
    <w:p w14:paraId="4E46739D">
      <w:pPr>
        <w:pStyle w:val="111"/>
        <w:tabs>
          <w:tab w:val="left" w:pos="5665"/>
          <w:tab w:val="right" w:pos="8360"/>
        </w:tabs>
        <w:spacing w:line="360" w:lineRule="auto"/>
        <w:ind w:right="42" w:firstLine="560" w:firstLineChars="200"/>
        <w:jc w:val="left"/>
        <w:rPr>
          <w:rFonts w:hint="eastAsia" w:hAnsi="宋体" w:cs="宋体"/>
          <w:szCs w:val="28"/>
          <w:u w:val="single"/>
        </w:rPr>
      </w:pPr>
    </w:p>
    <w:p w14:paraId="7FCE30F9">
      <w:pPr>
        <w:spacing w:line="360" w:lineRule="auto"/>
        <w:jc w:val="center"/>
        <w:rPr>
          <w:rFonts w:hint="eastAsia" w:ascii="宋体" w:hAnsi="宋体" w:cs="宋体"/>
          <w:b/>
          <w:sz w:val="28"/>
          <w:szCs w:val="28"/>
        </w:rPr>
      </w:pPr>
      <w:r>
        <w:rPr>
          <w:rFonts w:ascii="宋体" w:hAnsi="宋体" w:cs="宋体"/>
          <w:b/>
          <w:sz w:val="28"/>
          <w:szCs w:val="28"/>
        </w:rPr>
        <w:t>8</w:t>
      </w:r>
      <w:r>
        <w:rPr>
          <w:rFonts w:hint="eastAsia" w:ascii="宋体" w:hAnsi="宋体" w:cs="宋体"/>
          <w:b/>
          <w:sz w:val="28"/>
          <w:szCs w:val="28"/>
        </w:rPr>
        <w:t>、磋商响应报价明细表（格式自拟）</w:t>
      </w:r>
    </w:p>
    <w:p w14:paraId="2439CE60">
      <w:pPr>
        <w:spacing w:line="360" w:lineRule="auto"/>
        <w:ind w:firstLine="1320" w:firstLineChars="550"/>
        <w:jc w:val="center"/>
        <w:rPr>
          <w:rFonts w:hint="eastAsia" w:hAnsi="宋体" w:cs="宋体"/>
          <w:sz w:val="24"/>
        </w:rPr>
      </w:pPr>
    </w:p>
    <w:p w14:paraId="58AEED8C">
      <w:pPr>
        <w:pStyle w:val="111"/>
        <w:tabs>
          <w:tab w:val="left" w:pos="5665"/>
          <w:tab w:val="right" w:pos="8360"/>
        </w:tabs>
        <w:spacing w:line="360" w:lineRule="auto"/>
        <w:ind w:right="42" w:firstLine="482" w:firstLineChars="200"/>
        <w:jc w:val="left"/>
        <w:rPr>
          <w:rFonts w:cs="宋体"/>
          <w:b/>
          <w:bCs/>
          <w:kern w:val="0"/>
          <w:sz w:val="24"/>
        </w:rPr>
      </w:pPr>
    </w:p>
    <w:p w14:paraId="49DC084C">
      <w:pPr>
        <w:pStyle w:val="111"/>
        <w:tabs>
          <w:tab w:val="left" w:pos="5665"/>
          <w:tab w:val="right" w:pos="8360"/>
        </w:tabs>
        <w:spacing w:line="360" w:lineRule="auto"/>
        <w:ind w:right="42" w:firstLine="482" w:firstLineChars="200"/>
        <w:jc w:val="left"/>
        <w:rPr>
          <w:rFonts w:cs="宋体"/>
          <w:b/>
          <w:bCs/>
          <w:kern w:val="0"/>
          <w:sz w:val="24"/>
        </w:rPr>
      </w:pPr>
      <w:r>
        <w:rPr>
          <w:rFonts w:hint="eastAsia" w:cs="宋体"/>
          <w:b/>
          <w:bCs/>
          <w:kern w:val="0"/>
          <w:sz w:val="24"/>
        </w:rPr>
        <w:t xml:space="preserve"> </w:t>
      </w:r>
    </w:p>
    <w:p w14:paraId="19372FCB">
      <w:pPr>
        <w:pStyle w:val="111"/>
        <w:tabs>
          <w:tab w:val="left" w:pos="5665"/>
          <w:tab w:val="right" w:pos="8360"/>
        </w:tabs>
        <w:spacing w:line="360" w:lineRule="auto"/>
        <w:ind w:right="42" w:firstLine="482" w:firstLineChars="200"/>
        <w:jc w:val="left"/>
        <w:rPr>
          <w:rFonts w:cs="宋体"/>
          <w:b/>
          <w:bCs/>
          <w:kern w:val="0"/>
          <w:sz w:val="24"/>
        </w:rPr>
      </w:pPr>
    </w:p>
    <w:p w14:paraId="75312C99">
      <w:pPr>
        <w:pStyle w:val="111"/>
        <w:tabs>
          <w:tab w:val="left" w:pos="5665"/>
          <w:tab w:val="right" w:pos="8360"/>
        </w:tabs>
        <w:spacing w:line="360" w:lineRule="auto"/>
        <w:ind w:right="42" w:firstLine="482" w:firstLineChars="200"/>
        <w:jc w:val="left"/>
        <w:rPr>
          <w:rFonts w:cs="宋体"/>
          <w:b/>
          <w:bCs/>
          <w:kern w:val="0"/>
          <w:sz w:val="24"/>
        </w:rPr>
      </w:pPr>
    </w:p>
    <w:p w14:paraId="7A88F013">
      <w:pPr>
        <w:pStyle w:val="111"/>
        <w:tabs>
          <w:tab w:val="left" w:pos="5665"/>
          <w:tab w:val="right" w:pos="8360"/>
        </w:tabs>
        <w:spacing w:line="360" w:lineRule="auto"/>
        <w:ind w:right="42" w:firstLine="482" w:firstLineChars="200"/>
        <w:jc w:val="left"/>
        <w:rPr>
          <w:rFonts w:cs="宋体"/>
          <w:b/>
          <w:bCs/>
          <w:kern w:val="0"/>
          <w:sz w:val="24"/>
        </w:rPr>
      </w:pPr>
    </w:p>
    <w:p w14:paraId="726F0AE6">
      <w:pPr>
        <w:pStyle w:val="111"/>
        <w:tabs>
          <w:tab w:val="left" w:pos="5665"/>
          <w:tab w:val="right" w:pos="8360"/>
        </w:tabs>
        <w:spacing w:line="360" w:lineRule="auto"/>
        <w:ind w:right="42" w:firstLine="482" w:firstLineChars="200"/>
        <w:jc w:val="left"/>
        <w:rPr>
          <w:rFonts w:cs="宋体"/>
          <w:b/>
          <w:bCs/>
          <w:kern w:val="0"/>
          <w:sz w:val="24"/>
        </w:rPr>
      </w:pPr>
    </w:p>
    <w:p w14:paraId="29021F74">
      <w:pPr>
        <w:pStyle w:val="111"/>
        <w:tabs>
          <w:tab w:val="left" w:pos="5665"/>
          <w:tab w:val="right" w:pos="8360"/>
        </w:tabs>
        <w:spacing w:line="360" w:lineRule="auto"/>
        <w:ind w:right="42" w:firstLine="482" w:firstLineChars="200"/>
        <w:jc w:val="left"/>
        <w:rPr>
          <w:rFonts w:cs="宋体"/>
          <w:b/>
          <w:bCs/>
          <w:kern w:val="0"/>
          <w:sz w:val="24"/>
        </w:rPr>
      </w:pPr>
    </w:p>
    <w:p w14:paraId="517D6F65">
      <w:pPr>
        <w:pStyle w:val="111"/>
        <w:tabs>
          <w:tab w:val="left" w:pos="5665"/>
          <w:tab w:val="right" w:pos="8360"/>
        </w:tabs>
        <w:spacing w:line="360" w:lineRule="auto"/>
        <w:ind w:right="42" w:firstLine="482" w:firstLineChars="200"/>
        <w:jc w:val="center"/>
        <w:rPr>
          <w:rFonts w:cs="宋体"/>
          <w:b/>
          <w:bCs/>
          <w:kern w:val="0"/>
          <w:sz w:val="24"/>
        </w:rPr>
      </w:pPr>
      <w:r>
        <w:rPr>
          <w:rFonts w:hint="eastAsia" w:hAnsi="宋体" w:cs="宋体"/>
          <w:b/>
          <w:bCs/>
          <w:kern w:val="0"/>
          <w:sz w:val="24"/>
        </w:rPr>
        <w:t>．．．．．．正文结束．．．．．．</w:t>
      </w:r>
    </w:p>
    <w:p w14:paraId="54274FC1">
      <w:pPr>
        <w:pStyle w:val="111"/>
        <w:tabs>
          <w:tab w:val="left" w:pos="5665"/>
          <w:tab w:val="right" w:pos="8360"/>
        </w:tabs>
        <w:spacing w:line="360" w:lineRule="auto"/>
        <w:ind w:right="42" w:firstLine="482" w:firstLineChars="200"/>
        <w:jc w:val="left"/>
        <w:rPr>
          <w:rFonts w:cs="宋体"/>
          <w:b/>
          <w:bCs/>
          <w:kern w:val="0"/>
          <w:sz w:val="24"/>
        </w:rPr>
      </w:pPr>
    </w:p>
    <w:p w14:paraId="032B85B2">
      <w:pPr>
        <w:pStyle w:val="111"/>
        <w:tabs>
          <w:tab w:val="left" w:pos="5665"/>
          <w:tab w:val="right" w:pos="8360"/>
        </w:tabs>
        <w:spacing w:line="360" w:lineRule="auto"/>
        <w:ind w:right="42" w:firstLine="482" w:firstLineChars="200"/>
        <w:jc w:val="left"/>
        <w:rPr>
          <w:rFonts w:cs="宋体"/>
          <w:b/>
          <w:bCs/>
          <w:kern w:val="0"/>
          <w:sz w:val="24"/>
        </w:rPr>
      </w:pPr>
    </w:p>
    <w:p w14:paraId="37B4A454">
      <w:pPr>
        <w:pStyle w:val="111"/>
        <w:tabs>
          <w:tab w:val="left" w:pos="5665"/>
          <w:tab w:val="right" w:pos="8360"/>
        </w:tabs>
        <w:spacing w:line="360" w:lineRule="auto"/>
        <w:ind w:right="42" w:firstLine="482" w:firstLineChars="200"/>
        <w:jc w:val="left"/>
        <w:rPr>
          <w:rFonts w:cs="宋体"/>
          <w:b/>
          <w:bCs/>
          <w:kern w:val="0"/>
          <w:sz w:val="24"/>
        </w:rPr>
      </w:pPr>
    </w:p>
    <w:sectPr>
      <w:headerReference r:id="rId8" w:type="first"/>
      <w:footerReference r:id="rId10" w:type="first"/>
      <w:headerReference r:id="rId7" w:type="default"/>
      <w:footerReference r:id="rId9"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时尚中黑简体">
    <w:altName w:val="黑体"/>
    <w:panose1 w:val="00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Plotter">
    <w:altName w:val="Times New Roman"/>
    <w:panose1 w:val="00000000000000000000"/>
    <w:charset w:val="00"/>
    <w:family w:val="roman"/>
    <w:pitch w:val="default"/>
    <w:sig w:usb0="00000000" w:usb1="00000000" w:usb2="00000000" w:usb3="00000000" w:csb0="00000003" w:csb1="0012CEFC"/>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71FE4">
    <w:pPr>
      <w:pStyle w:val="3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47650"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247650" cy="131445"/>
                      </a:xfrm>
                      <a:prstGeom prst="rect">
                        <a:avLst/>
                      </a:prstGeom>
                      <a:noFill/>
                      <a:ln>
                        <a:noFill/>
                      </a:ln>
                      <a:effectLst/>
                    </wps:spPr>
                    <wps:txbx>
                      <w:txbxContent>
                        <w:p w14:paraId="23A5C8D5">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19.5pt;mso-position-horizontal:center;mso-position-horizontal-relative:margin;mso-wrap-style:none;z-index:251659264;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7FI4NAAAAADAQAADwAAAAAAAAABACAAAAAiAAAAZHJz&#10;L2Rvd25yZXYueG1sUEsBAhQAFAAAAAgAh07iQK3lSa/TAQAApQMAAA4AAAAAAAAAAQAgAAAAHwEA&#10;AGRycy9lMm9Eb2MueG1sUEsFBgAAAAAGAAYAWQEAAGQFAAAAAA==&#10;">
              <v:fill on="f" focussize="0,0"/>
              <v:stroke on="f"/>
              <v:imagedata o:title=""/>
              <o:lock v:ext="edit" aspectratio="f"/>
              <v:textbox inset="0mm,0mm,0mm,0mm" style="mso-fit-shape-to-text:t;">
                <w:txbxContent>
                  <w:p w14:paraId="23A5C8D5">
                    <w:pPr>
                      <w:pStyle w:val="34"/>
                      <w:jc w:val="center"/>
                    </w:pPr>
                    <w:r>
                      <w:rPr>
                        <w:lang w:val="zh-CN"/>
                      </w:rPr>
                      <w:t xml:space="preserve"> </w:t>
                    </w:r>
                    <w:r>
                      <w:rPr>
                        <w:b/>
                        <w:bCs/>
                      </w:rPr>
                      <w:fldChar w:fldCharType="begin"/>
                    </w:r>
                    <w:r>
                      <w:rPr>
                        <w:b/>
                        <w:bCs/>
                      </w:rPr>
                      <w:instrText xml:space="preserve">PAGE</w:instrText>
                    </w:r>
                    <w:r>
                      <w:rPr>
                        <w:b/>
                        <w:bCs/>
                      </w:rPr>
                      <w:fldChar w:fldCharType="separate"/>
                    </w:r>
                    <w:r>
                      <w:rPr>
                        <w:b/>
                        <w:bCs/>
                      </w:rPr>
                      <w:t>- 9 -</w:t>
                    </w:r>
                    <w:r>
                      <w:rPr>
                        <w:b/>
                        <w:bCs/>
                      </w:rPr>
                      <w:fldChar w:fldCharType="end"/>
                    </w:r>
                  </w:p>
                </w:txbxContent>
              </v:textbox>
            </v:shape>
          </w:pict>
        </mc:Fallback>
      </mc:AlternateContent>
    </w:r>
  </w:p>
  <w:p w14:paraId="428F2965">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8587">
    <w:pPr>
      <w:pStyle w:val="34"/>
      <w:framePr w:wrap="around" w:vAnchor="text" w:hAnchor="margin" w:xAlign="right" w:y="1"/>
      <w:rPr>
        <w:rStyle w:val="61"/>
      </w:rPr>
    </w:pPr>
    <w:r>
      <w:rPr>
        <w:rStyle w:val="61"/>
      </w:rPr>
      <w:fldChar w:fldCharType="begin"/>
    </w:r>
    <w:r>
      <w:rPr>
        <w:rStyle w:val="61"/>
      </w:rPr>
      <w:instrText xml:space="preserve">PAGE  </w:instrText>
    </w:r>
    <w:r>
      <w:rPr>
        <w:rStyle w:val="61"/>
      </w:rPr>
      <w:fldChar w:fldCharType="end"/>
    </w:r>
  </w:p>
  <w:p w14:paraId="36AB79F7">
    <w:pPr>
      <w:pStyle w:val="3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2F54F">
    <w:pPr>
      <w:pStyle w:val="3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14:paraId="690E4487">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ipFLs0AAAAAMBAAAPAAAAAAAAAAEAIAAAACIAAABkcnMv&#10;ZG93bnJldi54bWxQSwECFAAUAAAACACHTuJAlCqAwtIBAAClAwAADgAAAAAAAAABACAAAAAfAQAA&#10;ZHJzL2Uyb0RvYy54bWxQSwUGAAAAAAYABgBZAQAAYwUAAAAA&#10;">
              <v:fill on="f" focussize="0,0"/>
              <v:stroke on="f"/>
              <v:imagedata o:title=""/>
              <o:lock v:ext="edit" aspectratio="f"/>
              <v:textbox inset="0mm,0mm,0mm,0mm" style="mso-fit-shape-to-text:t;">
                <w:txbxContent>
                  <w:p w14:paraId="690E4487">
                    <w:pPr>
                      <w:pStyle w:val="34"/>
                      <w:jc w:val="center"/>
                    </w:pPr>
                    <w:r>
                      <w:fldChar w:fldCharType="begin"/>
                    </w:r>
                    <w:r>
                      <w:instrText xml:space="preserve">PAGE   \* MERGEFORMAT</w:instrText>
                    </w:r>
                    <w:r>
                      <w:fldChar w:fldCharType="separate"/>
                    </w:r>
                    <w:r>
                      <w:rPr>
                        <w:lang w:val="zh-CN"/>
                      </w:rPr>
                      <w:t>-</w:t>
                    </w:r>
                    <w:r>
                      <w:t xml:space="preserve"> 1 -</w:t>
                    </w:r>
                    <w:r>
                      <w:rPr>
                        <w:lang w:val="zh-CN"/>
                      </w:rPr>
                      <w:fldChar w:fldCharType="end"/>
                    </w:r>
                  </w:p>
                </w:txbxContent>
              </v:textbox>
            </v:shape>
          </w:pict>
        </mc:Fallback>
      </mc:AlternateContent>
    </w:r>
  </w:p>
  <w:p w14:paraId="7479A805">
    <w:pPr>
      <w:pStyle w:val="34"/>
      <w:wordWrap w:val="0"/>
      <w:ind w:right="18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B3843">
    <w:pPr>
      <w:pStyle w:val="122"/>
      <w:jc w:val="center"/>
      <w:rPr>
        <w:rStyle w:val="1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9"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14:paraId="3093C5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AvQFWzcCAABhBAAADgAAAAAAAAABACAAAAAgAQAAZHJzL2Uyb0RvYy54&#10;bWxQSwUGAAAAAAYABgBZAQAAyQUAAAAA&#10;">
              <v:fill on="f" focussize="0,0"/>
              <v:stroke on="f" weight="0.5pt"/>
              <v:imagedata o:title=""/>
              <o:lock v:ext="edit" aspectratio="f"/>
              <v:textbox inset="0mm,0mm,0mm,0mm" style="mso-fit-shape-to-text:t;">
                <w:txbxContent>
                  <w:p w14:paraId="3093C54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52</w:t>
                    </w:r>
                    <w:r>
                      <w:rPr>
                        <w:rFonts w:hint="eastAsia"/>
                        <w:sz w:val="18"/>
                      </w:rPr>
                      <w:fldChar w:fldCharType="end"/>
                    </w:r>
                  </w:p>
                </w:txbxContent>
              </v:textbox>
            </v:shape>
          </w:pict>
        </mc:Fallback>
      </mc:AlternateContent>
    </w:r>
  </w:p>
  <w:p w14:paraId="4D0A32BD">
    <w:pPr>
      <w:pStyle w:val="122"/>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BF1C2">
    <w:pPr>
      <w:pStyle w:val="122"/>
      <w:jc w:val="center"/>
      <w:rPr>
        <w:rStyle w:val="1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A071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DMSwwAgAAZA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GgDMSwwAgAAZAQAAA4AAAAAAAAAAQAgAAAAHwEAAGRycy9lMm9Eb2MueG1sUEsFBgAA&#10;AAAGAAYAWQEAAMEFAAAAAA==&#10;">
              <v:fill on="f" focussize="0,0"/>
              <v:stroke on="f" weight="0.5pt"/>
              <v:imagedata o:title=""/>
              <o:lock v:ext="edit" aspectratio="f"/>
              <v:textbox inset="0mm,0mm,0mm,0mm" style="mso-fit-shape-to-text:t;">
                <w:txbxContent>
                  <w:p w14:paraId="33A0719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11</w:t>
                    </w:r>
                    <w:r>
                      <w:rPr>
                        <w:rFonts w:hint="eastAsia"/>
                        <w:sz w:val="18"/>
                      </w:rPr>
                      <w:fldChar w:fldCharType="end"/>
                    </w:r>
                  </w:p>
                </w:txbxContent>
              </v:textbox>
            </v:shape>
          </w:pict>
        </mc:Fallback>
      </mc:AlternateContent>
    </w:r>
  </w:p>
  <w:p w14:paraId="26F68575">
    <w:pPr>
      <w:pStyle w:val="122"/>
      <w:rPr>
        <w:rStyle w:val="1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C9F8">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B4C30">
    <w:pPr>
      <w:pStyle w:val="124"/>
      <w:pBdr>
        <w:bottom w:val="none" w:color="auto" w:sz="0" w:space="1"/>
      </w:pBdr>
      <w:jc w:val="both"/>
      <w:rPr>
        <w:rStyle w:val="1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5A4C4">
    <w:pPr>
      <w:pStyle w:val="124"/>
      <w:jc w:val="both"/>
      <w:rPr>
        <w:rStyle w:val="121"/>
      </w:rPr>
    </w:pPr>
    <w:r>
      <w:rPr>
        <w:rStyle w:val="121"/>
        <w:rFonts w:hint="eastAsia" w:ascii="宋体" w:hAnsi="宋体"/>
        <w:b/>
        <w:bCs/>
      </w:rPr>
      <w:t>南通文化馆（群英馆）网络覆盖采购项目</w:t>
    </w:r>
    <w:r>
      <w:rPr>
        <w:rStyle w:val="121"/>
        <w:rFonts w:ascii="宋体" w:hAnsi="宋体"/>
        <w:b/>
        <w:bCs/>
      </w:rPr>
      <w:t xml:space="preserve">                                          </w:t>
    </w:r>
    <w:r>
      <w:rPr>
        <w:rStyle w:val="121"/>
        <w:rFonts w:hint="eastAsia" w:ascii="宋体" w:hAnsi="宋体"/>
        <w:b/>
        <w:bCs/>
      </w:rPr>
      <w:t xml:space="preserve">    </w:t>
    </w:r>
    <w:r>
      <w:rPr>
        <w:rStyle w:val="121"/>
        <w:rFonts w:ascii="宋体" w:hAnsi="宋体"/>
        <w:b/>
        <w:bCs/>
      </w:rPr>
      <w:t xml:space="preserve">  </w:t>
    </w:r>
    <w:r>
      <w:rPr>
        <w:rStyle w:val="121"/>
        <w:rFonts w:hint="eastAsia" w:ascii="宋体" w:hAnsi="宋体"/>
        <w:b/>
        <w:bCs/>
      </w:rPr>
      <w:t>招标采购</w:t>
    </w:r>
    <w:r>
      <w:rPr>
        <w:rStyle w:val="121"/>
        <w:rFonts w:ascii="宋体" w:hAnsi="宋体"/>
        <w:b/>
        <w:bC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458E0"/>
    <w:multiLevelType w:val="singleLevel"/>
    <w:tmpl w:val="571458E0"/>
    <w:lvl w:ilvl="0" w:tentative="0">
      <w:start w:val="2"/>
      <w:numFmt w:val="chineseCounting"/>
      <w:suff w:val="nothing"/>
      <w:lvlText w:val="%1、"/>
      <w:lvlJc w:val="left"/>
      <w:rPr>
        <w:rFonts w:cs="Times New Roman"/>
      </w:rPr>
    </w:lvl>
  </w:abstractNum>
  <w:abstractNum w:abstractNumId="1">
    <w:nsid w:val="572AE91F"/>
    <w:multiLevelType w:val="singleLevel"/>
    <w:tmpl w:val="572AE91F"/>
    <w:lvl w:ilvl="0" w:tentative="0">
      <w:start w:val="5"/>
      <w:numFmt w:val="chineseCounting"/>
      <w:suff w:val="space"/>
      <w:lvlText w:val="第%1章"/>
      <w:lvlJc w:val="left"/>
      <w:rPr>
        <w:rFonts w:cs="Times New Roman"/>
      </w:rPr>
    </w:lvl>
  </w:abstractNum>
  <w:abstractNum w:abstractNumId="2">
    <w:nsid w:val="5E08300A"/>
    <w:multiLevelType w:val="multilevel"/>
    <w:tmpl w:val="5E08300A"/>
    <w:lvl w:ilvl="0" w:tentative="0">
      <w:start w:val="1"/>
      <w:numFmt w:val="upperLetter"/>
      <w:pStyle w:val="53"/>
      <w:lvlText w:val="%1．"/>
      <w:lvlJc w:val="left"/>
      <w:pPr>
        <w:tabs>
          <w:tab w:val="left" w:pos="720"/>
        </w:tabs>
        <w:ind w:left="720" w:hanging="7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hideSpellingErrors/>
  <w:documentProtection w:enforcement="0"/>
  <w:defaultTabStop w:val="424"/>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OTFhMjA3NzBhOTEzOGFiNGY2NzdmZDhhNTQyYjQifQ=="/>
  </w:docVars>
  <w:rsids>
    <w:rsidRoot w:val="00172A27"/>
    <w:rsid w:val="00002B1D"/>
    <w:rsid w:val="000031A7"/>
    <w:rsid w:val="00004A97"/>
    <w:rsid w:val="00004EB2"/>
    <w:rsid w:val="00007AEE"/>
    <w:rsid w:val="000105FB"/>
    <w:rsid w:val="00013181"/>
    <w:rsid w:val="00013E38"/>
    <w:rsid w:val="00033313"/>
    <w:rsid w:val="0003590B"/>
    <w:rsid w:val="00035D2D"/>
    <w:rsid w:val="0004413D"/>
    <w:rsid w:val="0004548E"/>
    <w:rsid w:val="0004671A"/>
    <w:rsid w:val="00046C2C"/>
    <w:rsid w:val="00051FBD"/>
    <w:rsid w:val="00056872"/>
    <w:rsid w:val="0006408E"/>
    <w:rsid w:val="0006550A"/>
    <w:rsid w:val="00067914"/>
    <w:rsid w:val="00070079"/>
    <w:rsid w:val="000739F2"/>
    <w:rsid w:val="00074F1F"/>
    <w:rsid w:val="00075BB7"/>
    <w:rsid w:val="00075F9C"/>
    <w:rsid w:val="00076320"/>
    <w:rsid w:val="000774CB"/>
    <w:rsid w:val="00081C97"/>
    <w:rsid w:val="00084E77"/>
    <w:rsid w:val="00084ED2"/>
    <w:rsid w:val="00085976"/>
    <w:rsid w:val="00087A4F"/>
    <w:rsid w:val="00091CB2"/>
    <w:rsid w:val="0009531D"/>
    <w:rsid w:val="000976BE"/>
    <w:rsid w:val="000A1E41"/>
    <w:rsid w:val="000A287C"/>
    <w:rsid w:val="000A2D57"/>
    <w:rsid w:val="000A3D3D"/>
    <w:rsid w:val="000B0080"/>
    <w:rsid w:val="000B06EB"/>
    <w:rsid w:val="000B0B7B"/>
    <w:rsid w:val="000B2717"/>
    <w:rsid w:val="000B3732"/>
    <w:rsid w:val="000B3EE0"/>
    <w:rsid w:val="000B4A07"/>
    <w:rsid w:val="000B761E"/>
    <w:rsid w:val="000C07B9"/>
    <w:rsid w:val="000C5747"/>
    <w:rsid w:val="000C6C7A"/>
    <w:rsid w:val="000D0464"/>
    <w:rsid w:val="000D4EAD"/>
    <w:rsid w:val="000E0162"/>
    <w:rsid w:val="000E0695"/>
    <w:rsid w:val="000E21A7"/>
    <w:rsid w:val="000E3C2B"/>
    <w:rsid w:val="000E49AE"/>
    <w:rsid w:val="000E6D5E"/>
    <w:rsid w:val="000E7991"/>
    <w:rsid w:val="000F070B"/>
    <w:rsid w:val="000F360E"/>
    <w:rsid w:val="000F4FF4"/>
    <w:rsid w:val="00107CC4"/>
    <w:rsid w:val="00110039"/>
    <w:rsid w:val="001101F3"/>
    <w:rsid w:val="00114143"/>
    <w:rsid w:val="001146F5"/>
    <w:rsid w:val="00116E34"/>
    <w:rsid w:val="00117AFF"/>
    <w:rsid w:val="0012185C"/>
    <w:rsid w:val="00122874"/>
    <w:rsid w:val="001300F2"/>
    <w:rsid w:val="001325F3"/>
    <w:rsid w:val="00133CC7"/>
    <w:rsid w:val="001346A1"/>
    <w:rsid w:val="00140261"/>
    <w:rsid w:val="00140514"/>
    <w:rsid w:val="00141B81"/>
    <w:rsid w:val="00141EA3"/>
    <w:rsid w:val="00143E15"/>
    <w:rsid w:val="00146A17"/>
    <w:rsid w:val="001509F6"/>
    <w:rsid w:val="0015417E"/>
    <w:rsid w:val="00154979"/>
    <w:rsid w:val="00155300"/>
    <w:rsid w:val="0015632B"/>
    <w:rsid w:val="00161664"/>
    <w:rsid w:val="00161CCF"/>
    <w:rsid w:val="00162128"/>
    <w:rsid w:val="001627DA"/>
    <w:rsid w:val="00165567"/>
    <w:rsid w:val="0017024A"/>
    <w:rsid w:val="001702BC"/>
    <w:rsid w:val="001718A5"/>
    <w:rsid w:val="00172A27"/>
    <w:rsid w:val="00172FC4"/>
    <w:rsid w:val="00173291"/>
    <w:rsid w:val="00175192"/>
    <w:rsid w:val="00175AE9"/>
    <w:rsid w:val="00175EB4"/>
    <w:rsid w:val="0017761A"/>
    <w:rsid w:val="001804FF"/>
    <w:rsid w:val="00180C44"/>
    <w:rsid w:val="00181A02"/>
    <w:rsid w:val="001864A5"/>
    <w:rsid w:val="00186550"/>
    <w:rsid w:val="0019142E"/>
    <w:rsid w:val="00191AEB"/>
    <w:rsid w:val="0019336C"/>
    <w:rsid w:val="001A0A63"/>
    <w:rsid w:val="001A2F4B"/>
    <w:rsid w:val="001A32F5"/>
    <w:rsid w:val="001A354A"/>
    <w:rsid w:val="001A5F4C"/>
    <w:rsid w:val="001A6362"/>
    <w:rsid w:val="001A6BF9"/>
    <w:rsid w:val="001A7603"/>
    <w:rsid w:val="001B093D"/>
    <w:rsid w:val="001B32B4"/>
    <w:rsid w:val="001B557A"/>
    <w:rsid w:val="001C1357"/>
    <w:rsid w:val="001C1EBD"/>
    <w:rsid w:val="001C5BA3"/>
    <w:rsid w:val="001C7149"/>
    <w:rsid w:val="001D07D4"/>
    <w:rsid w:val="001D0A17"/>
    <w:rsid w:val="001D0CB4"/>
    <w:rsid w:val="001D3C78"/>
    <w:rsid w:val="001D49B7"/>
    <w:rsid w:val="001D6266"/>
    <w:rsid w:val="001D67FC"/>
    <w:rsid w:val="001D6FF3"/>
    <w:rsid w:val="001D7BBA"/>
    <w:rsid w:val="001E3534"/>
    <w:rsid w:val="001E380C"/>
    <w:rsid w:val="001E4473"/>
    <w:rsid w:val="001E528E"/>
    <w:rsid w:val="001E6834"/>
    <w:rsid w:val="001F071A"/>
    <w:rsid w:val="001F19A2"/>
    <w:rsid w:val="001F3DA8"/>
    <w:rsid w:val="001F699D"/>
    <w:rsid w:val="00200C50"/>
    <w:rsid w:val="00201364"/>
    <w:rsid w:val="002013D1"/>
    <w:rsid w:val="00203839"/>
    <w:rsid w:val="00207784"/>
    <w:rsid w:val="00207838"/>
    <w:rsid w:val="00207F85"/>
    <w:rsid w:val="0021228C"/>
    <w:rsid w:val="0021228D"/>
    <w:rsid w:val="002122A4"/>
    <w:rsid w:val="00213AFC"/>
    <w:rsid w:val="00215C21"/>
    <w:rsid w:val="00215C53"/>
    <w:rsid w:val="00215F79"/>
    <w:rsid w:val="002175C2"/>
    <w:rsid w:val="00221851"/>
    <w:rsid w:val="002224B4"/>
    <w:rsid w:val="0022303D"/>
    <w:rsid w:val="00230570"/>
    <w:rsid w:val="00230856"/>
    <w:rsid w:val="00231148"/>
    <w:rsid w:val="00233160"/>
    <w:rsid w:val="002336EC"/>
    <w:rsid w:val="002345CA"/>
    <w:rsid w:val="002355F1"/>
    <w:rsid w:val="00235B17"/>
    <w:rsid w:val="00241F8A"/>
    <w:rsid w:val="00243075"/>
    <w:rsid w:val="0024375D"/>
    <w:rsid w:val="002465F4"/>
    <w:rsid w:val="00247468"/>
    <w:rsid w:val="00247557"/>
    <w:rsid w:val="00250B02"/>
    <w:rsid w:val="002532F3"/>
    <w:rsid w:val="002539A6"/>
    <w:rsid w:val="00256631"/>
    <w:rsid w:val="00261D40"/>
    <w:rsid w:val="0026208C"/>
    <w:rsid w:val="002653D1"/>
    <w:rsid w:val="002666AD"/>
    <w:rsid w:val="00267623"/>
    <w:rsid w:val="00272768"/>
    <w:rsid w:val="0027552A"/>
    <w:rsid w:val="00275F09"/>
    <w:rsid w:val="0027630B"/>
    <w:rsid w:val="00281168"/>
    <w:rsid w:val="00283A3C"/>
    <w:rsid w:val="00290AC4"/>
    <w:rsid w:val="00292F81"/>
    <w:rsid w:val="002943AD"/>
    <w:rsid w:val="0029596E"/>
    <w:rsid w:val="00296049"/>
    <w:rsid w:val="00296B1D"/>
    <w:rsid w:val="002A10B8"/>
    <w:rsid w:val="002A19D2"/>
    <w:rsid w:val="002A3080"/>
    <w:rsid w:val="002B11E8"/>
    <w:rsid w:val="002B2CC9"/>
    <w:rsid w:val="002B41F6"/>
    <w:rsid w:val="002C13DB"/>
    <w:rsid w:val="002C1E07"/>
    <w:rsid w:val="002C2A43"/>
    <w:rsid w:val="002C341A"/>
    <w:rsid w:val="002C4700"/>
    <w:rsid w:val="002C4DEB"/>
    <w:rsid w:val="002C54B1"/>
    <w:rsid w:val="002C6489"/>
    <w:rsid w:val="002C6621"/>
    <w:rsid w:val="002C6F58"/>
    <w:rsid w:val="002D16BD"/>
    <w:rsid w:val="002E1065"/>
    <w:rsid w:val="002E500C"/>
    <w:rsid w:val="002F2319"/>
    <w:rsid w:val="002F3DD2"/>
    <w:rsid w:val="00303A7A"/>
    <w:rsid w:val="00304924"/>
    <w:rsid w:val="00305267"/>
    <w:rsid w:val="00305B0E"/>
    <w:rsid w:val="003065DE"/>
    <w:rsid w:val="00312F60"/>
    <w:rsid w:val="00313A67"/>
    <w:rsid w:val="00313E13"/>
    <w:rsid w:val="00313E9F"/>
    <w:rsid w:val="00316A66"/>
    <w:rsid w:val="00317006"/>
    <w:rsid w:val="0032020B"/>
    <w:rsid w:val="00320983"/>
    <w:rsid w:val="003254AC"/>
    <w:rsid w:val="00333A04"/>
    <w:rsid w:val="00334A35"/>
    <w:rsid w:val="00336BB8"/>
    <w:rsid w:val="0034200C"/>
    <w:rsid w:val="0034235C"/>
    <w:rsid w:val="00343826"/>
    <w:rsid w:val="003440D6"/>
    <w:rsid w:val="00346DAA"/>
    <w:rsid w:val="00347D67"/>
    <w:rsid w:val="00352C6E"/>
    <w:rsid w:val="00354EC7"/>
    <w:rsid w:val="00355505"/>
    <w:rsid w:val="0035557F"/>
    <w:rsid w:val="00357DBE"/>
    <w:rsid w:val="00365060"/>
    <w:rsid w:val="00365808"/>
    <w:rsid w:val="00371B65"/>
    <w:rsid w:val="00372BAE"/>
    <w:rsid w:val="00374092"/>
    <w:rsid w:val="00374E16"/>
    <w:rsid w:val="00377491"/>
    <w:rsid w:val="00380163"/>
    <w:rsid w:val="00380179"/>
    <w:rsid w:val="00382200"/>
    <w:rsid w:val="00384FF5"/>
    <w:rsid w:val="00385EA0"/>
    <w:rsid w:val="00390A7D"/>
    <w:rsid w:val="00391B74"/>
    <w:rsid w:val="0039327A"/>
    <w:rsid w:val="00394839"/>
    <w:rsid w:val="00394EF4"/>
    <w:rsid w:val="00396BC9"/>
    <w:rsid w:val="003A1D0D"/>
    <w:rsid w:val="003A2EB2"/>
    <w:rsid w:val="003A51E7"/>
    <w:rsid w:val="003A57BD"/>
    <w:rsid w:val="003A6FDC"/>
    <w:rsid w:val="003B0187"/>
    <w:rsid w:val="003B1333"/>
    <w:rsid w:val="003B181A"/>
    <w:rsid w:val="003B2CFC"/>
    <w:rsid w:val="003B3EF0"/>
    <w:rsid w:val="003B48D5"/>
    <w:rsid w:val="003B65BE"/>
    <w:rsid w:val="003C2287"/>
    <w:rsid w:val="003C3123"/>
    <w:rsid w:val="003C6E69"/>
    <w:rsid w:val="003D16E2"/>
    <w:rsid w:val="003D206C"/>
    <w:rsid w:val="003D263D"/>
    <w:rsid w:val="003D2695"/>
    <w:rsid w:val="003D32C6"/>
    <w:rsid w:val="003E5B16"/>
    <w:rsid w:val="003E6949"/>
    <w:rsid w:val="003E7786"/>
    <w:rsid w:val="003F63D0"/>
    <w:rsid w:val="0040257C"/>
    <w:rsid w:val="00406794"/>
    <w:rsid w:val="00417F61"/>
    <w:rsid w:val="00420422"/>
    <w:rsid w:val="00420E3A"/>
    <w:rsid w:val="004223CD"/>
    <w:rsid w:val="004275B6"/>
    <w:rsid w:val="00430368"/>
    <w:rsid w:val="0043160E"/>
    <w:rsid w:val="00445407"/>
    <w:rsid w:val="0045272B"/>
    <w:rsid w:val="0045353F"/>
    <w:rsid w:val="004546BC"/>
    <w:rsid w:val="00454DC8"/>
    <w:rsid w:val="00456D24"/>
    <w:rsid w:val="00457CE9"/>
    <w:rsid w:val="0046011E"/>
    <w:rsid w:val="00463FAC"/>
    <w:rsid w:val="004663D4"/>
    <w:rsid w:val="004674F9"/>
    <w:rsid w:val="0047057E"/>
    <w:rsid w:val="004717D9"/>
    <w:rsid w:val="0047180C"/>
    <w:rsid w:val="004756C5"/>
    <w:rsid w:val="00480BC4"/>
    <w:rsid w:val="00482A04"/>
    <w:rsid w:val="00483ACF"/>
    <w:rsid w:val="004847D2"/>
    <w:rsid w:val="00484D68"/>
    <w:rsid w:val="0048545A"/>
    <w:rsid w:val="00490B8C"/>
    <w:rsid w:val="00491310"/>
    <w:rsid w:val="00493C81"/>
    <w:rsid w:val="0049434C"/>
    <w:rsid w:val="0049462A"/>
    <w:rsid w:val="00494DD5"/>
    <w:rsid w:val="00494FF0"/>
    <w:rsid w:val="004953A6"/>
    <w:rsid w:val="00496C11"/>
    <w:rsid w:val="004A1152"/>
    <w:rsid w:val="004A3264"/>
    <w:rsid w:val="004A7173"/>
    <w:rsid w:val="004B08A0"/>
    <w:rsid w:val="004B0F30"/>
    <w:rsid w:val="004B1E5D"/>
    <w:rsid w:val="004B67DE"/>
    <w:rsid w:val="004B7427"/>
    <w:rsid w:val="004B7586"/>
    <w:rsid w:val="004B7BD3"/>
    <w:rsid w:val="004B7CE2"/>
    <w:rsid w:val="004C1E5D"/>
    <w:rsid w:val="004C4EA6"/>
    <w:rsid w:val="004C59E6"/>
    <w:rsid w:val="004C7452"/>
    <w:rsid w:val="004D097D"/>
    <w:rsid w:val="004D10A0"/>
    <w:rsid w:val="004D131E"/>
    <w:rsid w:val="004D32F9"/>
    <w:rsid w:val="004D49EC"/>
    <w:rsid w:val="004D5082"/>
    <w:rsid w:val="004D5EFF"/>
    <w:rsid w:val="004D7746"/>
    <w:rsid w:val="004E4462"/>
    <w:rsid w:val="004E6459"/>
    <w:rsid w:val="004E6A54"/>
    <w:rsid w:val="004E6D3D"/>
    <w:rsid w:val="004E7B3C"/>
    <w:rsid w:val="004F0F13"/>
    <w:rsid w:val="00500606"/>
    <w:rsid w:val="00501399"/>
    <w:rsid w:val="00502E93"/>
    <w:rsid w:val="00505E48"/>
    <w:rsid w:val="005064A4"/>
    <w:rsid w:val="00507D75"/>
    <w:rsid w:val="00512B15"/>
    <w:rsid w:val="005141CE"/>
    <w:rsid w:val="005145CA"/>
    <w:rsid w:val="005145E5"/>
    <w:rsid w:val="00515E4C"/>
    <w:rsid w:val="00517263"/>
    <w:rsid w:val="00522D5C"/>
    <w:rsid w:val="0052378A"/>
    <w:rsid w:val="005325B9"/>
    <w:rsid w:val="00533941"/>
    <w:rsid w:val="005435BF"/>
    <w:rsid w:val="00543E77"/>
    <w:rsid w:val="005447A3"/>
    <w:rsid w:val="00546B3F"/>
    <w:rsid w:val="00547813"/>
    <w:rsid w:val="00551DD5"/>
    <w:rsid w:val="00552AD8"/>
    <w:rsid w:val="00553C8A"/>
    <w:rsid w:val="00554799"/>
    <w:rsid w:val="00554C4C"/>
    <w:rsid w:val="00555B9B"/>
    <w:rsid w:val="00555F41"/>
    <w:rsid w:val="00561D69"/>
    <w:rsid w:val="005628E6"/>
    <w:rsid w:val="0056402B"/>
    <w:rsid w:val="0056547C"/>
    <w:rsid w:val="00567077"/>
    <w:rsid w:val="00570C05"/>
    <w:rsid w:val="00570C89"/>
    <w:rsid w:val="00573F8C"/>
    <w:rsid w:val="00577805"/>
    <w:rsid w:val="00584473"/>
    <w:rsid w:val="00585732"/>
    <w:rsid w:val="00591098"/>
    <w:rsid w:val="0059352D"/>
    <w:rsid w:val="0059573A"/>
    <w:rsid w:val="005A189D"/>
    <w:rsid w:val="005A287A"/>
    <w:rsid w:val="005A625C"/>
    <w:rsid w:val="005A72A3"/>
    <w:rsid w:val="005B10E1"/>
    <w:rsid w:val="005B6A98"/>
    <w:rsid w:val="005C02FD"/>
    <w:rsid w:val="005C0614"/>
    <w:rsid w:val="005C1600"/>
    <w:rsid w:val="005C55DD"/>
    <w:rsid w:val="005D27D4"/>
    <w:rsid w:val="005D3305"/>
    <w:rsid w:val="005D50A4"/>
    <w:rsid w:val="005E1778"/>
    <w:rsid w:val="005E3731"/>
    <w:rsid w:val="005F60D2"/>
    <w:rsid w:val="005F6A6D"/>
    <w:rsid w:val="005F6C50"/>
    <w:rsid w:val="005F7451"/>
    <w:rsid w:val="006025BE"/>
    <w:rsid w:val="0060318E"/>
    <w:rsid w:val="00604DC6"/>
    <w:rsid w:val="00606B26"/>
    <w:rsid w:val="006079C0"/>
    <w:rsid w:val="00607FFB"/>
    <w:rsid w:val="00610B7F"/>
    <w:rsid w:val="0061159A"/>
    <w:rsid w:val="00612149"/>
    <w:rsid w:val="006140D8"/>
    <w:rsid w:val="00616635"/>
    <w:rsid w:val="006168A1"/>
    <w:rsid w:val="006175C6"/>
    <w:rsid w:val="00617A94"/>
    <w:rsid w:val="006240C9"/>
    <w:rsid w:val="00625ACA"/>
    <w:rsid w:val="006275FA"/>
    <w:rsid w:val="00632A7C"/>
    <w:rsid w:val="006345F7"/>
    <w:rsid w:val="0063537C"/>
    <w:rsid w:val="00637362"/>
    <w:rsid w:val="00637604"/>
    <w:rsid w:val="006461E9"/>
    <w:rsid w:val="00653F6C"/>
    <w:rsid w:val="006544E5"/>
    <w:rsid w:val="00654CF7"/>
    <w:rsid w:val="0065574D"/>
    <w:rsid w:val="00657B7C"/>
    <w:rsid w:val="00657E06"/>
    <w:rsid w:val="006603A2"/>
    <w:rsid w:val="00661296"/>
    <w:rsid w:val="00661554"/>
    <w:rsid w:val="00662218"/>
    <w:rsid w:val="00662A90"/>
    <w:rsid w:val="00663D70"/>
    <w:rsid w:val="00665757"/>
    <w:rsid w:val="006659A7"/>
    <w:rsid w:val="0066787B"/>
    <w:rsid w:val="00667E0C"/>
    <w:rsid w:val="006740F1"/>
    <w:rsid w:val="00676103"/>
    <w:rsid w:val="0067690D"/>
    <w:rsid w:val="00676FAF"/>
    <w:rsid w:val="006774CB"/>
    <w:rsid w:val="00684F53"/>
    <w:rsid w:val="006909F8"/>
    <w:rsid w:val="00691A51"/>
    <w:rsid w:val="00694A76"/>
    <w:rsid w:val="00694FA7"/>
    <w:rsid w:val="00695261"/>
    <w:rsid w:val="00696592"/>
    <w:rsid w:val="006A0C1D"/>
    <w:rsid w:val="006A248D"/>
    <w:rsid w:val="006A3256"/>
    <w:rsid w:val="006A4FF1"/>
    <w:rsid w:val="006B15F1"/>
    <w:rsid w:val="006B1F65"/>
    <w:rsid w:val="006B42FA"/>
    <w:rsid w:val="006B5FAC"/>
    <w:rsid w:val="006B7964"/>
    <w:rsid w:val="006C2ED2"/>
    <w:rsid w:val="006C4140"/>
    <w:rsid w:val="006D15D2"/>
    <w:rsid w:val="006D1A28"/>
    <w:rsid w:val="006D1C14"/>
    <w:rsid w:val="006D1F90"/>
    <w:rsid w:val="006D2A43"/>
    <w:rsid w:val="006D3400"/>
    <w:rsid w:val="006D3ACC"/>
    <w:rsid w:val="006D4923"/>
    <w:rsid w:val="006D589A"/>
    <w:rsid w:val="006D7151"/>
    <w:rsid w:val="006E0564"/>
    <w:rsid w:val="006E179F"/>
    <w:rsid w:val="006E3850"/>
    <w:rsid w:val="006E4BBE"/>
    <w:rsid w:val="006E63BB"/>
    <w:rsid w:val="006E67AE"/>
    <w:rsid w:val="006F4070"/>
    <w:rsid w:val="006F543B"/>
    <w:rsid w:val="006F5518"/>
    <w:rsid w:val="006F60A6"/>
    <w:rsid w:val="006F7E4B"/>
    <w:rsid w:val="00701272"/>
    <w:rsid w:val="007028FE"/>
    <w:rsid w:val="00702B10"/>
    <w:rsid w:val="007043D9"/>
    <w:rsid w:val="00714312"/>
    <w:rsid w:val="007149B5"/>
    <w:rsid w:val="00714D5F"/>
    <w:rsid w:val="00715672"/>
    <w:rsid w:val="007158B2"/>
    <w:rsid w:val="007167F0"/>
    <w:rsid w:val="00716AF9"/>
    <w:rsid w:val="00720D79"/>
    <w:rsid w:val="00721E8F"/>
    <w:rsid w:val="00722354"/>
    <w:rsid w:val="0072615A"/>
    <w:rsid w:val="007264E7"/>
    <w:rsid w:val="007277C0"/>
    <w:rsid w:val="007343A2"/>
    <w:rsid w:val="0073761E"/>
    <w:rsid w:val="00737FF5"/>
    <w:rsid w:val="00740286"/>
    <w:rsid w:val="00741228"/>
    <w:rsid w:val="00741971"/>
    <w:rsid w:val="007470FE"/>
    <w:rsid w:val="00751AC6"/>
    <w:rsid w:val="0075253E"/>
    <w:rsid w:val="007526B2"/>
    <w:rsid w:val="00753759"/>
    <w:rsid w:val="00760082"/>
    <w:rsid w:val="0076455C"/>
    <w:rsid w:val="00765BBD"/>
    <w:rsid w:val="00767374"/>
    <w:rsid w:val="0077071A"/>
    <w:rsid w:val="007744E2"/>
    <w:rsid w:val="00777417"/>
    <w:rsid w:val="00777EDC"/>
    <w:rsid w:val="00783372"/>
    <w:rsid w:val="00784D8E"/>
    <w:rsid w:val="00785094"/>
    <w:rsid w:val="00785F2B"/>
    <w:rsid w:val="00786E6A"/>
    <w:rsid w:val="00787E3F"/>
    <w:rsid w:val="00790ABB"/>
    <w:rsid w:val="00792C71"/>
    <w:rsid w:val="00795078"/>
    <w:rsid w:val="007A3417"/>
    <w:rsid w:val="007B25D6"/>
    <w:rsid w:val="007C0373"/>
    <w:rsid w:val="007C117B"/>
    <w:rsid w:val="007C28AE"/>
    <w:rsid w:val="007C6350"/>
    <w:rsid w:val="007C6940"/>
    <w:rsid w:val="007C7879"/>
    <w:rsid w:val="007D2DC1"/>
    <w:rsid w:val="007D38FA"/>
    <w:rsid w:val="007D3A29"/>
    <w:rsid w:val="007E46AE"/>
    <w:rsid w:val="007E4AAB"/>
    <w:rsid w:val="007E4B95"/>
    <w:rsid w:val="007E5AE8"/>
    <w:rsid w:val="007F0C2B"/>
    <w:rsid w:val="007F1A16"/>
    <w:rsid w:val="007F3B1C"/>
    <w:rsid w:val="007F6A0D"/>
    <w:rsid w:val="007F7DBA"/>
    <w:rsid w:val="008033FD"/>
    <w:rsid w:val="008057FC"/>
    <w:rsid w:val="00806744"/>
    <w:rsid w:val="00807A6F"/>
    <w:rsid w:val="008128AD"/>
    <w:rsid w:val="0081358B"/>
    <w:rsid w:val="008141A0"/>
    <w:rsid w:val="00814B28"/>
    <w:rsid w:val="00815709"/>
    <w:rsid w:val="00817123"/>
    <w:rsid w:val="00817587"/>
    <w:rsid w:val="00820688"/>
    <w:rsid w:val="008230A3"/>
    <w:rsid w:val="008240B1"/>
    <w:rsid w:val="00831E0F"/>
    <w:rsid w:val="008335F1"/>
    <w:rsid w:val="00833CE3"/>
    <w:rsid w:val="008344B1"/>
    <w:rsid w:val="00836970"/>
    <w:rsid w:val="00837E3E"/>
    <w:rsid w:val="00840629"/>
    <w:rsid w:val="0084293E"/>
    <w:rsid w:val="00851E05"/>
    <w:rsid w:val="008520F4"/>
    <w:rsid w:val="00852184"/>
    <w:rsid w:val="00852DF2"/>
    <w:rsid w:val="008545A8"/>
    <w:rsid w:val="00855016"/>
    <w:rsid w:val="0085568F"/>
    <w:rsid w:val="008565BE"/>
    <w:rsid w:val="008572BA"/>
    <w:rsid w:val="008604F8"/>
    <w:rsid w:val="00862E11"/>
    <w:rsid w:val="008653FF"/>
    <w:rsid w:val="0086695B"/>
    <w:rsid w:val="00873EB5"/>
    <w:rsid w:val="008756C7"/>
    <w:rsid w:val="00876140"/>
    <w:rsid w:val="00883317"/>
    <w:rsid w:val="008834DE"/>
    <w:rsid w:val="008847A1"/>
    <w:rsid w:val="00887BFC"/>
    <w:rsid w:val="008916EA"/>
    <w:rsid w:val="0089350C"/>
    <w:rsid w:val="00895494"/>
    <w:rsid w:val="00895926"/>
    <w:rsid w:val="008963AA"/>
    <w:rsid w:val="008965A0"/>
    <w:rsid w:val="008978FF"/>
    <w:rsid w:val="00897AF2"/>
    <w:rsid w:val="008A2EE4"/>
    <w:rsid w:val="008A671F"/>
    <w:rsid w:val="008B0FAF"/>
    <w:rsid w:val="008B1497"/>
    <w:rsid w:val="008B38C2"/>
    <w:rsid w:val="008B50CB"/>
    <w:rsid w:val="008B7956"/>
    <w:rsid w:val="008C10AB"/>
    <w:rsid w:val="008C2282"/>
    <w:rsid w:val="008C2722"/>
    <w:rsid w:val="008C3C50"/>
    <w:rsid w:val="008C4D0A"/>
    <w:rsid w:val="008C5A44"/>
    <w:rsid w:val="008C5F39"/>
    <w:rsid w:val="008D2D0E"/>
    <w:rsid w:val="008D4167"/>
    <w:rsid w:val="008D504C"/>
    <w:rsid w:val="008D675C"/>
    <w:rsid w:val="008D6BCA"/>
    <w:rsid w:val="008E119A"/>
    <w:rsid w:val="008E1655"/>
    <w:rsid w:val="008E34D8"/>
    <w:rsid w:val="008F034E"/>
    <w:rsid w:val="008F27B7"/>
    <w:rsid w:val="008F37FA"/>
    <w:rsid w:val="008F4909"/>
    <w:rsid w:val="008F4EF1"/>
    <w:rsid w:val="00901169"/>
    <w:rsid w:val="009032F3"/>
    <w:rsid w:val="00903D74"/>
    <w:rsid w:val="00906727"/>
    <w:rsid w:val="0091225D"/>
    <w:rsid w:val="00920842"/>
    <w:rsid w:val="009227B2"/>
    <w:rsid w:val="00922F0C"/>
    <w:rsid w:val="009239BF"/>
    <w:rsid w:val="00923DB0"/>
    <w:rsid w:val="00924156"/>
    <w:rsid w:val="0092708B"/>
    <w:rsid w:val="00930DDE"/>
    <w:rsid w:val="0093473D"/>
    <w:rsid w:val="00934876"/>
    <w:rsid w:val="009348E6"/>
    <w:rsid w:val="00934929"/>
    <w:rsid w:val="0093680A"/>
    <w:rsid w:val="009410BB"/>
    <w:rsid w:val="00942A92"/>
    <w:rsid w:val="00942E6A"/>
    <w:rsid w:val="009433B0"/>
    <w:rsid w:val="00944A80"/>
    <w:rsid w:val="0095091E"/>
    <w:rsid w:val="009525A2"/>
    <w:rsid w:val="009530F3"/>
    <w:rsid w:val="00953E1D"/>
    <w:rsid w:val="00954479"/>
    <w:rsid w:val="00955A3F"/>
    <w:rsid w:val="00957445"/>
    <w:rsid w:val="00957D38"/>
    <w:rsid w:val="0096522D"/>
    <w:rsid w:val="00966B29"/>
    <w:rsid w:val="0097298E"/>
    <w:rsid w:val="00972EAF"/>
    <w:rsid w:val="0098050C"/>
    <w:rsid w:val="00980BDF"/>
    <w:rsid w:val="00982EB5"/>
    <w:rsid w:val="009838D7"/>
    <w:rsid w:val="0098542E"/>
    <w:rsid w:val="00985783"/>
    <w:rsid w:val="00985A0E"/>
    <w:rsid w:val="00986EAB"/>
    <w:rsid w:val="00994A91"/>
    <w:rsid w:val="00994B26"/>
    <w:rsid w:val="00994C24"/>
    <w:rsid w:val="00996753"/>
    <w:rsid w:val="009A1B77"/>
    <w:rsid w:val="009A574F"/>
    <w:rsid w:val="009A5E11"/>
    <w:rsid w:val="009A60F9"/>
    <w:rsid w:val="009B321E"/>
    <w:rsid w:val="009B5A1B"/>
    <w:rsid w:val="009B78BE"/>
    <w:rsid w:val="009C426B"/>
    <w:rsid w:val="009C4F17"/>
    <w:rsid w:val="009C6EBF"/>
    <w:rsid w:val="009D38A1"/>
    <w:rsid w:val="009D465F"/>
    <w:rsid w:val="009E2415"/>
    <w:rsid w:val="009E2C4D"/>
    <w:rsid w:val="009E5223"/>
    <w:rsid w:val="009E59FB"/>
    <w:rsid w:val="009E778B"/>
    <w:rsid w:val="009F2DEC"/>
    <w:rsid w:val="009F3AF0"/>
    <w:rsid w:val="009F4223"/>
    <w:rsid w:val="009F48FA"/>
    <w:rsid w:val="009F4F09"/>
    <w:rsid w:val="009F4FC8"/>
    <w:rsid w:val="009F5E6B"/>
    <w:rsid w:val="009F63A2"/>
    <w:rsid w:val="009F751B"/>
    <w:rsid w:val="009F7D85"/>
    <w:rsid w:val="00A01115"/>
    <w:rsid w:val="00A040A1"/>
    <w:rsid w:val="00A04AEE"/>
    <w:rsid w:val="00A0646C"/>
    <w:rsid w:val="00A07EF6"/>
    <w:rsid w:val="00A1005B"/>
    <w:rsid w:val="00A14124"/>
    <w:rsid w:val="00A160C1"/>
    <w:rsid w:val="00A17234"/>
    <w:rsid w:val="00A24AB9"/>
    <w:rsid w:val="00A2677A"/>
    <w:rsid w:val="00A31CEB"/>
    <w:rsid w:val="00A32D42"/>
    <w:rsid w:val="00A36166"/>
    <w:rsid w:val="00A36234"/>
    <w:rsid w:val="00A3645A"/>
    <w:rsid w:val="00A423BB"/>
    <w:rsid w:val="00A43059"/>
    <w:rsid w:val="00A44E98"/>
    <w:rsid w:val="00A46238"/>
    <w:rsid w:val="00A511A7"/>
    <w:rsid w:val="00A52E53"/>
    <w:rsid w:val="00A545C8"/>
    <w:rsid w:val="00A578BA"/>
    <w:rsid w:val="00A57F1A"/>
    <w:rsid w:val="00A679CE"/>
    <w:rsid w:val="00A72156"/>
    <w:rsid w:val="00A73FBB"/>
    <w:rsid w:val="00A77A29"/>
    <w:rsid w:val="00A801C1"/>
    <w:rsid w:val="00A81D76"/>
    <w:rsid w:val="00A83EB1"/>
    <w:rsid w:val="00A8508E"/>
    <w:rsid w:val="00A85B6B"/>
    <w:rsid w:val="00A87535"/>
    <w:rsid w:val="00A901B2"/>
    <w:rsid w:val="00A903FE"/>
    <w:rsid w:val="00A91E1E"/>
    <w:rsid w:val="00A959D2"/>
    <w:rsid w:val="00A97E3F"/>
    <w:rsid w:val="00AA0BB7"/>
    <w:rsid w:val="00AA413D"/>
    <w:rsid w:val="00AA4923"/>
    <w:rsid w:val="00AA54A8"/>
    <w:rsid w:val="00AA568C"/>
    <w:rsid w:val="00AA5705"/>
    <w:rsid w:val="00AA7FE4"/>
    <w:rsid w:val="00AB31EA"/>
    <w:rsid w:val="00AB524C"/>
    <w:rsid w:val="00AB5B5F"/>
    <w:rsid w:val="00AB61FC"/>
    <w:rsid w:val="00AC2341"/>
    <w:rsid w:val="00AC5901"/>
    <w:rsid w:val="00AC5F91"/>
    <w:rsid w:val="00AC7A91"/>
    <w:rsid w:val="00AD1EBB"/>
    <w:rsid w:val="00AD3013"/>
    <w:rsid w:val="00AD4EA7"/>
    <w:rsid w:val="00AD6720"/>
    <w:rsid w:val="00AD7A31"/>
    <w:rsid w:val="00AE00B9"/>
    <w:rsid w:val="00AE1347"/>
    <w:rsid w:val="00AE1F98"/>
    <w:rsid w:val="00AE39ED"/>
    <w:rsid w:val="00AE39FA"/>
    <w:rsid w:val="00AE49B2"/>
    <w:rsid w:val="00AE667A"/>
    <w:rsid w:val="00AE67FF"/>
    <w:rsid w:val="00AE7514"/>
    <w:rsid w:val="00AF16DB"/>
    <w:rsid w:val="00AF7477"/>
    <w:rsid w:val="00AF7917"/>
    <w:rsid w:val="00B03609"/>
    <w:rsid w:val="00B03E0E"/>
    <w:rsid w:val="00B04BC3"/>
    <w:rsid w:val="00B06616"/>
    <w:rsid w:val="00B10829"/>
    <w:rsid w:val="00B12EA3"/>
    <w:rsid w:val="00B136C9"/>
    <w:rsid w:val="00B22C81"/>
    <w:rsid w:val="00B243B1"/>
    <w:rsid w:val="00B249E5"/>
    <w:rsid w:val="00B268ED"/>
    <w:rsid w:val="00B26CDC"/>
    <w:rsid w:val="00B3095E"/>
    <w:rsid w:val="00B30B72"/>
    <w:rsid w:val="00B34C8C"/>
    <w:rsid w:val="00B376A4"/>
    <w:rsid w:val="00B41AE9"/>
    <w:rsid w:val="00B43A34"/>
    <w:rsid w:val="00B45B3B"/>
    <w:rsid w:val="00B46E28"/>
    <w:rsid w:val="00B513D9"/>
    <w:rsid w:val="00B51771"/>
    <w:rsid w:val="00B52E81"/>
    <w:rsid w:val="00B53087"/>
    <w:rsid w:val="00B565FE"/>
    <w:rsid w:val="00B57B2E"/>
    <w:rsid w:val="00B60237"/>
    <w:rsid w:val="00B61930"/>
    <w:rsid w:val="00B61A44"/>
    <w:rsid w:val="00B6226F"/>
    <w:rsid w:val="00B634B2"/>
    <w:rsid w:val="00B70667"/>
    <w:rsid w:val="00B751A5"/>
    <w:rsid w:val="00B76A7A"/>
    <w:rsid w:val="00B80856"/>
    <w:rsid w:val="00B876DD"/>
    <w:rsid w:val="00B94261"/>
    <w:rsid w:val="00B94997"/>
    <w:rsid w:val="00B9501E"/>
    <w:rsid w:val="00B95D0E"/>
    <w:rsid w:val="00BA3B2F"/>
    <w:rsid w:val="00BA4BC5"/>
    <w:rsid w:val="00BB3049"/>
    <w:rsid w:val="00BB60AB"/>
    <w:rsid w:val="00BB69CE"/>
    <w:rsid w:val="00BB6BBF"/>
    <w:rsid w:val="00BC3874"/>
    <w:rsid w:val="00BC54A8"/>
    <w:rsid w:val="00BC6A8B"/>
    <w:rsid w:val="00BD1973"/>
    <w:rsid w:val="00BD6E2B"/>
    <w:rsid w:val="00BE08B8"/>
    <w:rsid w:val="00BE0910"/>
    <w:rsid w:val="00BE21EA"/>
    <w:rsid w:val="00BE65AD"/>
    <w:rsid w:val="00BE6A5F"/>
    <w:rsid w:val="00BE7C49"/>
    <w:rsid w:val="00BF2CF9"/>
    <w:rsid w:val="00BF54EE"/>
    <w:rsid w:val="00BF6A10"/>
    <w:rsid w:val="00C01572"/>
    <w:rsid w:val="00C02D42"/>
    <w:rsid w:val="00C062F0"/>
    <w:rsid w:val="00C12354"/>
    <w:rsid w:val="00C14EE1"/>
    <w:rsid w:val="00C16213"/>
    <w:rsid w:val="00C201C8"/>
    <w:rsid w:val="00C22EDF"/>
    <w:rsid w:val="00C231EE"/>
    <w:rsid w:val="00C2475D"/>
    <w:rsid w:val="00C25305"/>
    <w:rsid w:val="00C2546E"/>
    <w:rsid w:val="00C25552"/>
    <w:rsid w:val="00C25AAA"/>
    <w:rsid w:val="00C2749D"/>
    <w:rsid w:val="00C32CD7"/>
    <w:rsid w:val="00C33325"/>
    <w:rsid w:val="00C337D9"/>
    <w:rsid w:val="00C35CC8"/>
    <w:rsid w:val="00C37314"/>
    <w:rsid w:val="00C40195"/>
    <w:rsid w:val="00C4192A"/>
    <w:rsid w:val="00C41941"/>
    <w:rsid w:val="00C41CC6"/>
    <w:rsid w:val="00C442EF"/>
    <w:rsid w:val="00C44394"/>
    <w:rsid w:val="00C47135"/>
    <w:rsid w:val="00C4764B"/>
    <w:rsid w:val="00C47BA1"/>
    <w:rsid w:val="00C50D3E"/>
    <w:rsid w:val="00C600DA"/>
    <w:rsid w:val="00C60487"/>
    <w:rsid w:val="00C62027"/>
    <w:rsid w:val="00C63A54"/>
    <w:rsid w:val="00C65659"/>
    <w:rsid w:val="00C6575E"/>
    <w:rsid w:val="00C659CA"/>
    <w:rsid w:val="00C66E19"/>
    <w:rsid w:val="00C71D75"/>
    <w:rsid w:val="00C72629"/>
    <w:rsid w:val="00C72A2B"/>
    <w:rsid w:val="00C73027"/>
    <w:rsid w:val="00C74BEB"/>
    <w:rsid w:val="00C75AAD"/>
    <w:rsid w:val="00C81BDF"/>
    <w:rsid w:val="00C862BA"/>
    <w:rsid w:val="00C8690E"/>
    <w:rsid w:val="00C8724B"/>
    <w:rsid w:val="00C9034B"/>
    <w:rsid w:val="00C904DC"/>
    <w:rsid w:val="00C908A6"/>
    <w:rsid w:val="00C9232F"/>
    <w:rsid w:val="00C93735"/>
    <w:rsid w:val="00C9453A"/>
    <w:rsid w:val="00C958CF"/>
    <w:rsid w:val="00C95B37"/>
    <w:rsid w:val="00C9613E"/>
    <w:rsid w:val="00C962DD"/>
    <w:rsid w:val="00C963F2"/>
    <w:rsid w:val="00CA2E8E"/>
    <w:rsid w:val="00CA4BCA"/>
    <w:rsid w:val="00CA6899"/>
    <w:rsid w:val="00CA7AFE"/>
    <w:rsid w:val="00CB2EF1"/>
    <w:rsid w:val="00CB320A"/>
    <w:rsid w:val="00CB677B"/>
    <w:rsid w:val="00CC0EBC"/>
    <w:rsid w:val="00CC120B"/>
    <w:rsid w:val="00CC2FF5"/>
    <w:rsid w:val="00CC3238"/>
    <w:rsid w:val="00CC6812"/>
    <w:rsid w:val="00CD0215"/>
    <w:rsid w:val="00CD18BB"/>
    <w:rsid w:val="00CD6F99"/>
    <w:rsid w:val="00CD7BD1"/>
    <w:rsid w:val="00CE589C"/>
    <w:rsid w:val="00CE62C9"/>
    <w:rsid w:val="00CF10EF"/>
    <w:rsid w:val="00D007BE"/>
    <w:rsid w:val="00D02FDA"/>
    <w:rsid w:val="00D034AB"/>
    <w:rsid w:val="00D038D6"/>
    <w:rsid w:val="00D07090"/>
    <w:rsid w:val="00D1009E"/>
    <w:rsid w:val="00D117EE"/>
    <w:rsid w:val="00D13218"/>
    <w:rsid w:val="00D135A1"/>
    <w:rsid w:val="00D2270F"/>
    <w:rsid w:val="00D265AE"/>
    <w:rsid w:val="00D34154"/>
    <w:rsid w:val="00D346E7"/>
    <w:rsid w:val="00D34EF0"/>
    <w:rsid w:val="00D35229"/>
    <w:rsid w:val="00D372EF"/>
    <w:rsid w:val="00D43768"/>
    <w:rsid w:val="00D43C2B"/>
    <w:rsid w:val="00D43D38"/>
    <w:rsid w:val="00D46043"/>
    <w:rsid w:val="00D46E10"/>
    <w:rsid w:val="00D501D0"/>
    <w:rsid w:val="00D51515"/>
    <w:rsid w:val="00D53EDD"/>
    <w:rsid w:val="00D540CF"/>
    <w:rsid w:val="00D549CB"/>
    <w:rsid w:val="00D55D07"/>
    <w:rsid w:val="00D57568"/>
    <w:rsid w:val="00D65BFB"/>
    <w:rsid w:val="00D66420"/>
    <w:rsid w:val="00D67036"/>
    <w:rsid w:val="00D72E18"/>
    <w:rsid w:val="00D73050"/>
    <w:rsid w:val="00D741CD"/>
    <w:rsid w:val="00D8007B"/>
    <w:rsid w:val="00D81DF0"/>
    <w:rsid w:val="00D8213F"/>
    <w:rsid w:val="00D8318D"/>
    <w:rsid w:val="00D83ABE"/>
    <w:rsid w:val="00D84255"/>
    <w:rsid w:val="00D855FB"/>
    <w:rsid w:val="00D85719"/>
    <w:rsid w:val="00D86F05"/>
    <w:rsid w:val="00D87D77"/>
    <w:rsid w:val="00D905C7"/>
    <w:rsid w:val="00D919F7"/>
    <w:rsid w:val="00D95E68"/>
    <w:rsid w:val="00DA0079"/>
    <w:rsid w:val="00DA1112"/>
    <w:rsid w:val="00DA2897"/>
    <w:rsid w:val="00DB2B43"/>
    <w:rsid w:val="00DB6C4C"/>
    <w:rsid w:val="00DC0976"/>
    <w:rsid w:val="00DC1146"/>
    <w:rsid w:val="00DC36CC"/>
    <w:rsid w:val="00DC3DB2"/>
    <w:rsid w:val="00DC5912"/>
    <w:rsid w:val="00DD6AE0"/>
    <w:rsid w:val="00DD6B3B"/>
    <w:rsid w:val="00DE3A65"/>
    <w:rsid w:val="00DE4EB2"/>
    <w:rsid w:val="00DE5015"/>
    <w:rsid w:val="00DE68DE"/>
    <w:rsid w:val="00DE6D23"/>
    <w:rsid w:val="00DF001F"/>
    <w:rsid w:val="00DF2882"/>
    <w:rsid w:val="00DF2E9B"/>
    <w:rsid w:val="00DF30DC"/>
    <w:rsid w:val="00DF7F3E"/>
    <w:rsid w:val="00E02513"/>
    <w:rsid w:val="00E05E16"/>
    <w:rsid w:val="00E078BA"/>
    <w:rsid w:val="00E11AC6"/>
    <w:rsid w:val="00E13008"/>
    <w:rsid w:val="00E14482"/>
    <w:rsid w:val="00E14618"/>
    <w:rsid w:val="00E22512"/>
    <w:rsid w:val="00E2350A"/>
    <w:rsid w:val="00E245C0"/>
    <w:rsid w:val="00E30F3E"/>
    <w:rsid w:val="00E318FA"/>
    <w:rsid w:val="00E319A3"/>
    <w:rsid w:val="00E345AD"/>
    <w:rsid w:val="00E404A1"/>
    <w:rsid w:val="00E44058"/>
    <w:rsid w:val="00E46885"/>
    <w:rsid w:val="00E46AD8"/>
    <w:rsid w:val="00E53804"/>
    <w:rsid w:val="00E55047"/>
    <w:rsid w:val="00E5565F"/>
    <w:rsid w:val="00E5752C"/>
    <w:rsid w:val="00E70982"/>
    <w:rsid w:val="00E74187"/>
    <w:rsid w:val="00E760DE"/>
    <w:rsid w:val="00E76EEA"/>
    <w:rsid w:val="00E80C02"/>
    <w:rsid w:val="00E810F7"/>
    <w:rsid w:val="00E81951"/>
    <w:rsid w:val="00E8274C"/>
    <w:rsid w:val="00E857DC"/>
    <w:rsid w:val="00E90DA3"/>
    <w:rsid w:val="00E9161C"/>
    <w:rsid w:val="00EA1293"/>
    <w:rsid w:val="00EA1884"/>
    <w:rsid w:val="00EA770E"/>
    <w:rsid w:val="00EB0FB8"/>
    <w:rsid w:val="00EB2718"/>
    <w:rsid w:val="00EB30FF"/>
    <w:rsid w:val="00EB3641"/>
    <w:rsid w:val="00EB6B01"/>
    <w:rsid w:val="00EB70D2"/>
    <w:rsid w:val="00EB7280"/>
    <w:rsid w:val="00EC049C"/>
    <w:rsid w:val="00EC1A17"/>
    <w:rsid w:val="00EC26C9"/>
    <w:rsid w:val="00EC49F9"/>
    <w:rsid w:val="00EC51EF"/>
    <w:rsid w:val="00EC560B"/>
    <w:rsid w:val="00EC604D"/>
    <w:rsid w:val="00EC6D3A"/>
    <w:rsid w:val="00EC7BE3"/>
    <w:rsid w:val="00ED21C8"/>
    <w:rsid w:val="00ED28E1"/>
    <w:rsid w:val="00ED3BB5"/>
    <w:rsid w:val="00ED6ABB"/>
    <w:rsid w:val="00ED7A3C"/>
    <w:rsid w:val="00EE1804"/>
    <w:rsid w:val="00EE3B5C"/>
    <w:rsid w:val="00EE453A"/>
    <w:rsid w:val="00EF5BBF"/>
    <w:rsid w:val="00EF71E1"/>
    <w:rsid w:val="00F0370D"/>
    <w:rsid w:val="00F079E7"/>
    <w:rsid w:val="00F07EBE"/>
    <w:rsid w:val="00F1159E"/>
    <w:rsid w:val="00F11BAA"/>
    <w:rsid w:val="00F11F21"/>
    <w:rsid w:val="00F14A23"/>
    <w:rsid w:val="00F1500B"/>
    <w:rsid w:val="00F1633A"/>
    <w:rsid w:val="00F17E03"/>
    <w:rsid w:val="00F17F80"/>
    <w:rsid w:val="00F207FA"/>
    <w:rsid w:val="00F226B4"/>
    <w:rsid w:val="00F252CD"/>
    <w:rsid w:val="00F275C0"/>
    <w:rsid w:val="00F304F5"/>
    <w:rsid w:val="00F319CF"/>
    <w:rsid w:val="00F31DE7"/>
    <w:rsid w:val="00F33C7D"/>
    <w:rsid w:val="00F35033"/>
    <w:rsid w:val="00F37EEE"/>
    <w:rsid w:val="00F40A4A"/>
    <w:rsid w:val="00F41D40"/>
    <w:rsid w:val="00F41E9F"/>
    <w:rsid w:val="00F41ED4"/>
    <w:rsid w:val="00F420DF"/>
    <w:rsid w:val="00F423E4"/>
    <w:rsid w:val="00F42A93"/>
    <w:rsid w:val="00F42B33"/>
    <w:rsid w:val="00F50006"/>
    <w:rsid w:val="00F50E7D"/>
    <w:rsid w:val="00F52739"/>
    <w:rsid w:val="00F52F4E"/>
    <w:rsid w:val="00F54311"/>
    <w:rsid w:val="00F565B1"/>
    <w:rsid w:val="00F57818"/>
    <w:rsid w:val="00F609F9"/>
    <w:rsid w:val="00F60CA2"/>
    <w:rsid w:val="00F61F3E"/>
    <w:rsid w:val="00F623CE"/>
    <w:rsid w:val="00F64EEC"/>
    <w:rsid w:val="00F71A57"/>
    <w:rsid w:val="00F72C8A"/>
    <w:rsid w:val="00F72E6D"/>
    <w:rsid w:val="00F73E5F"/>
    <w:rsid w:val="00F7710B"/>
    <w:rsid w:val="00F80E69"/>
    <w:rsid w:val="00F82408"/>
    <w:rsid w:val="00F828D4"/>
    <w:rsid w:val="00F82E00"/>
    <w:rsid w:val="00F82F4C"/>
    <w:rsid w:val="00F8301E"/>
    <w:rsid w:val="00F85A93"/>
    <w:rsid w:val="00F86363"/>
    <w:rsid w:val="00F8737D"/>
    <w:rsid w:val="00F93905"/>
    <w:rsid w:val="00F95708"/>
    <w:rsid w:val="00F97E53"/>
    <w:rsid w:val="00FA0EE3"/>
    <w:rsid w:val="00FA2736"/>
    <w:rsid w:val="00FA290C"/>
    <w:rsid w:val="00FA2A5F"/>
    <w:rsid w:val="00FA3369"/>
    <w:rsid w:val="00FA3702"/>
    <w:rsid w:val="00FA53FC"/>
    <w:rsid w:val="00FA60CE"/>
    <w:rsid w:val="00FB2784"/>
    <w:rsid w:val="00FB3409"/>
    <w:rsid w:val="00FB4244"/>
    <w:rsid w:val="00FB511F"/>
    <w:rsid w:val="00FB6B3E"/>
    <w:rsid w:val="00FC1E5A"/>
    <w:rsid w:val="00FC3057"/>
    <w:rsid w:val="00FC5DAC"/>
    <w:rsid w:val="00FD1642"/>
    <w:rsid w:val="00FE00A7"/>
    <w:rsid w:val="00FE0267"/>
    <w:rsid w:val="00FE3A67"/>
    <w:rsid w:val="00FE5B7A"/>
    <w:rsid w:val="00FF162B"/>
    <w:rsid w:val="00FF311E"/>
    <w:rsid w:val="00FF3FE9"/>
    <w:rsid w:val="00FF4A10"/>
    <w:rsid w:val="00FF5D16"/>
    <w:rsid w:val="00FF782B"/>
    <w:rsid w:val="01451617"/>
    <w:rsid w:val="01982317"/>
    <w:rsid w:val="01B91D0C"/>
    <w:rsid w:val="025E2872"/>
    <w:rsid w:val="025E7D16"/>
    <w:rsid w:val="02680E0A"/>
    <w:rsid w:val="02C82538"/>
    <w:rsid w:val="0338447D"/>
    <w:rsid w:val="04006A19"/>
    <w:rsid w:val="04175232"/>
    <w:rsid w:val="04184408"/>
    <w:rsid w:val="045A2003"/>
    <w:rsid w:val="048F1D18"/>
    <w:rsid w:val="05862439"/>
    <w:rsid w:val="05E940A9"/>
    <w:rsid w:val="06400C4E"/>
    <w:rsid w:val="06902446"/>
    <w:rsid w:val="06F12163"/>
    <w:rsid w:val="07004918"/>
    <w:rsid w:val="077D2EC3"/>
    <w:rsid w:val="07EE431D"/>
    <w:rsid w:val="084A3ADD"/>
    <w:rsid w:val="08D12C20"/>
    <w:rsid w:val="09D71932"/>
    <w:rsid w:val="0A374335"/>
    <w:rsid w:val="0A9D3B0F"/>
    <w:rsid w:val="0AD52681"/>
    <w:rsid w:val="0AF550CF"/>
    <w:rsid w:val="0B183BF2"/>
    <w:rsid w:val="0B4B3038"/>
    <w:rsid w:val="0B756C9B"/>
    <w:rsid w:val="0BB853AB"/>
    <w:rsid w:val="0D371C32"/>
    <w:rsid w:val="0D5A5957"/>
    <w:rsid w:val="0D612F06"/>
    <w:rsid w:val="0E585D80"/>
    <w:rsid w:val="0E6F1234"/>
    <w:rsid w:val="10D614F9"/>
    <w:rsid w:val="10D96D66"/>
    <w:rsid w:val="10F93F5F"/>
    <w:rsid w:val="11401CDF"/>
    <w:rsid w:val="11BF1B19"/>
    <w:rsid w:val="12F639E2"/>
    <w:rsid w:val="12F92E59"/>
    <w:rsid w:val="134A2825"/>
    <w:rsid w:val="1356371D"/>
    <w:rsid w:val="13736B1E"/>
    <w:rsid w:val="14017577"/>
    <w:rsid w:val="145B160F"/>
    <w:rsid w:val="15A244C2"/>
    <w:rsid w:val="16C871A2"/>
    <w:rsid w:val="16DF2CE6"/>
    <w:rsid w:val="1762588A"/>
    <w:rsid w:val="17EF5AF3"/>
    <w:rsid w:val="17F46533"/>
    <w:rsid w:val="183E0CAF"/>
    <w:rsid w:val="184E2D57"/>
    <w:rsid w:val="188F4B6C"/>
    <w:rsid w:val="198C1D89"/>
    <w:rsid w:val="19B709C0"/>
    <w:rsid w:val="1A5E4838"/>
    <w:rsid w:val="1AB45D89"/>
    <w:rsid w:val="1AB9454C"/>
    <w:rsid w:val="1AFC093E"/>
    <w:rsid w:val="1B751D18"/>
    <w:rsid w:val="1BAA7D53"/>
    <w:rsid w:val="1C3B5CE8"/>
    <w:rsid w:val="1C6817F0"/>
    <w:rsid w:val="1C830A99"/>
    <w:rsid w:val="1CB746AB"/>
    <w:rsid w:val="1D684905"/>
    <w:rsid w:val="1DC72373"/>
    <w:rsid w:val="1DE260E5"/>
    <w:rsid w:val="1DEA5747"/>
    <w:rsid w:val="1E682698"/>
    <w:rsid w:val="1F095BCD"/>
    <w:rsid w:val="22115CDB"/>
    <w:rsid w:val="23524A86"/>
    <w:rsid w:val="24AE34FB"/>
    <w:rsid w:val="24F353B2"/>
    <w:rsid w:val="25173C5F"/>
    <w:rsid w:val="257A7486"/>
    <w:rsid w:val="259E32AB"/>
    <w:rsid w:val="25F10E11"/>
    <w:rsid w:val="275565E6"/>
    <w:rsid w:val="27D25752"/>
    <w:rsid w:val="27FC11E1"/>
    <w:rsid w:val="2898023B"/>
    <w:rsid w:val="28C700D7"/>
    <w:rsid w:val="28C92310"/>
    <w:rsid w:val="28DD5E33"/>
    <w:rsid w:val="29026B42"/>
    <w:rsid w:val="29451F54"/>
    <w:rsid w:val="29B979A9"/>
    <w:rsid w:val="29C7035C"/>
    <w:rsid w:val="2AD169F8"/>
    <w:rsid w:val="2B087297"/>
    <w:rsid w:val="2BEC698B"/>
    <w:rsid w:val="2C092F1D"/>
    <w:rsid w:val="2C974875"/>
    <w:rsid w:val="2D11343C"/>
    <w:rsid w:val="2D263BEB"/>
    <w:rsid w:val="2D5354D4"/>
    <w:rsid w:val="2D6F583F"/>
    <w:rsid w:val="2D7822FD"/>
    <w:rsid w:val="2F5064B6"/>
    <w:rsid w:val="2F863F61"/>
    <w:rsid w:val="2FC36919"/>
    <w:rsid w:val="30BF6239"/>
    <w:rsid w:val="30C365E0"/>
    <w:rsid w:val="30DD7879"/>
    <w:rsid w:val="30E272ED"/>
    <w:rsid w:val="311C0B4B"/>
    <w:rsid w:val="31660F23"/>
    <w:rsid w:val="317038E6"/>
    <w:rsid w:val="31922829"/>
    <w:rsid w:val="33B87EF9"/>
    <w:rsid w:val="33D53ED4"/>
    <w:rsid w:val="33EC600C"/>
    <w:rsid w:val="342B07EB"/>
    <w:rsid w:val="348F0527"/>
    <w:rsid w:val="35CA2C77"/>
    <w:rsid w:val="371371EE"/>
    <w:rsid w:val="37290B81"/>
    <w:rsid w:val="372F21F8"/>
    <w:rsid w:val="375A10AE"/>
    <w:rsid w:val="375F18CE"/>
    <w:rsid w:val="37911754"/>
    <w:rsid w:val="38022324"/>
    <w:rsid w:val="380F0E9B"/>
    <w:rsid w:val="383E67DF"/>
    <w:rsid w:val="394D3787"/>
    <w:rsid w:val="3A1D7944"/>
    <w:rsid w:val="3A6164C2"/>
    <w:rsid w:val="3C9E3AD4"/>
    <w:rsid w:val="3CA71C2A"/>
    <w:rsid w:val="3D25107C"/>
    <w:rsid w:val="3D51281E"/>
    <w:rsid w:val="3D603E83"/>
    <w:rsid w:val="3E1075B2"/>
    <w:rsid w:val="3ECC4380"/>
    <w:rsid w:val="3F2A06C6"/>
    <w:rsid w:val="3F812E17"/>
    <w:rsid w:val="3F867EF5"/>
    <w:rsid w:val="3FD028EF"/>
    <w:rsid w:val="400C164B"/>
    <w:rsid w:val="40964782"/>
    <w:rsid w:val="4186746A"/>
    <w:rsid w:val="41E20250"/>
    <w:rsid w:val="422D2F55"/>
    <w:rsid w:val="43316857"/>
    <w:rsid w:val="433868E1"/>
    <w:rsid w:val="43AE667D"/>
    <w:rsid w:val="446077EA"/>
    <w:rsid w:val="44D04F73"/>
    <w:rsid w:val="454A7C44"/>
    <w:rsid w:val="461329F5"/>
    <w:rsid w:val="46F3483F"/>
    <w:rsid w:val="474A7B57"/>
    <w:rsid w:val="474E0CD4"/>
    <w:rsid w:val="47A735E5"/>
    <w:rsid w:val="47C60196"/>
    <w:rsid w:val="48413C01"/>
    <w:rsid w:val="48494024"/>
    <w:rsid w:val="493C55CA"/>
    <w:rsid w:val="494A2E38"/>
    <w:rsid w:val="495F1709"/>
    <w:rsid w:val="4A0745D9"/>
    <w:rsid w:val="4A2A1993"/>
    <w:rsid w:val="4B0327CD"/>
    <w:rsid w:val="4BC82845"/>
    <w:rsid w:val="4BCE052E"/>
    <w:rsid w:val="4BE50156"/>
    <w:rsid w:val="4C177FF3"/>
    <w:rsid w:val="4C75452B"/>
    <w:rsid w:val="4CE441CB"/>
    <w:rsid w:val="4D7C3E27"/>
    <w:rsid w:val="4D8B613E"/>
    <w:rsid w:val="4DCB32F9"/>
    <w:rsid w:val="4E422C2E"/>
    <w:rsid w:val="4EAB44BF"/>
    <w:rsid w:val="4F3363C0"/>
    <w:rsid w:val="4F42032D"/>
    <w:rsid w:val="4F4C150D"/>
    <w:rsid w:val="50C84660"/>
    <w:rsid w:val="522D51B0"/>
    <w:rsid w:val="527D47C7"/>
    <w:rsid w:val="52C13B4A"/>
    <w:rsid w:val="52EF6B37"/>
    <w:rsid w:val="54686C3A"/>
    <w:rsid w:val="54D933CD"/>
    <w:rsid w:val="55801A9A"/>
    <w:rsid w:val="55AC739B"/>
    <w:rsid w:val="55D83684"/>
    <w:rsid w:val="564966FD"/>
    <w:rsid w:val="56B07357"/>
    <w:rsid w:val="57573F83"/>
    <w:rsid w:val="585E0AD0"/>
    <w:rsid w:val="5B702E09"/>
    <w:rsid w:val="5B7C5649"/>
    <w:rsid w:val="5DC15983"/>
    <w:rsid w:val="5F0D5F64"/>
    <w:rsid w:val="5F17286C"/>
    <w:rsid w:val="5F5014F2"/>
    <w:rsid w:val="5FE33352"/>
    <w:rsid w:val="5FE72CAF"/>
    <w:rsid w:val="602A3B6A"/>
    <w:rsid w:val="60947AE8"/>
    <w:rsid w:val="613C0293"/>
    <w:rsid w:val="61B93645"/>
    <w:rsid w:val="623F6029"/>
    <w:rsid w:val="6248345A"/>
    <w:rsid w:val="62F351AA"/>
    <w:rsid w:val="648D254B"/>
    <w:rsid w:val="64E36EB6"/>
    <w:rsid w:val="64EC06E2"/>
    <w:rsid w:val="65AA7CEE"/>
    <w:rsid w:val="66554BE3"/>
    <w:rsid w:val="67C84677"/>
    <w:rsid w:val="67CD776C"/>
    <w:rsid w:val="687848F3"/>
    <w:rsid w:val="68975621"/>
    <w:rsid w:val="689C2C37"/>
    <w:rsid w:val="68C030F7"/>
    <w:rsid w:val="6928544D"/>
    <w:rsid w:val="69575050"/>
    <w:rsid w:val="699A7243"/>
    <w:rsid w:val="6A6F3D42"/>
    <w:rsid w:val="6AC02AFA"/>
    <w:rsid w:val="6BED474A"/>
    <w:rsid w:val="6C9858E3"/>
    <w:rsid w:val="6D512045"/>
    <w:rsid w:val="6D7F7E69"/>
    <w:rsid w:val="6DA528C6"/>
    <w:rsid w:val="6DDD5F11"/>
    <w:rsid w:val="6E62182B"/>
    <w:rsid w:val="6EB947FC"/>
    <w:rsid w:val="6F305A53"/>
    <w:rsid w:val="6FC61CBC"/>
    <w:rsid w:val="6FD17B51"/>
    <w:rsid w:val="701B1D46"/>
    <w:rsid w:val="708F0DF3"/>
    <w:rsid w:val="70944D1F"/>
    <w:rsid w:val="71BF58E3"/>
    <w:rsid w:val="71DB3D00"/>
    <w:rsid w:val="71E909FE"/>
    <w:rsid w:val="7236716C"/>
    <w:rsid w:val="728763B9"/>
    <w:rsid w:val="733D0024"/>
    <w:rsid w:val="737624FD"/>
    <w:rsid w:val="74001D7D"/>
    <w:rsid w:val="7472539D"/>
    <w:rsid w:val="75044F2A"/>
    <w:rsid w:val="76103D3B"/>
    <w:rsid w:val="771745C2"/>
    <w:rsid w:val="77F51B00"/>
    <w:rsid w:val="782A79E0"/>
    <w:rsid w:val="78BF256F"/>
    <w:rsid w:val="78F82E8F"/>
    <w:rsid w:val="7918618D"/>
    <w:rsid w:val="79F35FCC"/>
    <w:rsid w:val="79F81FAC"/>
    <w:rsid w:val="7A2246FD"/>
    <w:rsid w:val="7A98230D"/>
    <w:rsid w:val="7AA83E8C"/>
    <w:rsid w:val="7AF91839"/>
    <w:rsid w:val="7BE679B8"/>
    <w:rsid w:val="7C121551"/>
    <w:rsid w:val="7D3C1478"/>
    <w:rsid w:val="7D510C73"/>
    <w:rsid w:val="7D697134"/>
    <w:rsid w:val="7E287425"/>
    <w:rsid w:val="7FA0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ocked="1"/>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99"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72"/>
    <w:qFormat/>
    <w:uiPriority w:val="0"/>
    <w:pPr>
      <w:keepNext/>
      <w:keepLines/>
      <w:adjustRightInd w:val="0"/>
      <w:spacing w:before="340" w:after="330" w:line="578" w:lineRule="atLeast"/>
      <w:textAlignment w:val="baseline"/>
      <w:outlineLvl w:val="0"/>
    </w:pPr>
    <w:rPr>
      <w:b/>
      <w:kern w:val="44"/>
      <w:sz w:val="44"/>
    </w:rPr>
  </w:style>
  <w:style w:type="paragraph" w:styleId="3">
    <w:name w:val="heading 2"/>
    <w:basedOn w:val="1"/>
    <w:next w:val="1"/>
    <w:link w:val="73"/>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paragraph" w:styleId="4">
    <w:name w:val="heading 3"/>
    <w:basedOn w:val="1"/>
    <w:next w:val="1"/>
    <w:link w:val="74"/>
    <w:qFormat/>
    <w:uiPriority w:val="0"/>
    <w:pPr>
      <w:keepNext/>
      <w:keepLines/>
      <w:adjustRightInd w:val="0"/>
      <w:spacing w:before="260" w:after="260" w:line="416" w:lineRule="atLeast"/>
      <w:textAlignment w:val="baseline"/>
      <w:outlineLvl w:val="2"/>
    </w:pPr>
    <w:rPr>
      <w:b/>
      <w:kern w:val="0"/>
      <w:sz w:val="32"/>
    </w:rPr>
  </w:style>
  <w:style w:type="paragraph" w:styleId="5">
    <w:name w:val="heading 4"/>
    <w:basedOn w:val="1"/>
    <w:next w:val="1"/>
    <w:link w:val="75"/>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76"/>
    <w:qFormat/>
    <w:uiPriority w:val="0"/>
    <w:pPr>
      <w:keepNext/>
      <w:keepLines/>
      <w:adjustRightInd w:val="0"/>
      <w:spacing w:before="280" w:after="290" w:line="376" w:lineRule="atLeast"/>
      <w:textAlignment w:val="baseline"/>
      <w:outlineLvl w:val="4"/>
    </w:pPr>
    <w:rPr>
      <w:b/>
      <w:kern w:val="0"/>
      <w:sz w:val="28"/>
    </w:rPr>
  </w:style>
  <w:style w:type="paragraph" w:styleId="7">
    <w:name w:val="heading 6"/>
    <w:basedOn w:val="1"/>
    <w:next w:val="1"/>
    <w:link w:val="77"/>
    <w:qFormat/>
    <w:uiPriority w:val="0"/>
    <w:pPr>
      <w:keepNext/>
      <w:keepLines/>
      <w:adjustRightInd w:val="0"/>
      <w:spacing w:before="240" w:after="64" w:line="320" w:lineRule="atLeast"/>
      <w:textAlignment w:val="baseline"/>
      <w:outlineLvl w:val="5"/>
    </w:pPr>
    <w:rPr>
      <w:rFonts w:ascii="Arial" w:hAnsi="Arial" w:eastAsia="黑体"/>
      <w:b/>
      <w:kern w:val="0"/>
      <w:sz w:val="24"/>
    </w:rPr>
  </w:style>
  <w:style w:type="paragraph" w:styleId="8">
    <w:name w:val="heading 7"/>
    <w:basedOn w:val="1"/>
    <w:next w:val="1"/>
    <w:link w:val="78"/>
    <w:qFormat/>
    <w:uiPriority w:val="0"/>
    <w:pPr>
      <w:keepNext/>
      <w:keepLines/>
      <w:adjustRightInd w:val="0"/>
      <w:spacing w:before="240" w:after="64" w:line="320" w:lineRule="atLeast"/>
      <w:textAlignment w:val="baseline"/>
      <w:outlineLvl w:val="6"/>
    </w:pPr>
    <w:rPr>
      <w:b/>
      <w:kern w:val="0"/>
      <w:sz w:val="24"/>
    </w:rPr>
  </w:style>
  <w:style w:type="paragraph" w:styleId="9">
    <w:name w:val="heading 8"/>
    <w:basedOn w:val="1"/>
    <w:next w:val="1"/>
    <w:link w:val="79"/>
    <w:qFormat/>
    <w:uiPriority w:val="0"/>
    <w:pPr>
      <w:keepNext/>
      <w:keepLines/>
      <w:adjustRightInd w:val="0"/>
      <w:spacing w:before="240" w:after="64" w:line="320" w:lineRule="atLeast"/>
      <w:textAlignment w:val="baseline"/>
      <w:outlineLvl w:val="7"/>
    </w:pPr>
    <w:rPr>
      <w:rFonts w:ascii="Arial" w:hAnsi="Arial" w:eastAsia="黑体"/>
      <w:kern w:val="0"/>
      <w:sz w:val="24"/>
    </w:rPr>
  </w:style>
  <w:style w:type="paragraph" w:styleId="10">
    <w:name w:val="heading 9"/>
    <w:basedOn w:val="1"/>
    <w:next w:val="1"/>
    <w:link w:val="80"/>
    <w:qFormat/>
    <w:uiPriority w:val="0"/>
    <w:pPr>
      <w:keepNext/>
      <w:keepLines/>
      <w:adjustRightInd w:val="0"/>
      <w:spacing w:before="240" w:after="64" w:line="320" w:lineRule="atLeast"/>
      <w:textAlignment w:val="baseline"/>
      <w:outlineLvl w:val="8"/>
    </w:pPr>
    <w:rPr>
      <w:rFonts w:ascii="Arial" w:hAnsi="Arial" w:eastAsia="黑体"/>
      <w:kern w:val="0"/>
    </w:rPr>
  </w:style>
  <w:style w:type="character" w:default="1" w:styleId="59">
    <w:name w:val="Default Paragraph Font"/>
    <w:semiHidden/>
    <w:unhideWhenUsed/>
    <w:uiPriority w:val="1"/>
  </w:style>
  <w:style w:type="table" w:default="1" w:styleId="57">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rPr>
  </w:style>
  <w:style w:type="paragraph" w:styleId="13">
    <w:name w:val="Normal Indent"/>
    <w:basedOn w:val="1"/>
    <w:link w:val="81"/>
    <w:qFormat/>
    <w:uiPriority w:val="0"/>
    <w:pPr>
      <w:ind w:firstLine="420"/>
    </w:pPr>
  </w:style>
  <w:style w:type="paragraph" w:styleId="14">
    <w:name w:val="caption"/>
    <w:basedOn w:val="1"/>
    <w:next w:val="1"/>
    <w:qFormat/>
    <w:locked/>
    <w:uiPriority w:val="0"/>
    <w:rPr>
      <w:rFonts w:ascii="Cambria" w:hAnsi="Cambria" w:eastAsia="黑体"/>
      <w:sz w:val="20"/>
    </w:rPr>
  </w:style>
  <w:style w:type="paragraph" w:styleId="15">
    <w:name w:val="Document Map"/>
    <w:basedOn w:val="1"/>
    <w:link w:val="82"/>
    <w:qFormat/>
    <w:uiPriority w:val="0"/>
    <w:pPr>
      <w:shd w:val="clear" w:color="auto" w:fill="000080"/>
    </w:pPr>
  </w:style>
  <w:style w:type="paragraph" w:styleId="16">
    <w:name w:val="toa heading"/>
    <w:basedOn w:val="1"/>
    <w:next w:val="1"/>
    <w:qFormat/>
    <w:uiPriority w:val="0"/>
    <w:pPr>
      <w:adjustRightInd w:val="0"/>
      <w:spacing w:line="360" w:lineRule="atLeast"/>
      <w:jc w:val="center"/>
      <w:textAlignment w:val="baseline"/>
    </w:pPr>
    <w:rPr>
      <w:rFonts w:ascii="Arial" w:hAnsi="Arial" w:eastAsia="黑体"/>
      <w:kern w:val="0"/>
      <w:sz w:val="36"/>
    </w:rPr>
  </w:style>
  <w:style w:type="paragraph" w:styleId="17">
    <w:name w:val="annotation text"/>
    <w:basedOn w:val="1"/>
    <w:link w:val="83"/>
    <w:qFormat/>
    <w:uiPriority w:val="0"/>
    <w:pPr>
      <w:jc w:val="left"/>
    </w:pPr>
  </w:style>
  <w:style w:type="paragraph" w:styleId="18">
    <w:name w:val="Salutation"/>
    <w:basedOn w:val="1"/>
    <w:next w:val="1"/>
    <w:link w:val="295"/>
    <w:qFormat/>
    <w:uiPriority w:val="0"/>
    <w:pPr>
      <w:widowControl/>
    </w:pPr>
    <w:rPr>
      <w:rFonts w:hAnsi="宋体" w:cs="宋体"/>
      <w:kern w:val="0"/>
      <w:sz w:val="30"/>
    </w:rPr>
  </w:style>
  <w:style w:type="paragraph" w:styleId="19">
    <w:name w:val="Body Text 3"/>
    <w:basedOn w:val="1"/>
    <w:next w:val="1"/>
    <w:link w:val="293"/>
    <w:qFormat/>
    <w:uiPriority w:val="0"/>
    <w:pPr>
      <w:spacing w:line="500" w:lineRule="exact"/>
    </w:pPr>
    <w:rPr>
      <w:rFonts w:hAnsi="宋体" w:cs="宋体"/>
      <w:color w:val="000000"/>
      <w:kern w:val="0"/>
      <w:sz w:val="24"/>
    </w:rPr>
  </w:style>
  <w:style w:type="paragraph" w:styleId="20">
    <w:name w:val="Body Text"/>
    <w:basedOn w:val="1"/>
    <w:link w:val="84"/>
    <w:qFormat/>
    <w:uiPriority w:val="0"/>
    <w:rPr>
      <w:sz w:val="24"/>
    </w:rPr>
  </w:style>
  <w:style w:type="paragraph" w:styleId="21">
    <w:name w:val="Body Text Indent"/>
    <w:basedOn w:val="1"/>
    <w:link w:val="85"/>
    <w:qFormat/>
    <w:uiPriority w:val="0"/>
    <w:pPr>
      <w:spacing w:after="156"/>
      <w:ind w:firstLine="480"/>
    </w:pPr>
    <w:rPr>
      <w:sz w:val="24"/>
    </w:rPr>
  </w:style>
  <w:style w:type="paragraph" w:styleId="22">
    <w:name w:val="List 2"/>
    <w:basedOn w:val="1"/>
    <w:qFormat/>
    <w:uiPriority w:val="99"/>
    <w:pPr>
      <w:ind w:left="100" w:leftChars="200" w:hanging="200" w:hangingChars="200"/>
    </w:pPr>
  </w:style>
  <w:style w:type="paragraph" w:styleId="23">
    <w:name w:val="List Continue"/>
    <w:basedOn w:val="1"/>
    <w:qFormat/>
    <w:uiPriority w:val="99"/>
    <w:pPr>
      <w:spacing w:after="120"/>
      <w:ind w:left="420" w:leftChars="200"/>
    </w:pPr>
  </w:style>
  <w:style w:type="paragraph" w:styleId="24">
    <w:name w:val="Block Text"/>
    <w:basedOn w:val="1"/>
    <w:qFormat/>
    <w:uiPriority w:val="0"/>
    <w:pPr>
      <w:autoSpaceDE w:val="0"/>
      <w:autoSpaceDN w:val="0"/>
      <w:adjustRightInd w:val="0"/>
      <w:spacing w:line="300" w:lineRule="auto"/>
      <w:ind w:left="29" w:leftChars="12" w:right="6" w:firstLine="560" w:firstLineChars="200"/>
    </w:pPr>
    <w:rPr>
      <w:kern w:val="0"/>
      <w:sz w:val="28"/>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0"/>
    <w:pPr>
      <w:ind w:left="840"/>
      <w:jc w:val="left"/>
    </w:pPr>
    <w:rPr>
      <w:sz w:val="18"/>
    </w:rPr>
  </w:style>
  <w:style w:type="paragraph" w:styleId="27">
    <w:name w:val="toc 3"/>
    <w:basedOn w:val="1"/>
    <w:next w:val="1"/>
    <w:qFormat/>
    <w:uiPriority w:val="39"/>
    <w:pPr>
      <w:ind w:left="420"/>
      <w:jc w:val="left"/>
    </w:pPr>
    <w:rPr>
      <w:i/>
      <w:sz w:val="20"/>
    </w:rPr>
  </w:style>
  <w:style w:type="paragraph" w:styleId="28">
    <w:name w:val="Plain Text"/>
    <w:basedOn w:val="1"/>
    <w:link w:val="86"/>
    <w:qFormat/>
    <w:uiPriority w:val="0"/>
    <w:rPr>
      <w:rFonts w:ascii="宋体" w:hAnsi="Courier New"/>
    </w:rPr>
  </w:style>
  <w:style w:type="paragraph" w:styleId="29">
    <w:name w:val="toc 8"/>
    <w:basedOn w:val="1"/>
    <w:next w:val="1"/>
    <w:qFormat/>
    <w:uiPriority w:val="0"/>
    <w:pPr>
      <w:ind w:left="1470"/>
      <w:jc w:val="left"/>
    </w:pPr>
    <w:rPr>
      <w:sz w:val="18"/>
    </w:rPr>
  </w:style>
  <w:style w:type="paragraph" w:styleId="30">
    <w:name w:val="Date"/>
    <w:basedOn w:val="1"/>
    <w:next w:val="1"/>
    <w:link w:val="87"/>
    <w:qFormat/>
    <w:uiPriority w:val="0"/>
    <w:pPr>
      <w:widowControl/>
      <w:ind w:left="100"/>
      <w:jc w:val="left"/>
    </w:pPr>
    <w:rPr>
      <w:rFonts w:ascii="宋体" w:hAnsi="宋体"/>
      <w:kern w:val="0"/>
      <w:sz w:val="28"/>
    </w:rPr>
  </w:style>
  <w:style w:type="paragraph" w:styleId="31">
    <w:name w:val="Body Text Indent 2"/>
    <w:basedOn w:val="1"/>
    <w:link w:val="88"/>
    <w:qFormat/>
    <w:uiPriority w:val="0"/>
    <w:pPr>
      <w:ind w:left="1436" w:leftChars="684"/>
    </w:pPr>
    <w:rPr>
      <w:sz w:val="24"/>
    </w:rPr>
  </w:style>
  <w:style w:type="paragraph" w:styleId="32">
    <w:name w:val="List Continue 5"/>
    <w:basedOn w:val="1"/>
    <w:qFormat/>
    <w:uiPriority w:val="99"/>
    <w:pPr>
      <w:spacing w:after="120"/>
      <w:ind w:left="2100" w:leftChars="1000"/>
    </w:pPr>
  </w:style>
  <w:style w:type="paragraph" w:styleId="33">
    <w:name w:val="Balloon Text"/>
    <w:basedOn w:val="1"/>
    <w:link w:val="89"/>
    <w:qFormat/>
    <w:uiPriority w:val="0"/>
    <w:rPr>
      <w:sz w:val="18"/>
    </w:rPr>
  </w:style>
  <w:style w:type="paragraph" w:styleId="34">
    <w:name w:val="footer"/>
    <w:basedOn w:val="1"/>
    <w:link w:val="90"/>
    <w:qFormat/>
    <w:uiPriority w:val="0"/>
    <w:pPr>
      <w:tabs>
        <w:tab w:val="center" w:pos="4153"/>
        <w:tab w:val="right" w:pos="8306"/>
      </w:tabs>
      <w:snapToGrid w:val="0"/>
      <w:jc w:val="left"/>
    </w:pPr>
    <w:rPr>
      <w:sz w:val="18"/>
    </w:rPr>
  </w:style>
  <w:style w:type="paragraph" w:styleId="35">
    <w:name w:val="header"/>
    <w:basedOn w:val="1"/>
    <w:link w:val="91"/>
    <w:qFormat/>
    <w:uiPriority w:val="0"/>
    <w:pPr>
      <w:pBdr>
        <w:bottom w:val="single" w:color="auto" w:sz="6" w:space="1"/>
      </w:pBdr>
      <w:tabs>
        <w:tab w:val="center" w:pos="4153"/>
        <w:tab w:val="right" w:pos="8306"/>
      </w:tabs>
      <w:snapToGrid w:val="0"/>
      <w:jc w:val="center"/>
    </w:pPr>
    <w:rPr>
      <w:sz w:val="18"/>
    </w:rPr>
  </w:style>
  <w:style w:type="paragraph" w:styleId="3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37">
    <w:name w:val="List Continue 4"/>
    <w:basedOn w:val="1"/>
    <w:qFormat/>
    <w:uiPriority w:val="99"/>
    <w:pPr>
      <w:spacing w:after="120"/>
      <w:ind w:left="1680" w:leftChars="800"/>
    </w:pPr>
  </w:style>
  <w:style w:type="paragraph" w:styleId="38">
    <w:name w:val="toc 4"/>
    <w:basedOn w:val="1"/>
    <w:next w:val="1"/>
    <w:qFormat/>
    <w:uiPriority w:val="0"/>
    <w:pPr>
      <w:tabs>
        <w:tab w:val="left" w:pos="1080"/>
        <w:tab w:val="right" w:leader="dot" w:pos="9125"/>
      </w:tabs>
      <w:adjustRightInd w:val="0"/>
      <w:snapToGrid w:val="0"/>
      <w:spacing w:line="360" w:lineRule="auto"/>
      <w:jc w:val="left"/>
    </w:pPr>
    <w:rPr>
      <w:sz w:val="18"/>
    </w:rPr>
  </w:style>
  <w:style w:type="paragraph" w:styleId="39">
    <w:name w:val="Subtitle"/>
    <w:basedOn w:val="1"/>
    <w:next w:val="1"/>
    <w:link w:val="222"/>
    <w:qFormat/>
    <w:locked/>
    <w:uiPriority w:val="0"/>
    <w:pPr>
      <w:spacing w:before="240" w:after="60" w:line="312" w:lineRule="auto"/>
      <w:jc w:val="center"/>
      <w:outlineLvl w:val="1"/>
    </w:pPr>
    <w:rPr>
      <w:rFonts w:ascii="Cambria" w:hAnsi="Cambria"/>
      <w:b/>
      <w:bCs/>
      <w:kern w:val="28"/>
      <w:sz w:val="32"/>
      <w:szCs w:val="32"/>
    </w:rPr>
  </w:style>
  <w:style w:type="paragraph" w:styleId="40">
    <w:name w:val="List"/>
    <w:basedOn w:val="1"/>
    <w:qFormat/>
    <w:uiPriority w:val="0"/>
    <w:pPr>
      <w:ind w:left="200" w:hanging="200" w:hangingChars="200"/>
    </w:pPr>
  </w:style>
  <w:style w:type="paragraph" w:styleId="41">
    <w:name w:val="footnote text"/>
    <w:basedOn w:val="1"/>
    <w:link w:val="92"/>
    <w:qFormat/>
    <w:uiPriority w:val="0"/>
    <w:pPr>
      <w:snapToGrid w:val="0"/>
      <w:jc w:val="left"/>
    </w:pPr>
    <w:rPr>
      <w:sz w:val="18"/>
    </w:rPr>
  </w:style>
  <w:style w:type="paragraph" w:styleId="42">
    <w:name w:val="toc 6"/>
    <w:basedOn w:val="1"/>
    <w:next w:val="1"/>
    <w:qFormat/>
    <w:uiPriority w:val="0"/>
    <w:pPr>
      <w:ind w:left="1050"/>
      <w:jc w:val="left"/>
    </w:pPr>
    <w:rPr>
      <w:sz w:val="18"/>
    </w:rPr>
  </w:style>
  <w:style w:type="paragraph" w:styleId="43">
    <w:name w:val="List 5"/>
    <w:basedOn w:val="1"/>
    <w:qFormat/>
    <w:uiPriority w:val="99"/>
    <w:pPr>
      <w:ind w:left="100" w:leftChars="800" w:hanging="200" w:hangingChars="200"/>
    </w:pPr>
  </w:style>
  <w:style w:type="paragraph" w:styleId="44">
    <w:name w:val="Body Text Indent 3"/>
    <w:basedOn w:val="1"/>
    <w:link w:val="93"/>
    <w:qFormat/>
    <w:uiPriority w:val="0"/>
    <w:pPr>
      <w:spacing w:after="120"/>
      <w:ind w:left="420" w:leftChars="200"/>
    </w:pPr>
    <w:rPr>
      <w:sz w:val="16"/>
    </w:rPr>
  </w:style>
  <w:style w:type="paragraph" w:styleId="45">
    <w:name w:val="toc 2"/>
    <w:basedOn w:val="1"/>
    <w:next w:val="1"/>
    <w:qFormat/>
    <w:uiPriority w:val="39"/>
    <w:pPr>
      <w:ind w:left="210"/>
      <w:jc w:val="left"/>
    </w:pPr>
    <w:rPr>
      <w:smallCaps/>
      <w:sz w:val="20"/>
    </w:rPr>
  </w:style>
  <w:style w:type="paragraph" w:styleId="46">
    <w:name w:val="toc 9"/>
    <w:basedOn w:val="1"/>
    <w:next w:val="1"/>
    <w:qFormat/>
    <w:uiPriority w:val="0"/>
    <w:pPr>
      <w:ind w:left="1680"/>
      <w:jc w:val="left"/>
    </w:pPr>
    <w:rPr>
      <w:sz w:val="18"/>
    </w:rPr>
  </w:style>
  <w:style w:type="paragraph" w:styleId="47">
    <w:name w:val="Body Text 2"/>
    <w:basedOn w:val="1"/>
    <w:link w:val="94"/>
    <w:qFormat/>
    <w:uiPriority w:val="0"/>
    <w:rPr>
      <w:rFonts w:ascii="宋体" w:hAnsi="宋体"/>
      <w:sz w:val="24"/>
    </w:rPr>
  </w:style>
  <w:style w:type="paragraph" w:styleId="48">
    <w:name w:val="List 4"/>
    <w:basedOn w:val="1"/>
    <w:qFormat/>
    <w:uiPriority w:val="99"/>
    <w:pPr>
      <w:ind w:left="100" w:leftChars="600" w:hanging="200" w:hangingChars="200"/>
    </w:pPr>
  </w:style>
  <w:style w:type="paragraph" w:styleId="49">
    <w:name w:val="List Continue 2"/>
    <w:basedOn w:val="1"/>
    <w:qFormat/>
    <w:uiPriority w:val="99"/>
    <w:pPr>
      <w:spacing w:after="120"/>
      <w:ind w:left="840" w:leftChars="400"/>
    </w:pPr>
  </w:style>
  <w:style w:type="paragraph" w:styleId="50">
    <w:name w:val="HTML Preformatted"/>
    <w:basedOn w:val="1"/>
    <w:link w:val="95"/>
    <w:qFormat/>
    <w:uiPriority w:val="0"/>
    <w:rPr>
      <w:rFonts w:ascii="Courier New" w:hAnsi="Courier New"/>
      <w:sz w:val="20"/>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99"/>
    <w:pPr>
      <w:spacing w:after="120"/>
      <w:ind w:left="1260" w:leftChars="600"/>
    </w:pPr>
  </w:style>
  <w:style w:type="paragraph" w:styleId="53">
    <w:name w:val="Title"/>
    <w:basedOn w:val="1"/>
    <w:link w:val="138"/>
    <w:qFormat/>
    <w:locked/>
    <w:uiPriority w:val="0"/>
    <w:pPr>
      <w:numPr>
        <w:ilvl w:val="0"/>
        <w:numId w:val="1"/>
      </w:numPr>
      <w:spacing w:afterLines="200"/>
      <w:ind w:left="1440"/>
      <w:jc w:val="center"/>
    </w:pPr>
    <w:rPr>
      <w:b/>
      <w:bCs/>
      <w:spacing w:val="60"/>
      <w:sz w:val="32"/>
      <w:szCs w:val="24"/>
    </w:rPr>
  </w:style>
  <w:style w:type="paragraph" w:styleId="54">
    <w:name w:val="annotation subject"/>
    <w:basedOn w:val="17"/>
    <w:next w:val="17"/>
    <w:link w:val="96"/>
    <w:qFormat/>
    <w:uiPriority w:val="0"/>
    <w:rPr>
      <w:b/>
    </w:rPr>
  </w:style>
  <w:style w:type="paragraph" w:styleId="55">
    <w:name w:val="Body Text First Indent"/>
    <w:basedOn w:val="1"/>
    <w:link w:val="97"/>
    <w:qFormat/>
    <w:uiPriority w:val="0"/>
    <w:pPr>
      <w:spacing w:line="360" w:lineRule="auto"/>
      <w:ind w:firstLine="482"/>
    </w:pPr>
    <w:rPr>
      <w:b/>
      <w:sz w:val="24"/>
    </w:rPr>
  </w:style>
  <w:style w:type="paragraph" w:styleId="56">
    <w:name w:val="Body Text First Indent 2"/>
    <w:basedOn w:val="21"/>
    <w:link w:val="98"/>
    <w:qFormat/>
    <w:locked/>
    <w:uiPriority w:val="99"/>
    <w:pPr>
      <w:spacing w:after="120"/>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locked/>
    <w:uiPriority w:val="0"/>
    <w:rPr>
      <w:b/>
      <w:bCs/>
    </w:rPr>
  </w:style>
  <w:style w:type="character" w:styleId="61">
    <w:name w:val="page number"/>
    <w:basedOn w:val="59"/>
    <w:qFormat/>
    <w:uiPriority w:val="0"/>
    <w:rPr>
      <w:rFonts w:cs="Times New Roman"/>
    </w:rPr>
  </w:style>
  <w:style w:type="character" w:styleId="62">
    <w:name w:val="Emphasis"/>
    <w:basedOn w:val="59"/>
    <w:qFormat/>
    <w:locked/>
    <w:uiPriority w:val="0"/>
    <w:rPr>
      <w:rFonts w:cs="Times New Roman"/>
    </w:rPr>
  </w:style>
  <w:style w:type="character" w:styleId="63">
    <w:name w:val="HTML Definition"/>
    <w:basedOn w:val="59"/>
    <w:qFormat/>
    <w:uiPriority w:val="99"/>
    <w:rPr>
      <w:rFonts w:cs="Times New Roman"/>
    </w:rPr>
  </w:style>
  <w:style w:type="character" w:styleId="64">
    <w:name w:val="HTML Variable"/>
    <w:basedOn w:val="59"/>
    <w:qFormat/>
    <w:uiPriority w:val="99"/>
    <w:rPr>
      <w:rFonts w:cs="Times New Roman"/>
    </w:rPr>
  </w:style>
  <w:style w:type="character" w:styleId="65">
    <w:name w:val="Hyperlink"/>
    <w:basedOn w:val="59"/>
    <w:qFormat/>
    <w:uiPriority w:val="99"/>
    <w:rPr>
      <w:rFonts w:cs="Times New Roman"/>
      <w:color w:val="0000FF"/>
      <w:u w:val="single"/>
    </w:rPr>
  </w:style>
  <w:style w:type="character" w:styleId="66">
    <w:name w:val="HTML Code"/>
    <w:basedOn w:val="59"/>
    <w:qFormat/>
    <w:uiPriority w:val="99"/>
    <w:rPr>
      <w:rFonts w:ascii="Courier New" w:hAnsi="Courier New" w:cs="Courier New"/>
      <w:sz w:val="20"/>
    </w:rPr>
  </w:style>
  <w:style w:type="character" w:styleId="67">
    <w:name w:val="annotation reference"/>
    <w:basedOn w:val="59"/>
    <w:qFormat/>
    <w:uiPriority w:val="0"/>
    <w:rPr>
      <w:rFonts w:cs="Times New Roman"/>
      <w:sz w:val="21"/>
    </w:rPr>
  </w:style>
  <w:style w:type="character" w:styleId="68">
    <w:name w:val="HTML Cite"/>
    <w:basedOn w:val="59"/>
    <w:qFormat/>
    <w:uiPriority w:val="99"/>
    <w:rPr>
      <w:rFonts w:cs="Times New Roman"/>
    </w:rPr>
  </w:style>
  <w:style w:type="character" w:styleId="69">
    <w:name w:val="footnote reference"/>
    <w:basedOn w:val="59"/>
    <w:semiHidden/>
    <w:qFormat/>
    <w:uiPriority w:val="99"/>
    <w:rPr>
      <w:rFonts w:cs="Times New Roman"/>
      <w:vertAlign w:val="superscript"/>
    </w:rPr>
  </w:style>
  <w:style w:type="character" w:styleId="70">
    <w:name w:val="HTML Keyboard"/>
    <w:basedOn w:val="59"/>
    <w:qFormat/>
    <w:uiPriority w:val="99"/>
    <w:rPr>
      <w:rFonts w:ascii="Courier New" w:hAnsi="Courier New" w:cs="Courier New"/>
      <w:sz w:val="20"/>
    </w:rPr>
  </w:style>
  <w:style w:type="character" w:styleId="71">
    <w:name w:val="HTML Sample"/>
    <w:basedOn w:val="59"/>
    <w:qFormat/>
    <w:uiPriority w:val="99"/>
    <w:rPr>
      <w:rFonts w:ascii="Courier New" w:hAnsi="Courier New" w:cs="Courier New"/>
    </w:rPr>
  </w:style>
  <w:style w:type="character" w:customStyle="1" w:styleId="72">
    <w:name w:val="标题 1 字符"/>
    <w:basedOn w:val="59"/>
    <w:link w:val="2"/>
    <w:qFormat/>
    <w:locked/>
    <w:uiPriority w:val="0"/>
    <w:rPr>
      <w:rFonts w:cs="Times New Roman"/>
      <w:b/>
      <w:kern w:val="44"/>
      <w:sz w:val="44"/>
    </w:rPr>
  </w:style>
  <w:style w:type="character" w:customStyle="1" w:styleId="73">
    <w:name w:val="标题 2 字符"/>
    <w:basedOn w:val="59"/>
    <w:link w:val="3"/>
    <w:qFormat/>
    <w:locked/>
    <w:uiPriority w:val="0"/>
    <w:rPr>
      <w:rFonts w:ascii="Arial" w:hAnsi="Arial" w:eastAsia="黑体" w:cs="Times New Roman"/>
      <w:b/>
      <w:sz w:val="32"/>
    </w:rPr>
  </w:style>
  <w:style w:type="character" w:customStyle="1" w:styleId="74">
    <w:name w:val="标题 3 字符"/>
    <w:basedOn w:val="59"/>
    <w:link w:val="4"/>
    <w:qFormat/>
    <w:locked/>
    <w:uiPriority w:val="0"/>
    <w:rPr>
      <w:rFonts w:cs="Times New Roman"/>
      <w:b/>
      <w:bCs/>
      <w:sz w:val="32"/>
      <w:szCs w:val="32"/>
    </w:rPr>
  </w:style>
  <w:style w:type="character" w:customStyle="1" w:styleId="75">
    <w:name w:val="标题 4 字符"/>
    <w:basedOn w:val="59"/>
    <w:link w:val="5"/>
    <w:qFormat/>
    <w:locked/>
    <w:uiPriority w:val="0"/>
    <w:rPr>
      <w:rFonts w:ascii="Arial" w:hAnsi="Arial" w:eastAsia="黑体" w:cs="Times New Roman"/>
      <w:b/>
      <w:kern w:val="2"/>
      <w:sz w:val="28"/>
      <w:lang w:val="en-US" w:eastAsia="zh-CN"/>
    </w:rPr>
  </w:style>
  <w:style w:type="character" w:customStyle="1" w:styleId="76">
    <w:name w:val="标题 5 字符"/>
    <w:basedOn w:val="59"/>
    <w:link w:val="6"/>
    <w:qFormat/>
    <w:locked/>
    <w:uiPriority w:val="0"/>
    <w:rPr>
      <w:rFonts w:cs="Times New Roman"/>
      <w:b/>
      <w:bCs/>
      <w:sz w:val="28"/>
      <w:szCs w:val="28"/>
    </w:rPr>
  </w:style>
  <w:style w:type="character" w:customStyle="1" w:styleId="77">
    <w:name w:val="标题 6 字符"/>
    <w:basedOn w:val="59"/>
    <w:link w:val="7"/>
    <w:qFormat/>
    <w:locked/>
    <w:uiPriority w:val="0"/>
    <w:rPr>
      <w:rFonts w:ascii="Cambria" w:hAnsi="Cambria" w:eastAsia="宋体" w:cs="Times New Roman"/>
      <w:b/>
      <w:bCs/>
      <w:sz w:val="24"/>
      <w:szCs w:val="24"/>
    </w:rPr>
  </w:style>
  <w:style w:type="character" w:customStyle="1" w:styleId="78">
    <w:name w:val="标题 7 字符"/>
    <w:basedOn w:val="59"/>
    <w:link w:val="8"/>
    <w:qFormat/>
    <w:locked/>
    <w:uiPriority w:val="0"/>
    <w:rPr>
      <w:rFonts w:cs="Times New Roman"/>
      <w:b/>
      <w:bCs/>
      <w:sz w:val="24"/>
      <w:szCs w:val="24"/>
    </w:rPr>
  </w:style>
  <w:style w:type="character" w:customStyle="1" w:styleId="79">
    <w:name w:val="标题 8 字符"/>
    <w:basedOn w:val="59"/>
    <w:link w:val="9"/>
    <w:qFormat/>
    <w:locked/>
    <w:uiPriority w:val="0"/>
    <w:rPr>
      <w:rFonts w:ascii="Cambria" w:hAnsi="Cambria" w:eastAsia="宋体" w:cs="Times New Roman"/>
      <w:sz w:val="24"/>
      <w:szCs w:val="24"/>
    </w:rPr>
  </w:style>
  <w:style w:type="character" w:customStyle="1" w:styleId="80">
    <w:name w:val="标题 9 字符"/>
    <w:basedOn w:val="59"/>
    <w:link w:val="10"/>
    <w:qFormat/>
    <w:locked/>
    <w:uiPriority w:val="0"/>
    <w:rPr>
      <w:rFonts w:ascii="Cambria" w:hAnsi="Cambria" w:eastAsia="宋体" w:cs="Times New Roman"/>
      <w:sz w:val="21"/>
      <w:szCs w:val="21"/>
    </w:rPr>
  </w:style>
  <w:style w:type="character" w:customStyle="1" w:styleId="81">
    <w:name w:val="正文缩进 字符"/>
    <w:link w:val="13"/>
    <w:qFormat/>
    <w:locked/>
    <w:uiPriority w:val="0"/>
    <w:rPr>
      <w:kern w:val="2"/>
      <w:sz w:val="21"/>
    </w:rPr>
  </w:style>
  <w:style w:type="character" w:customStyle="1" w:styleId="82">
    <w:name w:val="文档结构图 字符"/>
    <w:basedOn w:val="59"/>
    <w:link w:val="15"/>
    <w:qFormat/>
    <w:locked/>
    <w:uiPriority w:val="0"/>
    <w:rPr>
      <w:rFonts w:cs="Times New Roman"/>
      <w:sz w:val="2"/>
    </w:rPr>
  </w:style>
  <w:style w:type="character" w:customStyle="1" w:styleId="83">
    <w:name w:val="批注文字 字符"/>
    <w:basedOn w:val="59"/>
    <w:link w:val="17"/>
    <w:qFormat/>
    <w:locked/>
    <w:uiPriority w:val="0"/>
    <w:rPr>
      <w:rFonts w:cs="Times New Roman"/>
      <w:kern w:val="2"/>
      <w:sz w:val="21"/>
    </w:rPr>
  </w:style>
  <w:style w:type="character" w:customStyle="1" w:styleId="84">
    <w:name w:val="正文文本 字符"/>
    <w:basedOn w:val="59"/>
    <w:link w:val="20"/>
    <w:qFormat/>
    <w:locked/>
    <w:uiPriority w:val="0"/>
    <w:rPr>
      <w:rFonts w:cs="Times New Roman"/>
      <w:sz w:val="20"/>
      <w:szCs w:val="20"/>
    </w:rPr>
  </w:style>
  <w:style w:type="character" w:customStyle="1" w:styleId="85">
    <w:name w:val="正文文本缩进 字符"/>
    <w:basedOn w:val="59"/>
    <w:link w:val="21"/>
    <w:qFormat/>
    <w:locked/>
    <w:uiPriority w:val="0"/>
    <w:rPr>
      <w:rFonts w:cs="Times New Roman"/>
      <w:kern w:val="2"/>
      <w:sz w:val="24"/>
    </w:rPr>
  </w:style>
  <w:style w:type="character" w:customStyle="1" w:styleId="86">
    <w:name w:val="纯文本 字符"/>
    <w:basedOn w:val="59"/>
    <w:link w:val="28"/>
    <w:qFormat/>
    <w:locked/>
    <w:uiPriority w:val="0"/>
    <w:rPr>
      <w:rFonts w:ascii="宋体" w:hAnsi="Courier New" w:cs="Courier New"/>
      <w:sz w:val="21"/>
      <w:szCs w:val="21"/>
    </w:rPr>
  </w:style>
  <w:style w:type="character" w:customStyle="1" w:styleId="87">
    <w:name w:val="日期 字符"/>
    <w:basedOn w:val="59"/>
    <w:link w:val="30"/>
    <w:qFormat/>
    <w:locked/>
    <w:uiPriority w:val="0"/>
    <w:rPr>
      <w:rFonts w:cs="Times New Roman"/>
      <w:sz w:val="20"/>
      <w:szCs w:val="20"/>
    </w:rPr>
  </w:style>
  <w:style w:type="character" w:customStyle="1" w:styleId="88">
    <w:name w:val="正文文本缩进 2 字符"/>
    <w:basedOn w:val="59"/>
    <w:link w:val="31"/>
    <w:qFormat/>
    <w:locked/>
    <w:uiPriority w:val="0"/>
    <w:rPr>
      <w:rFonts w:cs="Times New Roman"/>
      <w:sz w:val="20"/>
      <w:szCs w:val="20"/>
    </w:rPr>
  </w:style>
  <w:style w:type="character" w:customStyle="1" w:styleId="89">
    <w:name w:val="批注框文本 字符"/>
    <w:basedOn w:val="59"/>
    <w:link w:val="33"/>
    <w:qFormat/>
    <w:locked/>
    <w:uiPriority w:val="0"/>
    <w:rPr>
      <w:rFonts w:eastAsia="宋体" w:cs="Times New Roman"/>
      <w:kern w:val="2"/>
      <w:sz w:val="18"/>
      <w:lang w:val="en-US" w:eastAsia="zh-CN"/>
    </w:rPr>
  </w:style>
  <w:style w:type="character" w:customStyle="1" w:styleId="90">
    <w:name w:val="页脚 字符1"/>
    <w:basedOn w:val="59"/>
    <w:link w:val="34"/>
    <w:qFormat/>
    <w:locked/>
    <w:uiPriority w:val="0"/>
    <w:rPr>
      <w:rFonts w:cs="Times New Roman"/>
      <w:kern w:val="2"/>
      <w:sz w:val="18"/>
    </w:rPr>
  </w:style>
  <w:style w:type="character" w:customStyle="1" w:styleId="91">
    <w:name w:val="页眉 字符1"/>
    <w:basedOn w:val="59"/>
    <w:link w:val="35"/>
    <w:qFormat/>
    <w:locked/>
    <w:uiPriority w:val="0"/>
    <w:rPr>
      <w:rFonts w:cs="Times New Roman"/>
      <w:sz w:val="18"/>
      <w:szCs w:val="18"/>
    </w:rPr>
  </w:style>
  <w:style w:type="character" w:customStyle="1" w:styleId="92">
    <w:name w:val="脚注文本 字符"/>
    <w:basedOn w:val="59"/>
    <w:link w:val="41"/>
    <w:qFormat/>
    <w:locked/>
    <w:uiPriority w:val="0"/>
    <w:rPr>
      <w:rFonts w:cs="Times New Roman"/>
      <w:sz w:val="18"/>
      <w:szCs w:val="18"/>
    </w:rPr>
  </w:style>
  <w:style w:type="character" w:customStyle="1" w:styleId="93">
    <w:name w:val="正文文本缩进 3 字符"/>
    <w:basedOn w:val="59"/>
    <w:link w:val="44"/>
    <w:qFormat/>
    <w:locked/>
    <w:uiPriority w:val="0"/>
    <w:rPr>
      <w:rFonts w:cs="Times New Roman"/>
      <w:sz w:val="16"/>
      <w:szCs w:val="16"/>
    </w:rPr>
  </w:style>
  <w:style w:type="character" w:customStyle="1" w:styleId="94">
    <w:name w:val="正文文本 2 字符"/>
    <w:basedOn w:val="59"/>
    <w:link w:val="47"/>
    <w:qFormat/>
    <w:locked/>
    <w:uiPriority w:val="0"/>
    <w:rPr>
      <w:rFonts w:cs="Times New Roman"/>
      <w:sz w:val="20"/>
      <w:szCs w:val="20"/>
    </w:rPr>
  </w:style>
  <w:style w:type="character" w:customStyle="1" w:styleId="95">
    <w:name w:val="HTML 预设格式 字符"/>
    <w:basedOn w:val="59"/>
    <w:link w:val="50"/>
    <w:qFormat/>
    <w:locked/>
    <w:uiPriority w:val="0"/>
    <w:rPr>
      <w:rFonts w:ascii="Courier New" w:hAnsi="Courier New" w:cs="Times New Roman"/>
      <w:kern w:val="2"/>
    </w:rPr>
  </w:style>
  <w:style w:type="character" w:customStyle="1" w:styleId="96">
    <w:name w:val="批注主题 字符"/>
    <w:basedOn w:val="83"/>
    <w:link w:val="54"/>
    <w:qFormat/>
    <w:locked/>
    <w:uiPriority w:val="0"/>
    <w:rPr>
      <w:rFonts w:cs="Times New Roman"/>
      <w:b/>
      <w:bCs/>
      <w:kern w:val="2"/>
      <w:sz w:val="20"/>
      <w:szCs w:val="20"/>
    </w:rPr>
  </w:style>
  <w:style w:type="character" w:customStyle="1" w:styleId="97">
    <w:name w:val="正文文本首行缩进 字符"/>
    <w:basedOn w:val="84"/>
    <w:link w:val="55"/>
    <w:qFormat/>
    <w:locked/>
    <w:uiPriority w:val="0"/>
    <w:rPr>
      <w:rFonts w:cs="Times New Roman"/>
      <w:sz w:val="20"/>
      <w:szCs w:val="20"/>
    </w:rPr>
  </w:style>
  <w:style w:type="character" w:customStyle="1" w:styleId="98">
    <w:name w:val="正文文本首行缩进 2 字符"/>
    <w:basedOn w:val="85"/>
    <w:link w:val="56"/>
    <w:qFormat/>
    <w:locked/>
    <w:uiPriority w:val="99"/>
    <w:rPr>
      <w:rFonts w:cs="Times New Roman"/>
      <w:kern w:val="2"/>
      <w:sz w:val="21"/>
    </w:rPr>
  </w:style>
  <w:style w:type="character" w:customStyle="1" w:styleId="99">
    <w:name w:val="标题 1 Char Char"/>
    <w:qFormat/>
    <w:uiPriority w:val="99"/>
    <w:rPr>
      <w:rFonts w:ascii="宋体" w:hAnsi="宋体" w:eastAsia="宋体"/>
      <w:b/>
      <w:spacing w:val="-2"/>
      <w:sz w:val="24"/>
      <w:lang w:val="en-US" w:eastAsia="zh-CN"/>
    </w:rPr>
  </w:style>
  <w:style w:type="character" w:customStyle="1" w:styleId="100">
    <w:name w:val="style1"/>
    <w:qFormat/>
    <w:uiPriority w:val="99"/>
  </w:style>
  <w:style w:type="character" w:customStyle="1" w:styleId="101">
    <w:name w:val="Style Heading 3 + Char"/>
    <w:link w:val="102"/>
    <w:qFormat/>
    <w:locked/>
    <w:uiPriority w:val="99"/>
    <w:rPr>
      <w:rFonts w:eastAsia="宋体"/>
      <w:b/>
      <w:kern w:val="2"/>
      <w:sz w:val="28"/>
      <w:lang w:val="en-US" w:eastAsia="zh-CN"/>
    </w:rPr>
  </w:style>
  <w:style w:type="paragraph" w:customStyle="1" w:styleId="102">
    <w:name w:val="Style Heading 3 +"/>
    <w:basedOn w:val="4"/>
    <w:link w:val="101"/>
    <w:qFormat/>
    <w:uiPriority w:val="99"/>
    <w:pPr>
      <w:adjustRightInd/>
      <w:spacing w:before="120" w:after="120" w:line="120" w:lineRule="atLeast"/>
      <w:textAlignment w:val="auto"/>
    </w:pPr>
    <w:rPr>
      <w:kern w:val="2"/>
      <w:sz w:val="28"/>
    </w:rPr>
  </w:style>
  <w:style w:type="paragraph" w:customStyle="1" w:styleId="103">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4">
    <w:name w:val="文档正文"/>
    <w:basedOn w:val="1"/>
    <w:qFormat/>
    <w:uiPriority w:val="0"/>
    <w:pPr>
      <w:adjustRightInd w:val="0"/>
      <w:spacing w:line="480" w:lineRule="atLeast"/>
      <w:ind w:firstLine="567"/>
      <w:textAlignment w:val="baseline"/>
    </w:pPr>
    <w:rPr>
      <w:rFonts w:ascii="仿宋_GB2312" w:eastAsia="仿宋_GB2312"/>
      <w:kern w:val="0"/>
      <w:sz w:val="28"/>
    </w:rPr>
  </w:style>
  <w:style w:type="paragraph" w:customStyle="1" w:styleId="105">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6">
    <w:name w:val="Char Char Char1 Char"/>
    <w:basedOn w:val="1"/>
    <w:qFormat/>
    <w:uiPriority w:val="0"/>
  </w:style>
  <w:style w:type="paragraph" w:customStyle="1" w:styleId="107">
    <w:name w:val="p0"/>
    <w:basedOn w:val="1"/>
    <w:qFormat/>
    <w:uiPriority w:val="0"/>
    <w:pPr>
      <w:widowControl/>
    </w:pPr>
    <w:rPr>
      <w:kern w:val="0"/>
      <w:szCs w:val="21"/>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默认段落字体 Para Char Char Char Char"/>
    <w:basedOn w:val="1"/>
    <w:qFormat/>
    <w:uiPriority w:val="0"/>
  </w:style>
  <w:style w:type="paragraph" w:customStyle="1" w:styleId="110">
    <w:name w:val="1"/>
    <w:basedOn w:val="1"/>
    <w:next w:val="28"/>
    <w:qFormat/>
    <w:uiPriority w:val="0"/>
    <w:rPr>
      <w:rFonts w:ascii="宋体" w:hAnsi="Courier New"/>
    </w:rPr>
  </w:style>
  <w:style w:type="paragraph" w:customStyle="1" w:styleId="111">
    <w:name w:val="纯文本2"/>
    <w:basedOn w:val="1"/>
    <w:qFormat/>
    <w:uiPriority w:val="99"/>
    <w:rPr>
      <w:rFonts w:ascii="宋体" w:hAnsi="Courier New"/>
      <w:sz w:val="28"/>
      <w:szCs w:val="24"/>
    </w:rPr>
  </w:style>
  <w:style w:type="paragraph" w:customStyle="1" w:styleId="112">
    <w:name w:val="简单回函地址"/>
    <w:basedOn w:val="1"/>
    <w:qFormat/>
    <w:uiPriority w:val="99"/>
  </w:style>
  <w:style w:type="paragraph" w:customStyle="1" w:styleId="113">
    <w:name w:val="图文"/>
    <w:basedOn w:val="1"/>
    <w:qFormat/>
    <w:uiPriority w:val="99"/>
    <w:pPr>
      <w:adjustRightInd w:val="0"/>
      <w:snapToGrid w:val="0"/>
      <w:spacing w:after="50" w:line="360" w:lineRule="auto"/>
    </w:pPr>
    <w:rPr>
      <w:sz w:val="24"/>
    </w:rPr>
  </w:style>
  <w:style w:type="paragraph" w:customStyle="1" w:styleId="114">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5">
    <w:name w:val="列出段落1"/>
    <w:basedOn w:val="1"/>
    <w:qFormat/>
    <w:uiPriority w:val="0"/>
    <w:pPr>
      <w:ind w:firstLine="420" w:firstLineChars="200"/>
    </w:pPr>
  </w:style>
  <w:style w:type="paragraph" w:customStyle="1" w:styleId="116">
    <w:name w:val="样式 标题 2 + 黑色 行距: 1.5 倍行距"/>
    <w:basedOn w:val="3"/>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17">
    <w:name w:val="列出段落2"/>
    <w:basedOn w:val="1"/>
    <w:qFormat/>
    <w:uiPriority w:val="99"/>
    <w:pPr>
      <w:ind w:firstLine="420" w:firstLineChars="200"/>
    </w:pPr>
    <w:rPr>
      <w:rFonts w:ascii="Calibri" w:hAnsi="Calibri"/>
      <w:sz w:val="24"/>
      <w:szCs w:val="24"/>
    </w:rPr>
  </w:style>
  <w:style w:type="paragraph" w:customStyle="1" w:styleId="118">
    <w:name w:val="修订1"/>
    <w:semiHidden/>
    <w:qFormat/>
    <w:uiPriority w:val="99"/>
    <w:rPr>
      <w:rFonts w:ascii="Times New Roman" w:hAnsi="Times New Roman" w:eastAsia="宋体" w:cs="Times New Roman"/>
      <w:kern w:val="2"/>
      <w:sz w:val="21"/>
      <w:lang w:val="en-US" w:eastAsia="zh-CN" w:bidi="ar-SA"/>
    </w:rPr>
  </w:style>
  <w:style w:type="paragraph" w:customStyle="1" w:styleId="119">
    <w:name w:val="正文1"/>
    <w:basedOn w:val="1"/>
    <w:qFormat/>
    <w:uiPriority w:val="0"/>
    <w:pPr>
      <w:spacing w:line="360" w:lineRule="auto"/>
      <w:ind w:firstLine="361"/>
    </w:pPr>
    <w:rPr>
      <w:rFonts w:ascii="宋体" w:hAnsi="宋体"/>
      <w:szCs w:val="24"/>
    </w:rPr>
  </w:style>
  <w:style w:type="table" w:customStyle="1" w:styleId="120">
    <w:name w:val="网格型1"/>
    <w:basedOn w:val="57"/>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NormalCharacter"/>
    <w:qFormat/>
    <w:uiPriority w:val="0"/>
  </w:style>
  <w:style w:type="paragraph" w:customStyle="1" w:styleId="122">
    <w:name w:val="页脚1"/>
    <w:basedOn w:val="1"/>
    <w:link w:val="123"/>
    <w:qFormat/>
    <w:uiPriority w:val="0"/>
    <w:pPr>
      <w:widowControl/>
      <w:tabs>
        <w:tab w:val="center" w:pos="4153"/>
        <w:tab w:val="right" w:pos="8306"/>
      </w:tabs>
      <w:snapToGrid w:val="0"/>
      <w:jc w:val="left"/>
      <w:textAlignment w:val="baseline"/>
    </w:pPr>
    <w:rPr>
      <w:kern w:val="0"/>
      <w:sz w:val="18"/>
      <w:szCs w:val="18"/>
    </w:rPr>
  </w:style>
  <w:style w:type="character" w:customStyle="1" w:styleId="123">
    <w:name w:val="UserStyle_11"/>
    <w:link w:val="122"/>
    <w:qFormat/>
    <w:uiPriority w:val="0"/>
    <w:rPr>
      <w:sz w:val="18"/>
      <w:szCs w:val="18"/>
    </w:rPr>
  </w:style>
  <w:style w:type="paragraph" w:customStyle="1" w:styleId="124">
    <w:name w:val="页眉1"/>
    <w:basedOn w:val="1"/>
    <w:link w:val="125"/>
    <w:qFormat/>
    <w:uiPriority w:val="0"/>
    <w:pPr>
      <w:widowControl/>
      <w:pBdr>
        <w:bottom w:val="single" w:color="000000" w:sz="6" w:space="1"/>
      </w:pBdr>
      <w:tabs>
        <w:tab w:val="center" w:pos="4153"/>
        <w:tab w:val="right" w:pos="8306"/>
      </w:tabs>
      <w:snapToGrid w:val="0"/>
      <w:jc w:val="center"/>
      <w:textAlignment w:val="baseline"/>
    </w:pPr>
    <w:rPr>
      <w:kern w:val="0"/>
      <w:sz w:val="18"/>
      <w:szCs w:val="18"/>
    </w:rPr>
  </w:style>
  <w:style w:type="character" w:customStyle="1" w:styleId="125">
    <w:name w:val="UserStyle_12"/>
    <w:link w:val="124"/>
    <w:qFormat/>
    <w:uiPriority w:val="0"/>
    <w:rPr>
      <w:sz w:val="18"/>
      <w:szCs w:val="18"/>
    </w:rPr>
  </w:style>
  <w:style w:type="paragraph" w:styleId="126">
    <w:name w:val="List Paragraph"/>
    <w:basedOn w:val="1"/>
    <w:qFormat/>
    <w:uiPriority w:val="0"/>
    <w:pPr>
      <w:ind w:firstLine="420" w:firstLineChars="200"/>
    </w:pPr>
    <w:rPr>
      <w:rFonts w:ascii="Calibri" w:hAnsi="Calibri"/>
      <w:sz w:val="24"/>
      <w:szCs w:val="24"/>
    </w:rPr>
  </w:style>
  <w:style w:type="table" w:customStyle="1" w:styleId="127">
    <w:name w:val="网格型2"/>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8">
    <w:name w:val="网格型3"/>
    <w:basedOn w:val="57"/>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9">
    <w:name w:val="Table Paragraph"/>
    <w:basedOn w:val="1"/>
    <w:qFormat/>
    <w:uiPriority w:val="0"/>
    <w:pPr>
      <w:jc w:val="left"/>
    </w:pPr>
    <w:rPr>
      <w:rFonts w:ascii="宋体" w:hAnsi="宋体" w:cs="宋体"/>
      <w:kern w:val="0"/>
      <w:sz w:val="22"/>
      <w:lang w:eastAsia="en-US"/>
    </w:rPr>
  </w:style>
  <w:style w:type="paragraph" w:customStyle="1" w:styleId="130">
    <w:name w:val="Normal_0_2"/>
    <w:qFormat/>
    <w:uiPriority w:val="0"/>
    <w:rPr>
      <w:rFonts w:ascii="Times New Roman" w:hAnsi="Times New Roman" w:eastAsia="Times New Roman" w:cs="Times New Roman"/>
      <w:sz w:val="24"/>
      <w:szCs w:val="24"/>
      <w:lang w:val="en-US" w:eastAsia="zh-CN" w:bidi="ar-SA"/>
    </w:rPr>
  </w:style>
  <w:style w:type="paragraph" w:customStyle="1" w:styleId="131">
    <w:name w:val="Normal_0_1"/>
    <w:qFormat/>
    <w:uiPriority w:val="0"/>
    <w:rPr>
      <w:rFonts w:ascii="Times New Roman" w:hAnsi="Times New Roman" w:eastAsia="Times New Roman" w:cs="Times New Roman"/>
      <w:sz w:val="24"/>
      <w:szCs w:val="24"/>
      <w:lang w:val="en-US" w:eastAsia="zh-CN" w:bidi="ar-SA"/>
    </w:rPr>
  </w:style>
  <w:style w:type="table" w:customStyle="1" w:styleId="132">
    <w:name w:val="网格型4"/>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5"/>
    <w:basedOn w:val="5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zbggmain style9"/>
    <w:basedOn w:val="59"/>
    <w:qFormat/>
    <w:uiPriority w:val="0"/>
  </w:style>
  <w:style w:type="character" w:customStyle="1" w:styleId="135">
    <w:name w:val="访问过的超链接1"/>
    <w:qFormat/>
    <w:uiPriority w:val="99"/>
    <w:rPr>
      <w:color w:val="800080"/>
      <w:u w:val="single"/>
    </w:rPr>
  </w:style>
  <w:style w:type="character" w:customStyle="1" w:styleId="136">
    <w:name w:val="style51"/>
    <w:qFormat/>
    <w:uiPriority w:val="0"/>
    <w:rPr>
      <w:b/>
      <w:bCs/>
      <w:color w:val="000066"/>
      <w:sz w:val="36"/>
      <w:szCs w:val="36"/>
    </w:rPr>
  </w:style>
  <w:style w:type="character" w:customStyle="1" w:styleId="137">
    <w:name w:val="main"/>
    <w:basedOn w:val="59"/>
    <w:qFormat/>
    <w:uiPriority w:val="0"/>
  </w:style>
  <w:style w:type="character" w:customStyle="1" w:styleId="138">
    <w:name w:val="标题 字符"/>
    <w:basedOn w:val="59"/>
    <w:link w:val="53"/>
    <w:qFormat/>
    <w:uiPriority w:val="0"/>
    <w:rPr>
      <w:b/>
      <w:bCs/>
      <w:spacing w:val="60"/>
      <w:kern w:val="2"/>
      <w:sz w:val="32"/>
      <w:szCs w:val="24"/>
    </w:rPr>
  </w:style>
  <w:style w:type="paragraph" w:customStyle="1" w:styleId="139">
    <w:name w:val="Char"/>
    <w:basedOn w:val="1"/>
    <w:qFormat/>
    <w:uiPriority w:val="0"/>
    <w:rPr>
      <w:szCs w:val="24"/>
    </w:rPr>
  </w:style>
  <w:style w:type="paragraph" w:customStyle="1" w:styleId="140">
    <w:name w:val="2"/>
    <w:basedOn w:val="1"/>
    <w:next w:val="44"/>
    <w:qFormat/>
    <w:uiPriority w:val="99"/>
    <w:pPr>
      <w:spacing w:line="480" w:lineRule="auto"/>
      <w:ind w:firstLine="356" w:firstLineChars="127"/>
    </w:pPr>
    <w:rPr>
      <w:sz w:val="28"/>
      <w:szCs w:val="24"/>
    </w:rPr>
  </w:style>
  <w:style w:type="paragraph" w:customStyle="1" w:styleId="141">
    <w:name w:val="flType"/>
    <w:basedOn w:val="1"/>
    <w:qFormat/>
    <w:uiPriority w:val="0"/>
    <w:pPr>
      <w:adjustRightInd w:val="0"/>
      <w:spacing w:after="284" w:line="113" w:lineRule="atLeast"/>
      <w:jc w:val="center"/>
      <w:textAlignment w:val="baseline"/>
    </w:pPr>
    <w:rPr>
      <w:kern w:val="0"/>
      <w:sz w:val="24"/>
    </w:rPr>
  </w:style>
  <w:style w:type="paragraph" w:customStyle="1" w:styleId="142">
    <w:name w:val="Char Char Char Char Char Char Char Char Char Char"/>
    <w:basedOn w:val="1"/>
    <w:qFormat/>
    <w:uiPriority w:val="0"/>
    <w:rPr>
      <w:rFonts w:ascii="Tahoma" w:hAnsi="Tahoma" w:eastAsia="楷体_GB2312"/>
      <w:spacing w:val="10"/>
      <w:sz w:val="24"/>
    </w:rPr>
  </w:style>
  <w:style w:type="paragraph" w:customStyle="1" w:styleId="143">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szCs w:val="24"/>
    </w:rPr>
  </w:style>
  <w:style w:type="paragraph" w:customStyle="1" w:styleId="144">
    <w:name w:val="TOC 标题1"/>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paragraph" w:customStyle="1" w:styleId="145">
    <w:name w:val="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147">
    <w:name w:val="Char Char Char Char Char Char Char Char Char Char Char Char Char"/>
    <w:basedOn w:val="1"/>
    <w:qFormat/>
    <w:uiPriority w:val="0"/>
    <w:pPr>
      <w:widowControl/>
      <w:spacing w:line="400" w:lineRule="exact"/>
      <w:jc w:val="center"/>
    </w:pPr>
    <w:rPr>
      <w:rFonts w:ascii="Verdana" w:hAnsi="Verdana"/>
      <w:kern w:val="0"/>
      <w:lang w:eastAsia="en-US"/>
    </w:rPr>
  </w:style>
  <w:style w:type="character" w:customStyle="1" w:styleId="148">
    <w:name w:val="纯文本 Char1"/>
    <w:basedOn w:val="59"/>
    <w:qFormat/>
    <w:uiPriority w:val="0"/>
    <w:rPr>
      <w:rFonts w:ascii="宋体" w:hAnsi="Courier New" w:cs="Courier New"/>
      <w:kern w:val="2"/>
      <w:sz w:val="21"/>
      <w:szCs w:val="21"/>
    </w:rPr>
  </w:style>
  <w:style w:type="character" w:customStyle="1" w:styleId="149">
    <w:name w:val="Variable"/>
    <w:qFormat/>
    <w:uiPriority w:val="0"/>
    <w:rPr>
      <w:i/>
    </w:rPr>
  </w:style>
  <w:style w:type="paragraph" w:customStyle="1" w:styleId="150">
    <w:name w:val="样式 标题 1 + 宋体 居中 段前: 48 磅 段后: 12 磅 行距: 1.5 倍行距"/>
    <w:basedOn w:val="2"/>
    <w:qFormat/>
    <w:uiPriority w:val="0"/>
    <w:pPr>
      <w:keepNext w:val="0"/>
      <w:keepLines w:val="0"/>
      <w:spacing w:before="0" w:after="0" w:line="360" w:lineRule="auto"/>
      <w:jc w:val="center"/>
    </w:pPr>
    <w:rPr>
      <w:rFonts w:ascii="宋体" w:hAnsi="宋体" w:eastAsia="黑体" w:cs="宋体"/>
      <w:bCs/>
      <w:kern w:val="2"/>
      <w:sz w:val="32"/>
      <w:szCs w:val="32"/>
      <w:lang w:val="zh-CN"/>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52">
    <w:name w:val="F正文"/>
    <w:basedOn w:val="1"/>
    <w:qFormat/>
    <w:uiPriority w:val="99"/>
    <w:pPr>
      <w:spacing w:line="360" w:lineRule="auto"/>
      <w:ind w:firstLine="200" w:firstLineChars="200"/>
    </w:pPr>
    <w:rPr>
      <w:rFonts w:eastAsia="仿宋_GB2312"/>
      <w:sz w:val="28"/>
    </w:rPr>
  </w:style>
  <w:style w:type="paragraph" w:customStyle="1" w:styleId="153">
    <w:name w:val="WPSOffice手动目录 1"/>
    <w:qFormat/>
    <w:uiPriority w:val="0"/>
    <w:rPr>
      <w:rFonts w:ascii="Times New Roman" w:hAnsi="Times New Roman" w:eastAsia="宋体" w:cs="Times New Roman"/>
      <w:lang w:val="en-US" w:eastAsia="zh-CN" w:bidi="ar-SA"/>
    </w:rPr>
  </w:style>
  <w:style w:type="paragraph" w:customStyle="1" w:styleId="154">
    <w:name w:val="WPSOffice手动目录 2"/>
    <w:qFormat/>
    <w:uiPriority w:val="99"/>
    <w:pPr>
      <w:ind w:left="200" w:leftChars="200"/>
    </w:pPr>
    <w:rPr>
      <w:rFonts w:ascii="Times New Roman" w:hAnsi="Times New Roman" w:eastAsia="宋体" w:cs="Times New Roman"/>
      <w:lang w:val="en-US" w:eastAsia="zh-CN" w:bidi="ar-SA"/>
    </w:rPr>
  </w:style>
  <w:style w:type="character" w:customStyle="1" w:styleId="155">
    <w:name w:val="明显强调1"/>
    <w:basedOn w:val="59"/>
    <w:qFormat/>
    <w:uiPriority w:val="0"/>
    <w:rPr>
      <w:b/>
      <w:bCs/>
      <w:i/>
      <w:iCs/>
      <w:color w:val="4F81BD"/>
    </w:rPr>
  </w:style>
  <w:style w:type="character" w:customStyle="1" w:styleId="156">
    <w:name w:val="标题 1 Char1"/>
    <w:qFormat/>
    <w:uiPriority w:val="0"/>
    <w:rPr>
      <w:rFonts w:ascii="Calibri" w:hAnsi="Calibri" w:eastAsia="宋体" w:cs="Arial"/>
      <w:b/>
      <w:kern w:val="44"/>
      <w:sz w:val="44"/>
      <w:szCs w:val="20"/>
    </w:rPr>
  </w:style>
  <w:style w:type="character" w:customStyle="1" w:styleId="157">
    <w:name w:val="textcontents"/>
    <w:qFormat/>
    <w:uiPriority w:val="0"/>
    <w:rPr>
      <w:rFonts w:cs="Times New Roman"/>
    </w:rPr>
  </w:style>
  <w:style w:type="character" w:customStyle="1" w:styleId="158">
    <w:name w:val="Plain Text Char"/>
    <w:qFormat/>
    <w:uiPriority w:val="0"/>
    <w:rPr>
      <w:rFonts w:ascii="宋体" w:hAnsi="Courier New" w:eastAsia="宋体"/>
      <w:sz w:val="24"/>
      <w:lang w:bidi="ar-SA"/>
    </w:rPr>
  </w:style>
  <w:style w:type="character" w:customStyle="1" w:styleId="159">
    <w:name w:val="标题4 Char Char"/>
    <w:link w:val="160"/>
    <w:qFormat/>
    <w:uiPriority w:val="0"/>
    <w:rPr>
      <w:rFonts w:ascii="Arial" w:hAnsi="Arial"/>
      <w:b/>
      <w:bCs/>
      <w:sz w:val="24"/>
      <w:szCs w:val="32"/>
    </w:rPr>
  </w:style>
  <w:style w:type="paragraph" w:customStyle="1" w:styleId="160">
    <w:name w:val="标题4"/>
    <w:basedOn w:val="3"/>
    <w:next w:val="25"/>
    <w:link w:val="159"/>
    <w:qFormat/>
    <w:uiPriority w:val="0"/>
    <w:pPr>
      <w:adjustRightInd/>
      <w:spacing w:before="60" w:after="60" w:line="413" w:lineRule="auto"/>
      <w:textAlignment w:val="auto"/>
    </w:pPr>
    <w:rPr>
      <w:rFonts w:eastAsia="宋体"/>
      <w:bCs/>
      <w:sz w:val="24"/>
      <w:szCs w:val="32"/>
    </w:rPr>
  </w:style>
  <w:style w:type="character" w:customStyle="1" w:styleId="161">
    <w:name w:val="Comment Text Char"/>
    <w:qFormat/>
    <w:uiPriority w:val="0"/>
    <w:rPr>
      <w:rFonts w:cs="Times New Roman"/>
      <w:sz w:val="24"/>
      <w:szCs w:val="24"/>
    </w:rPr>
  </w:style>
  <w:style w:type="character" w:customStyle="1" w:styleId="162">
    <w:name w:val="Date Char"/>
    <w:qFormat/>
    <w:uiPriority w:val="0"/>
    <w:rPr>
      <w:rFonts w:eastAsia="宋体"/>
      <w:kern w:val="2"/>
      <w:sz w:val="21"/>
      <w:szCs w:val="24"/>
      <w:lang w:val="en-US" w:eastAsia="zh-CN" w:bidi="ar-SA"/>
    </w:rPr>
  </w:style>
  <w:style w:type="character" w:customStyle="1" w:styleId="163">
    <w:name w:val="引用 Char1"/>
    <w:qFormat/>
    <w:uiPriority w:val="0"/>
    <w:rPr>
      <w:rFonts w:ascii="Times New Roman" w:hAnsi="Times New Roman" w:eastAsia="宋体" w:cs="Times New Roman"/>
      <w:i/>
      <w:iCs/>
      <w:color w:val="000000"/>
      <w:szCs w:val="24"/>
    </w:rPr>
  </w:style>
  <w:style w:type="character" w:customStyle="1" w:styleId="164">
    <w:name w:val="Heading 3 Char"/>
    <w:qFormat/>
    <w:uiPriority w:val="0"/>
    <w:rPr>
      <w:rFonts w:cs="Times New Roman"/>
      <w:b/>
      <w:bCs/>
      <w:kern w:val="2"/>
      <w:sz w:val="32"/>
      <w:szCs w:val="32"/>
    </w:rPr>
  </w:style>
  <w:style w:type="character" w:customStyle="1" w:styleId="165">
    <w:name w:val="标题5 Char Char"/>
    <w:link w:val="166"/>
    <w:qFormat/>
    <w:uiPriority w:val="0"/>
    <w:rPr>
      <w:rFonts w:ascii="Arial" w:hAnsi="Arial"/>
      <w:b/>
      <w:bCs/>
      <w:sz w:val="24"/>
      <w:szCs w:val="32"/>
    </w:rPr>
  </w:style>
  <w:style w:type="paragraph" w:customStyle="1" w:styleId="166">
    <w:name w:val="标题5"/>
    <w:basedOn w:val="4"/>
    <w:link w:val="165"/>
    <w:qFormat/>
    <w:uiPriority w:val="0"/>
    <w:pPr>
      <w:adjustRightInd/>
      <w:spacing w:line="413" w:lineRule="auto"/>
      <w:textAlignment w:val="auto"/>
    </w:pPr>
    <w:rPr>
      <w:rFonts w:ascii="Arial" w:hAnsi="Arial"/>
      <w:bCs/>
      <w:sz w:val="24"/>
      <w:szCs w:val="32"/>
    </w:rPr>
  </w:style>
  <w:style w:type="character" w:customStyle="1" w:styleId="167">
    <w:name w:val="Heading 5 Char"/>
    <w:qFormat/>
    <w:uiPriority w:val="0"/>
    <w:rPr>
      <w:rFonts w:eastAsia="宋体"/>
      <w:b/>
      <w:bCs/>
      <w:kern w:val="2"/>
      <w:sz w:val="28"/>
      <w:szCs w:val="28"/>
      <w:lang w:val="en-US" w:eastAsia="zh-CN" w:bidi="ar-SA"/>
    </w:rPr>
  </w:style>
  <w:style w:type="character" w:customStyle="1" w:styleId="168">
    <w:name w:val="批注框文本 Char1"/>
    <w:qFormat/>
    <w:uiPriority w:val="0"/>
    <w:rPr>
      <w:rFonts w:ascii="Times New Roman" w:hAnsi="Times New Roman" w:eastAsia="宋体" w:cs="Times New Roman"/>
      <w:sz w:val="18"/>
      <w:szCs w:val="18"/>
    </w:rPr>
  </w:style>
  <w:style w:type="character" w:customStyle="1" w:styleId="169">
    <w:name w:val="Char Char181"/>
    <w:qFormat/>
    <w:uiPriority w:val="0"/>
    <w:rPr>
      <w:b/>
      <w:bCs/>
      <w:kern w:val="44"/>
      <w:sz w:val="44"/>
      <w:szCs w:val="44"/>
    </w:rPr>
  </w:style>
  <w:style w:type="character" w:customStyle="1" w:styleId="170">
    <w:name w:val="Heading 3 Char1"/>
    <w:qFormat/>
    <w:uiPriority w:val="0"/>
    <w:rPr>
      <w:rFonts w:eastAsia="宋体"/>
      <w:b/>
      <w:bCs/>
      <w:kern w:val="2"/>
      <w:sz w:val="24"/>
      <w:szCs w:val="32"/>
      <w:lang w:val="en-US" w:eastAsia="zh-CN" w:bidi="ar-SA"/>
    </w:rPr>
  </w:style>
  <w:style w:type="character" w:customStyle="1" w:styleId="171">
    <w:name w:val="明显参考1"/>
    <w:qFormat/>
    <w:uiPriority w:val="0"/>
    <w:rPr>
      <w:b/>
      <w:bCs/>
      <w:smallCaps/>
      <w:color w:val="C0504D"/>
      <w:spacing w:val="5"/>
      <w:u w:val="single"/>
    </w:rPr>
  </w:style>
  <w:style w:type="character" w:customStyle="1" w:styleId="172">
    <w:name w:val="Char Char20"/>
    <w:qFormat/>
    <w:uiPriority w:val="0"/>
    <w:rPr>
      <w:rFonts w:ascii="Times New Roman" w:hAnsi="Times New Roman" w:eastAsia="宋体" w:cs="Times New Roman"/>
      <w:b/>
      <w:bCs/>
      <w:sz w:val="24"/>
      <w:szCs w:val="32"/>
    </w:rPr>
  </w:style>
  <w:style w:type="character" w:customStyle="1" w:styleId="173">
    <w:name w:val="Comment Text Char1"/>
    <w:qFormat/>
    <w:uiPriority w:val="0"/>
    <w:rPr>
      <w:sz w:val="24"/>
      <w:lang w:bidi="ar-SA"/>
    </w:rPr>
  </w:style>
  <w:style w:type="character" w:customStyle="1" w:styleId="174">
    <w:name w:val="正文文本 Char1"/>
    <w:qFormat/>
    <w:uiPriority w:val="0"/>
    <w:rPr>
      <w:kern w:val="2"/>
      <w:sz w:val="21"/>
      <w:szCs w:val="22"/>
    </w:rPr>
  </w:style>
  <w:style w:type="character" w:customStyle="1" w:styleId="175">
    <w:name w:val="Char Char23"/>
    <w:qFormat/>
    <w:uiPriority w:val="0"/>
    <w:rPr>
      <w:rFonts w:eastAsia="宋体"/>
      <w:b/>
      <w:bCs/>
      <w:kern w:val="44"/>
      <w:sz w:val="32"/>
      <w:szCs w:val="44"/>
      <w:lang w:val="en-US" w:eastAsia="zh-CN" w:bidi="ar-SA"/>
    </w:rPr>
  </w:style>
  <w:style w:type="character" w:customStyle="1" w:styleId="176">
    <w:name w:val="Heading 4 Char"/>
    <w:qFormat/>
    <w:uiPriority w:val="0"/>
    <w:rPr>
      <w:rFonts w:ascii="Arial" w:hAnsi="Arial" w:eastAsia="宋体"/>
      <w:b/>
      <w:bCs/>
      <w:kern w:val="2"/>
      <w:sz w:val="21"/>
      <w:szCs w:val="28"/>
      <w:lang w:val="en-US" w:eastAsia="zh-CN" w:bidi="ar-SA"/>
    </w:rPr>
  </w:style>
  <w:style w:type="character" w:customStyle="1" w:styleId="177">
    <w:name w:val="Title Char"/>
    <w:qFormat/>
    <w:uiPriority w:val="0"/>
    <w:rPr>
      <w:rFonts w:ascii="Cambria" w:hAnsi="Cambria"/>
      <w:b/>
      <w:sz w:val="32"/>
      <w:lang w:bidi="ar-SA"/>
    </w:rPr>
  </w:style>
  <w:style w:type="character" w:customStyle="1" w:styleId="178">
    <w:name w:val="批注文字 Char Char"/>
    <w:qFormat/>
    <w:uiPriority w:val="0"/>
    <w:rPr>
      <w:rFonts w:ascii="宋体" w:hAnsi="Times New Roman" w:eastAsia="宋体" w:cs="Times New Roman"/>
      <w:sz w:val="28"/>
      <w:szCs w:val="20"/>
    </w:rPr>
  </w:style>
  <w:style w:type="character" w:customStyle="1" w:styleId="179">
    <w:name w:val="Char Char21"/>
    <w:qFormat/>
    <w:uiPriority w:val="0"/>
    <w:rPr>
      <w:rFonts w:ascii="Arial" w:hAnsi="Arial" w:eastAsia="黑体" w:cs="Times New Roman"/>
      <w:b/>
      <w:bCs/>
      <w:sz w:val="32"/>
      <w:szCs w:val="32"/>
    </w:rPr>
  </w:style>
  <w:style w:type="character" w:customStyle="1" w:styleId="180">
    <w:name w:val="不明显强调1"/>
    <w:qFormat/>
    <w:uiPriority w:val="0"/>
    <w:rPr>
      <w:i/>
      <w:iCs/>
      <w:color w:val="808080"/>
    </w:rPr>
  </w:style>
  <w:style w:type="character" w:customStyle="1" w:styleId="181">
    <w:name w:val="不明显参考1"/>
    <w:qFormat/>
    <w:uiPriority w:val="0"/>
    <w:rPr>
      <w:smallCaps/>
      <w:color w:val="C0504D"/>
      <w:u w:val="single"/>
    </w:rPr>
  </w:style>
  <w:style w:type="character" w:customStyle="1" w:styleId="182">
    <w:name w:val="日期 Char1"/>
    <w:qFormat/>
    <w:uiPriority w:val="0"/>
    <w:rPr>
      <w:rFonts w:ascii="Times New Roman" w:hAnsi="Times New Roman" w:eastAsia="宋体" w:cs="Times New Roman"/>
      <w:szCs w:val="24"/>
    </w:rPr>
  </w:style>
  <w:style w:type="character" w:customStyle="1" w:styleId="183">
    <w:name w:val="Body Text Indent 2 Char"/>
    <w:qFormat/>
    <w:uiPriority w:val="0"/>
    <w:rPr>
      <w:rFonts w:eastAsia="宋体"/>
      <w:kern w:val="2"/>
      <w:sz w:val="21"/>
      <w:szCs w:val="24"/>
      <w:lang w:val="en-US" w:eastAsia="zh-CN" w:bidi="ar-SA"/>
    </w:rPr>
  </w:style>
  <w:style w:type="character" w:customStyle="1" w:styleId="184">
    <w:name w:val="明显引用 Char1"/>
    <w:qFormat/>
    <w:uiPriority w:val="0"/>
    <w:rPr>
      <w:rFonts w:ascii="Times New Roman" w:hAnsi="Times New Roman" w:eastAsia="宋体" w:cs="Times New Roman"/>
      <w:b/>
      <w:bCs/>
      <w:i/>
      <w:iCs/>
      <w:color w:val="4F81BD"/>
      <w:szCs w:val="24"/>
    </w:rPr>
  </w:style>
  <w:style w:type="character" w:customStyle="1" w:styleId="185">
    <w:name w:val="Char Char18"/>
    <w:qFormat/>
    <w:uiPriority w:val="0"/>
    <w:rPr>
      <w:rFonts w:ascii="Times New Roman" w:hAnsi="Times New Roman" w:eastAsia="宋体" w:cs="Times New Roman"/>
      <w:b/>
      <w:bCs/>
      <w:sz w:val="28"/>
      <w:szCs w:val="28"/>
    </w:rPr>
  </w:style>
  <w:style w:type="character" w:customStyle="1" w:styleId="186">
    <w:name w:val="Header Char"/>
    <w:qFormat/>
    <w:uiPriority w:val="0"/>
    <w:rPr>
      <w:rFonts w:eastAsia="宋体"/>
      <w:kern w:val="2"/>
      <w:sz w:val="18"/>
      <w:szCs w:val="18"/>
      <w:lang w:val="en-US" w:eastAsia="zh-CN" w:bidi="ar-SA"/>
    </w:rPr>
  </w:style>
  <w:style w:type="character" w:customStyle="1" w:styleId="187">
    <w:name w:val="Footer Char"/>
    <w:qFormat/>
    <w:uiPriority w:val="0"/>
    <w:rPr>
      <w:rFonts w:eastAsia="宋体"/>
      <w:kern w:val="2"/>
      <w:sz w:val="18"/>
      <w:szCs w:val="18"/>
      <w:lang w:val="en-US" w:eastAsia="zh-CN" w:bidi="ar-SA"/>
    </w:rPr>
  </w:style>
  <w:style w:type="character" w:customStyle="1" w:styleId="188">
    <w:name w:val="Char Char24"/>
    <w:qFormat/>
    <w:uiPriority w:val="0"/>
    <w:rPr>
      <w:rFonts w:eastAsia="宋体"/>
      <w:b/>
      <w:bCs/>
      <w:kern w:val="44"/>
      <w:sz w:val="32"/>
      <w:szCs w:val="44"/>
      <w:lang w:val="en-US" w:eastAsia="zh-CN" w:bidi="ar-SA"/>
    </w:rPr>
  </w:style>
  <w:style w:type="character" w:customStyle="1" w:styleId="189">
    <w:name w:val="Char Char91"/>
    <w:qFormat/>
    <w:uiPriority w:val="0"/>
    <w:rPr>
      <w:rFonts w:eastAsia="宋体"/>
      <w:b/>
      <w:bCs/>
      <w:kern w:val="44"/>
      <w:sz w:val="32"/>
      <w:szCs w:val="44"/>
      <w:lang w:val="en-US" w:eastAsia="zh-CN" w:bidi="ar-SA"/>
    </w:rPr>
  </w:style>
  <w:style w:type="character" w:customStyle="1" w:styleId="190">
    <w:name w:val="副标题 Char"/>
    <w:qFormat/>
    <w:uiPriority w:val="0"/>
    <w:rPr>
      <w:rFonts w:ascii="Cambria" w:hAnsi="Cambria"/>
      <w:b/>
      <w:bCs/>
      <w:kern w:val="28"/>
      <w:sz w:val="32"/>
      <w:szCs w:val="32"/>
    </w:rPr>
  </w:style>
  <w:style w:type="character" w:customStyle="1" w:styleId="191">
    <w:name w:val="Comment Subject Char"/>
    <w:qFormat/>
    <w:uiPriority w:val="0"/>
    <w:rPr>
      <w:b/>
      <w:sz w:val="24"/>
      <w:lang w:bidi="ar-SA"/>
    </w:rPr>
  </w:style>
  <w:style w:type="character" w:customStyle="1" w:styleId="192">
    <w:name w:val="Char Char19"/>
    <w:qFormat/>
    <w:uiPriority w:val="0"/>
    <w:rPr>
      <w:rFonts w:ascii="Arial" w:hAnsi="Arial" w:eastAsia="宋体" w:cs="Times New Roman"/>
      <w:b/>
      <w:bCs/>
      <w:szCs w:val="28"/>
    </w:rPr>
  </w:style>
  <w:style w:type="character" w:customStyle="1" w:styleId="193">
    <w:name w:val="Document Map Char"/>
    <w:qFormat/>
    <w:uiPriority w:val="0"/>
    <w:rPr>
      <w:rFonts w:eastAsia="宋体"/>
      <w:kern w:val="2"/>
      <w:sz w:val="21"/>
      <w:szCs w:val="24"/>
      <w:lang w:val="en-US" w:eastAsia="zh-CN" w:bidi="ar-SA"/>
    </w:rPr>
  </w:style>
  <w:style w:type="character" w:customStyle="1" w:styleId="194">
    <w:name w:val="引用 Char"/>
    <w:qFormat/>
    <w:uiPriority w:val="0"/>
    <w:rPr>
      <w:i/>
      <w:iCs/>
      <w:color w:val="000000"/>
    </w:rPr>
  </w:style>
  <w:style w:type="paragraph" w:styleId="195">
    <w:name w:val="Quote"/>
    <w:basedOn w:val="1"/>
    <w:next w:val="1"/>
    <w:link w:val="223"/>
    <w:qFormat/>
    <w:uiPriority w:val="0"/>
    <w:rPr>
      <w:i/>
      <w:iCs/>
      <w:color w:val="000000"/>
      <w:kern w:val="0"/>
      <w:sz w:val="20"/>
    </w:rPr>
  </w:style>
  <w:style w:type="character" w:customStyle="1" w:styleId="196">
    <w:name w:val="Balloon Text Char"/>
    <w:qFormat/>
    <w:uiPriority w:val="0"/>
    <w:rPr>
      <w:sz w:val="18"/>
      <w:lang w:bidi="ar-SA"/>
    </w:rPr>
  </w:style>
  <w:style w:type="character" w:customStyle="1" w:styleId="197">
    <w:name w:val="Body Text Indent Char"/>
    <w:qFormat/>
    <w:uiPriority w:val="0"/>
    <w:rPr>
      <w:rFonts w:ascii="宋体" w:hAnsi="宋体" w:eastAsia="宋体"/>
      <w:kern w:val="2"/>
      <w:sz w:val="21"/>
      <w:lang w:val="en-US" w:eastAsia="zh-CN" w:bidi="ar-SA"/>
    </w:rPr>
  </w:style>
  <w:style w:type="character" w:customStyle="1" w:styleId="198">
    <w:name w:val="Footnote Text Char"/>
    <w:qFormat/>
    <w:uiPriority w:val="0"/>
    <w:rPr>
      <w:rFonts w:eastAsia="宋体"/>
      <w:sz w:val="18"/>
      <w:lang w:val="en-US" w:eastAsia="zh-CN" w:bidi="ar-SA"/>
    </w:rPr>
  </w:style>
  <w:style w:type="character" w:customStyle="1" w:styleId="199">
    <w:name w:val="Heading 1 Char"/>
    <w:qFormat/>
    <w:uiPriority w:val="0"/>
    <w:rPr>
      <w:rFonts w:eastAsia="宋体"/>
      <w:b/>
      <w:bCs/>
      <w:kern w:val="44"/>
      <w:sz w:val="32"/>
      <w:szCs w:val="44"/>
      <w:lang w:val="en-US" w:eastAsia="zh-CN" w:bidi="ar-SA"/>
    </w:rPr>
  </w:style>
  <w:style w:type="character" w:customStyle="1" w:styleId="200">
    <w:name w:val="明显引用 Char"/>
    <w:qFormat/>
    <w:uiPriority w:val="0"/>
    <w:rPr>
      <w:b/>
      <w:bCs/>
      <w:i/>
      <w:iCs/>
      <w:color w:val="4F81BD"/>
    </w:rPr>
  </w:style>
  <w:style w:type="paragraph" w:styleId="201">
    <w:name w:val="Intense Quote"/>
    <w:basedOn w:val="1"/>
    <w:next w:val="1"/>
    <w:link w:val="231"/>
    <w:qFormat/>
    <w:uiPriority w:val="0"/>
    <w:pPr>
      <w:pBdr>
        <w:bottom w:val="single" w:color="4F81BD" w:sz="4" w:space="4"/>
      </w:pBdr>
      <w:spacing w:before="200" w:after="280"/>
      <w:ind w:left="936" w:right="936"/>
    </w:pPr>
    <w:rPr>
      <w:b/>
      <w:bCs/>
      <w:i/>
      <w:iCs/>
      <w:color w:val="4F81BD"/>
      <w:kern w:val="0"/>
      <w:sz w:val="20"/>
    </w:rPr>
  </w:style>
  <w:style w:type="character" w:customStyle="1" w:styleId="202">
    <w:name w:val="批注文字 Char1"/>
    <w:qFormat/>
    <w:uiPriority w:val="0"/>
    <w:rPr>
      <w:rFonts w:ascii="Times New Roman" w:hAnsi="Times New Roman" w:eastAsia="宋体" w:cs="Times New Roman"/>
      <w:szCs w:val="24"/>
    </w:rPr>
  </w:style>
  <w:style w:type="character" w:customStyle="1" w:styleId="203">
    <w:name w:val="Char Char6"/>
    <w:qFormat/>
    <w:uiPriority w:val="0"/>
    <w:rPr>
      <w:rFonts w:eastAsia="宋体"/>
      <w:b/>
      <w:bCs/>
      <w:kern w:val="44"/>
      <w:sz w:val="32"/>
      <w:szCs w:val="44"/>
      <w:lang w:val="en-US" w:eastAsia="zh-CN" w:bidi="ar-SA"/>
    </w:rPr>
  </w:style>
  <w:style w:type="character" w:customStyle="1" w:styleId="204">
    <w:name w:val="副标题 Char1"/>
    <w:qFormat/>
    <w:uiPriority w:val="11"/>
    <w:rPr>
      <w:rFonts w:hint="default" w:ascii="Cambria" w:hAnsi="Cambria" w:cs="Times New Roman"/>
      <w:b/>
      <w:bCs/>
      <w:kern w:val="28"/>
      <w:sz w:val="32"/>
      <w:szCs w:val="32"/>
    </w:rPr>
  </w:style>
  <w:style w:type="character" w:customStyle="1" w:styleId="205">
    <w:name w:val="样式 Char"/>
    <w:link w:val="206"/>
    <w:qFormat/>
    <w:locked/>
    <w:uiPriority w:val="0"/>
    <w:rPr>
      <w:rFonts w:ascii="宋体" w:hAnsi="宋体" w:cs="宋体"/>
      <w:sz w:val="24"/>
      <w:szCs w:val="24"/>
    </w:rPr>
  </w:style>
  <w:style w:type="paragraph" w:customStyle="1" w:styleId="206">
    <w:name w:val="样式"/>
    <w:link w:val="205"/>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7">
    <w:name w:val="批注文字 Char2"/>
    <w:qFormat/>
    <w:uiPriority w:val="0"/>
    <w:rPr>
      <w:rFonts w:eastAsia="宋体"/>
      <w:kern w:val="2"/>
      <w:sz w:val="21"/>
      <w:szCs w:val="24"/>
      <w:lang w:val="en-US" w:eastAsia="zh-CN" w:bidi="ar-SA"/>
    </w:rPr>
  </w:style>
  <w:style w:type="character" w:customStyle="1" w:styleId="208">
    <w:name w:val="Char Char9"/>
    <w:qFormat/>
    <w:uiPriority w:val="0"/>
    <w:rPr>
      <w:rFonts w:eastAsia="宋体"/>
      <w:b/>
      <w:bCs/>
      <w:kern w:val="44"/>
      <w:sz w:val="32"/>
      <w:szCs w:val="44"/>
      <w:lang w:val="en-US" w:eastAsia="zh-CN" w:bidi="ar-SA"/>
    </w:rPr>
  </w:style>
  <w:style w:type="character" w:customStyle="1" w:styleId="209">
    <w:name w:val="超链接_0"/>
    <w:qFormat/>
    <w:uiPriority w:val="99"/>
    <w:rPr>
      <w:rFonts w:ascii="Calibri" w:hAnsi="Calibri" w:cs="Times New Roman"/>
      <w:color w:val="0000FF"/>
      <w:u w:val="single"/>
    </w:rPr>
  </w:style>
  <w:style w:type="character" w:customStyle="1" w:styleId="210">
    <w:name w:val="标题 2 Char1"/>
    <w:qFormat/>
    <w:uiPriority w:val="0"/>
    <w:rPr>
      <w:rFonts w:ascii="Arial" w:hAnsi="Arial" w:eastAsia="黑体" w:cs="Calibri"/>
      <w:b/>
      <w:kern w:val="0"/>
      <w:sz w:val="32"/>
      <w:szCs w:val="20"/>
    </w:rPr>
  </w:style>
  <w:style w:type="character" w:customStyle="1" w:styleId="211">
    <w:name w:val="Heading 2 Char"/>
    <w:qFormat/>
    <w:uiPriority w:val="0"/>
    <w:rPr>
      <w:rFonts w:ascii="Arial" w:hAnsi="Arial" w:eastAsia="黑体"/>
      <w:b/>
      <w:bCs/>
      <w:kern w:val="2"/>
      <w:sz w:val="32"/>
      <w:szCs w:val="32"/>
      <w:lang w:val="en-US" w:eastAsia="zh-CN" w:bidi="ar-SA"/>
    </w:rPr>
  </w:style>
  <w:style w:type="character" w:customStyle="1" w:styleId="212">
    <w:name w:val="标题 Char1"/>
    <w:qFormat/>
    <w:uiPriority w:val="10"/>
    <w:rPr>
      <w:rFonts w:ascii="Cambria" w:hAnsi="Cambria" w:eastAsia="宋体" w:cs="Times New Roman"/>
      <w:b/>
      <w:bCs/>
      <w:sz w:val="32"/>
      <w:szCs w:val="32"/>
    </w:rPr>
  </w:style>
  <w:style w:type="character" w:customStyle="1" w:styleId="213">
    <w:name w:val="批注主题 Char1"/>
    <w:qFormat/>
    <w:uiPriority w:val="0"/>
    <w:rPr>
      <w:rFonts w:ascii="Times New Roman" w:hAnsi="Times New Roman" w:eastAsia="宋体" w:cs="Times New Roman"/>
      <w:b/>
      <w:bCs/>
      <w:szCs w:val="24"/>
    </w:rPr>
  </w:style>
  <w:style w:type="character" w:customStyle="1" w:styleId="214">
    <w:name w:val="文档结构图 Char1"/>
    <w:qFormat/>
    <w:uiPriority w:val="0"/>
    <w:rPr>
      <w:rFonts w:ascii="宋体" w:hAnsi="Times New Roman" w:eastAsia="宋体" w:cs="Times New Roman"/>
      <w:sz w:val="18"/>
      <w:szCs w:val="18"/>
    </w:rPr>
  </w:style>
  <w:style w:type="character" w:customStyle="1" w:styleId="215">
    <w:name w:val="Char Char22"/>
    <w:qFormat/>
    <w:uiPriority w:val="0"/>
    <w:rPr>
      <w:rFonts w:ascii="Times New Roman" w:hAnsi="Times New Roman" w:eastAsia="宋体" w:cs="Times New Roman"/>
      <w:b/>
      <w:bCs/>
      <w:kern w:val="44"/>
      <w:sz w:val="32"/>
      <w:szCs w:val="44"/>
    </w:rPr>
  </w:style>
  <w:style w:type="character" w:customStyle="1" w:styleId="216">
    <w:name w:val="标题 3 Char1"/>
    <w:qFormat/>
    <w:uiPriority w:val="0"/>
    <w:rPr>
      <w:rFonts w:ascii="Calibri" w:hAnsi="Calibri" w:eastAsia="宋体" w:cs="Arial"/>
      <w:b/>
      <w:kern w:val="0"/>
      <w:sz w:val="32"/>
      <w:szCs w:val="20"/>
    </w:rPr>
  </w:style>
  <w:style w:type="character" w:customStyle="1" w:styleId="217">
    <w:name w:val="标题 Char2"/>
    <w:qFormat/>
    <w:uiPriority w:val="0"/>
    <w:rPr>
      <w:rFonts w:ascii="Cambria" w:hAnsi="Cambria" w:eastAsia="宋体" w:cs="Times New Roman"/>
      <w:b/>
      <w:bCs/>
      <w:sz w:val="32"/>
      <w:szCs w:val="32"/>
    </w:rPr>
  </w:style>
  <w:style w:type="character" w:customStyle="1" w:styleId="218">
    <w:name w:val="书籍标题1"/>
    <w:qFormat/>
    <w:uiPriority w:val="0"/>
    <w:rPr>
      <w:b/>
      <w:bCs/>
      <w:smallCaps/>
      <w:spacing w:val="5"/>
    </w:rPr>
  </w:style>
  <w:style w:type="character" w:customStyle="1" w:styleId="219">
    <w:name w:val="标题 Char3"/>
    <w:basedOn w:val="59"/>
    <w:qFormat/>
    <w:uiPriority w:val="10"/>
    <w:rPr>
      <w:rFonts w:ascii="Cambria" w:hAnsi="Cambria" w:cs="Times New Roman"/>
      <w:b/>
      <w:bCs/>
      <w:kern w:val="2"/>
      <w:sz w:val="32"/>
      <w:szCs w:val="32"/>
    </w:rPr>
  </w:style>
  <w:style w:type="character" w:customStyle="1" w:styleId="220">
    <w:name w:val="文档结构图 Char2"/>
    <w:basedOn w:val="59"/>
    <w:semiHidden/>
    <w:qFormat/>
    <w:uiPriority w:val="99"/>
    <w:rPr>
      <w:rFonts w:ascii="宋体"/>
      <w:kern w:val="2"/>
      <w:sz w:val="18"/>
      <w:szCs w:val="18"/>
    </w:rPr>
  </w:style>
  <w:style w:type="character" w:customStyle="1" w:styleId="221">
    <w:name w:val="脚注文本 Char1"/>
    <w:basedOn w:val="59"/>
    <w:qFormat/>
    <w:uiPriority w:val="99"/>
    <w:rPr>
      <w:kern w:val="2"/>
      <w:sz w:val="18"/>
      <w:szCs w:val="18"/>
    </w:rPr>
  </w:style>
  <w:style w:type="character" w:customStyle="1" w:styleId="222">
    <w:name w:val="副标题 字符"/>
    <w:basedOn w:val="59"/>
    <w:link w:val="39"/>
    <w:qFormat/>
    <w:uiPriority w:val="11"/>
    <w:rPr>
      <w:rFonts w:asciiTheme="majorHAnsi" w:hAnsiTheme="majorHAnsi" w:cstheme="majorBidi"/>
      <w:b/>
      <w:bCs/>
      <w:kern w:val="28"/>
      <w:sz w:val="32"/>
      <w:szCs w:val="32"/>
    </w:rPr>
  </w:style>
  <w:style w:type="character" w:customStyle="1" w:styleId="223">
    <w:name w:val="引用 字符"/>
    <w:basedOn w:val="59"/>
    <w:link w:val="195"/>
    <w:qFormat/>
    <w:uiPriority w:val="29"/>
    <w:rPr>
      <w:i/>
      <w:iCs/>
      <w:color w:val="000000" w:themeColor="text1"/>
      <w:kern w:val="2"/>
      <w:sz w:val="21"/>
      <w14:textFill>
        <w14:solidFill>
          <w14:schemeClr w14:val="tx1"/>
        </w14:solidFill>
      </w14:textFill>
    </w:rPr>
  </w:style>
  <w:style w:type="paragraph" w:customStyle="1" w:styleId="224">
    <w:name w:val="标题 1_0"/>
    <w:basedOn w:val="225"/>
    <w:next w:val="225"/>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22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6">
    <w:name w:val="正文缩进_0"/>
    <w:basedOn w:val="227"/>
    <w:qFormat/>
    <w:uiPriority w:val="0"/>
    <w:pPr>
      <w:widowControl w:val="0"/>
      <w:ind w:firstLine="420"/>
      <w:jc w:val="both"/>
    </w:pPr>
    <w:rPr>
      <w:kern w:val="2"/>
      <w:u w:val="single"/>
    </w:rPr>
  </w:style>
  <w:style w:type="paragraph" w:customStyle="1" w:styleId="227">
    <w:name w:val="正文_1"/>
    <w:qFormat/>
    <w:uiPriority w:val="0"/>
    <w:rPr>
      <w:rFonts w:ascii="Times New Roman" w:hAnsi="Times New Roman" w:eastAsia="宋体" w:cs="Times New Roman"/>
      <w:sz w:val="21"/>
      <w:szCs w:val="22"/>
      <w:lang w:val="en-US" w:eastAsia="zh-CN" w:bidi="ar-SA"/>
    </w:rPr>
  </w:style>
  <w:style w:type="paragraph" w:customStyle="1" w:styleId="228">
    <w:name w:val="正文文本_0"/>
    <w:basedOn w:val="225"/>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29">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0">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cs="宋体"/>
      <w:b w:val="0"/>
      <w:sz w:val="28"/>
    </w:rPr>
  </w:style>
  <w:style w:type="character" w:customStyle="1" w:styleId="231">
    <w:name w:val="明显引用 字符"/>
    <w:basedOn w:val="59"/>
    <w:link w:val="201"/>
    <w:qFormat/>
    <w:uiPriority w:val="30"/>
    <w:rPr>
      <w:b/>
      <w:bCs/>
      <w:i/>
      <w:iCs/>
      <w:color w:val="4F81BD" w:themeColor="accent1"/>
      <w:kern w:val="2"/>
      <w:sz w:val="21"/>
      <w14:textFill>
        <w14:solidFill>
          <w14:schemeClr w14:val="accent1"/>
        </w14:solidFill>
      </w14:textFill>
    </w:rPr>
  </w:style>
  <w:style w:type="paragraph" w:customStyle="1" w:styleId="23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Char Char Char Char Char Char Char"/>
    <w:basedOn w:val="1"/>
    <w:qFormat/>
    <w:uiPriority w:val="0"/>
    <w:pPr>
      <w:widowControl/>
      <w:spacing w:after="160" w:line="240" w:lineRule="exact"/>
      <w:jc w:val="left"/>
    </w:pPr>
    <w:rPr>
      <w:szCs w:val="24"/>
    </w:rPr>
  </w:style>
  <w:style w:type="paragraph" w:customStyle="1" w:styleId="234">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3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纯文本1"/>
    <w:basedOn w:val="1"/>
    <w:qFormat/>
    <w:uiPriority w:val="0"/>
    <w:pPr>
      <w:adjustRightInd w:val="0"/>
      <w:textAlignment w:val="baseline"/>
    </w:pPr>
    <w:rPr>
      <w:rFonts w:ascii="宋体" w:hAnsi="Courier New" w:eastAsia="楷体_GB2312"/>
      <w:sz w:val="28"/>
    </w:rPr>
  </w:style>
  <w:style w:type="paragraph" w:customStyle="1" w:styleId="237">
    <w:name w:val="2-2ji"/>
    <w:basedOn w:val="3"/>
    <w:qFormat/>
    <w:uiPriority w:val="0"/>
    <w:pPr>
      <w:adjustRightInd/>
      <w:spacing w:before="0" w:after="0" w:line="360" w:lineRule="auto"/>
      <w:jc w:val="center"/>
      <w:textAlignment w:val="auto"/>
    </w:pPr>
    <w:rPr>
      <w:rFonts w:ascii="宋体" w:hAnsi="宋体" w:eastAsia="宋体"/>
      <w:bCs/>
      <w:kern w:val="2"/>
      <w:sz w:val="36"/>
      <w:szCs w:val="24"/>
    </w:rPr>
  </w:style>
  <w:style w:type="paragraph" w:customStyle="1" w:styleId="238">
    <w:name w:val="Char1"/>
    <w:basedOn w:val="1"/>
    <w:qFormat/>
    <w:uiPriority w:val="0"/>
    <w:pPr>
      <w:widowControl/>
      <w:spacing w:after="160" w:line="240" w:lineRule="exact"/>
      <w:jc w:val="left"/>
    </w:pPr>
    <w:rPr>
      <w:szCs w:val="24"/>
    </w:rPr>
  </w:style>
  <w:style w:type="paragraph" w:customStyle="1" w:styleId="239">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40">
    <w:name w:val="标题_0"/>
    <w:basedOn w:val="227"/>
    <w:qFormat/>
    <w:uiPriority w:val="0"/>
    <w:pPr>
      <w:spacing w:before="120" w:after="120" w:line="360" w:lineRule="auto"/>
      <w:jc w:val="center"/>
      <w:outlineLvl w:val="0"/>
    </w:pPr>
    <w:rPr>
      <w:rFonts w:ascii="黑体" w:hAnsi="Arial" w:eastAsia="黑体"/>
      <w:b/>
      <w:bCs/>
      <w:kern w:val="2"/>
      <w:sz w:val="32"/>
      <w:szCs w:val="32"/>
    </w:rPr>
  </w:style>
  <w:style w:type="paragraph" w:customStyle="1" w:styleId="241">
    <w:name w:val="_Style 37"/>
    <w:basedOn w:val="1"/>
    <w:next w:val="1"/>
    <w:qFormat/>
    <w:uiPriority w:val="0"/>
    <w:rPr>
      <w:szCs w:val="24"/>
    </w:rPr>
  </w:style>
  <w:style w:type="paragraph" w:customStyle="1" w:styleId="242">
    <w:name w:val="TOC 标题_0"/>
    <w:basedOn w:val="224"/>
    <w:next w:val="225"/>
    <w:qFormat/>
    <w:uiPriority w:val="0"/>
    <w:pPr>
      <w:outlineLvl w:val="9"/>
    </w:pPr>
    <w:rPr>
      <w:rFonts w:ascii="Calibri" w:hAnsi="Calibri"/>
    </w:rPr>
  </w:style>
  <w:style w:type="paragraph" w:customStyle="1" w:styleId="24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244">
    <w:name w:val="标题 4_0"/>
    <w:basedOn w:val="225"/>
    <w:next w:val="225"/>
    <w:qFormat/>
    <w:uiPriority w:val="0"/>
    <w:pPr>
      <w:keepNext/>
      <w:keepLines/>
      <w:spacing w:before="280" w:after="290" w:line="372" w:lineRule="auto"/>
      <w:outlineLvl w:val="3"/>
    </w:pPr>
    <w:rPr>
      <w:rFonts w:ascii="Cambria" w:hAnsi="Cambria"/>
      <w:b/>
      <w:bCs/>
      <w:sz w:val="28"/>
      <w:szCs w:val="28"/>
    </w:rPr>
  </w:style>
  <w:style w:type="paragraph" w:customStyle="1" w:styleId="245">
    <w:name w:val="样式1"/>
    <w:basedOn w:val="1"/>
    <w:next w:val="5"/>
    <w:qFormat/>
    <w:uiPriority w:val="0"/>
    <w:pPr>
      <w:spacing w:line="360" w:lineRule="auto"/>
      <w:ind w:firstLine="420" w:firstLineChars="200"/>
    </w:pPr>
    <w:rPr>
      <w:rFonts w:ascii="宋体" w:hAnsi="宋体"/>
      <w:szCs w:val="21"/>
    </w:rPr>
  </w:style>
  <w:style w:type="paragraph" w:customStyle="1" w:styleId="246">
    <w:name w:val="样式 标题 3 + (中文) 黑体 小四 非加粗 段前: 7.8 磅 段后: 0 磅 行距: 固定值 20 磅"/>
    <w:basedOn w:val="4"/>
    <w:qFormat/>
    <w:uiPriority w:val="0"/>
    <w:pPr>
      <w:adjustRightInd/>
      <w:spacing w:before="0" w:after="0" w:line="400" w:lineRule="exact"/>
      <w:textAlignment w:val="auto"/>
    </w:pPr>
    <w:rPr>
      <w:rFonts w:eastAsia="黑体" w:cs="宋体"/>
      <w:b w:val="0"/>
      <w:kern w:val="2"/>
      <w:sz w:val="21"/>
    </w:rPr>
  </w:style>
  <w:style w:type="paragraph" w:customStyle="1" w:styleId="247">
    <w:name w:val="修订2"/>
    <w:qFormat/>
    <w:uiPriority w:val="0"/>
    <w:rPr>
      <w:rFonts w:ascii="Times New Roman" w:hAnsi="Times New Roman" w:eastAsia="宋体" w:cs="Times New Roman"/>
      <w:kern w:val="2"/>
      <w:sz w:val="21"/>
      <w:szCs w:val="24"/>
      <w:lang w:val="en-US" w:eastAsia="zh-CN" w:bidi="ar-SA"/>
    </w:rPr>
  </w:style>
  <w:style w:type="paragraph" w:customStyle="1" w:styleId="248">
    <w:name w:val="标题 3_0"/>
    <w:basedOn w:val="225"/>
    <w:next w:val="225"/>
    <w:qFormat/>
    <w:uiPriority w:val="0"/>
    <w:pPr>
      <w:keepNext/>
      <w:keepLines/>
      <w:spacing w:before="260" w:after="260" w:line="413" w:lineRule="auto"/>
      <w:outlineLvl w:val="2"/>
    </w:pPr>
    <w:rPr>
      <w:rFonts w:ascii="Times New Roman" w:hAnsi="Times New Roman"/>
      <w:b/>
      <w:bCs/>
      <w:sz w:val="32"/>
      <w:szCs w:val="32"/>
    </w:rPr>
  </w:style>
  <w:style w:type="paragraph" w:customStyle="1" w:styleId="249">
    <w:name w:val="Address"/>
    <w:basedOn w:val="1"/>
    <w:next w:val="1"/>
    <w:qFormat/>
    <w:uiPriority w:val="0"/>
    <w:pPr>
      <w:autoSpaceDE w:val="0"/>
      <w:autoSpaceDN w:val="0"/>
      <w:adjustRightInd w:val="0"/>
      <w:jc w:val="left"/>
    </w:pPr>
    <w:rPr>
      <w:rFonts w:ascii="@时尚中黑简体"/>
      <w:i/>
      <w:kern w:val="0"/>
      <w:sz w:val="24"/>
    </w:rPr>
  </w:style>
  <w:style w:type="table" w:customStyle="1" w:styleId="250">
    <w:name w:val="网格型11"/>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1">
    <w:name w:val="Char Char4"/>
    <w:qFormat/>
    <w:uiPriority w:val="0"/>
    <w:rPr>
      <w:b/>
      <w:sz w:val="20"/>
    </w:rPr>
  </w:style>
  <w:style w:type="character" w:customStyle="1" w:styleId="252">
    <w:name w:val="H1 Char"/>
    <w:qFormat/>
    <w:uiPriority w:val="0"/>
    <w:rPr>
      <w:b/>
      <w:sz w:val="20"/>
    </w:rPr>
  </w:style>
  <w:style w:type="character" w:customStyle="1" w:styleId="253">
    <w:name w:val="样式15 Char"/>
    <w:qFormat/>
    <w:uiPriority w:val="0"/>
    <w:rPr>
      <w:sz w:val="20"/>
    </w:rPr>
  </w:style>
  <w:style w:type="character" w:customStyle="1" w:styleId="254">
    <w:name w:val="HTML 预设格式 Char1"/>
    <w:qFormat/>
    <w:uiPriority w:val="0"/>
    <w:rPr>
      <w:rFonts w:ascii="Courier New" w:hAnsi="Courier New"/>
      <w:kern w:val="2"/>
    </w:rPr>
  </w:style>
  <w:style w:type="character" w:customStyle="1" w:styleId="255">
    <w:name w:val="Char Char2"/>
    <w:qFormat/>
    <w:uiPriority w:val="0"/>
    <w:rPr>
      <w:sz w:val="20"/>
    </w:rPr>
  </w:style>
  <w:style w:type="character" w:customStyle="1" w:styleId="256">
    <w:name w:val="Char Char8"/>
    <w:qFormat/>
    <w:uiPriority w:val="0"/>
    <w:rPr>
      <w:sz w:val="20"/>
    </w:rPr>
  </w:style>
  <w:style w:type="character" w:customStyle="1" w:styleId="257">
    <w:name w:val="bigfont"/>
    <w:qFormat/>
    <w:uiPriority w:val="0"/>
    <w:rPr>
      <w:sz w:val="20"/>
    </w:rPr>
  </w:style>
  <w:style w:type="character" w:customStyle="1" w:styleId="258">
    <w:name w:val="称呼 Char"/>
    <w:qFormat/>
    <w:uiPriority w:val="0"/>
    <w:rPr>
      <w:rFonts w:hAnsi="宋体" w:cs="宋体"/>
      <w:sz w:val="30"/>
    </w:rPr>
  </w:style>
  <w:style w:type="character" w:customStyle="1" w:styleId="259">
    <w:name w:val="Char Char1"/>
    <w:qFormat/>
    <w:uiPriority w:val="0"/>
    <w:rPr>
      <w:sz w:val="20"/>
    </w:rPr>
  </w:style>
  <w:style w:type="character" w:customStyle="1" w:styleId="260">
    <w:name w:val="Char Char5"/>
    <w:qFormat/>
    <w:uiPriority w:val="0"/>
    <w:rPr>
      <w:sz w:val="20"/>
    </w:rPr>
  </w:style>
  <w:style w:type="character" w:customStyle="1" w:styleId="261">
    <w:name w:val="tt21"/>
    <w:qFormat/>
    <w:uiPriority w:val="0"/>
    <w:rPr>
      <w:b/>
      <w:sz w:val="20"/>
    </w:rPr>
  </w:style>
  <w:style w:type="character" w:customStyle="1" w:styleId="262">
    <w:name w:val="样式13 Char"/>
    <w:qFormat/>
    <w:uiPriority w:val="0"/>
    <w:rPr>
      <w:sz w:val="20"/>
    </w:rPr>
  </w:style>
  <w:style w:type="character" w:customStyle="1" w:styleId="263">
    <w:name w:val="Char Char10"/>
    <w:qFormat/>
    <w:uiPriority w:val="0"/>
    <w:rPr>
      <w:sz w:val="20"/>
    </w:rPr>
  </w:style>
  <w:style w:type="character" w:customStyle="1" w:styleId="264">
    <w:name w:val="title2"/>
    <w:qFormat/>
    <w:uiPriority w:val="0"/>
    <w:rPr>
      <w:b/>
      <w:color w:val="111111"/>
      <w:sz w:val="20"/>
      <w:u w:val="none"/>
    </w:rPr>
  </w:style>
  <w:style w:type="character" w:customStyle="1" w:styleId="265">
    <w:name w:val="H2 Char"/>
    <w:qFormat/>
    <w:uiPriority w:val="0"/>
    <w:rPr>
      <w:b/>
      <w:sz w:val="20"/>
    </w:rPr>
  </w:style>
  <w:style w:type="character" w:customStyle="1" w:styleId="266">
    <w:name w:val="level1"/>
    <w:qFormat/>
    <w:uiPriority w:val="0"/>
    <w:rPr>
      <w:sz w:val="20"/>
    </w:rPr>
  </w:style>
  <w:style w:type="character" w:customStyle="1" w:styleId="267">
    <w:name w:val="正文文本 3 Char"/>
    <w:qFormat/>
    <w:uiPriority w:val="0"/>
    <w:rPr>
      <w:rFonts w:hAnsi="宋体" w:cs="宋体"/>
      <w:color w:val="000000"/>
      <w:sz w:val="24"/>
    </w:rPr>
  </w:style>
  <w:style w:type="character" w:customStyle="1" w:styleId="268">
    <w:name w:val="仿宋，小四"/>
    <w:qFormat/>
    <w:uiPriority w:val="0"/>
    <w:rPr>
      <w:sz w:val="20"/>
    </w:rPr>
  </w:style>
  <w:style w:type="character" w:customStyle="1" w:styleId="269">
    <w:name w:val="样式11 Char"/>
    <w:qFormat/>
    <w:uiPriority w:val="0"/>
    <w:rPr>
      <w:sz w:val="20"/>
    </w:rPr>
  </w:style>
  <w:style w:type="character" w:customStyle="1" w:styleId="270">
    <w:name w:val="样式 标题 3h3section:3Level 3 HeadH3level_3PIM 33rd level3H... Char Char"/>
    <w:qFormat/>
    <w:uiPriority w:val="0"/>
    <w:rPr>
      <w:b/>
      <w:sz w:val="20"/>
    </w:rPr>
  </w:style>
  <w:style w:type="character" w:customStyle="1" w:styleId="271">
    <w:name w:val="Char Char Char Char Char Char"/>
    <w:qFormat/>
    <w:uiPriority w:val="0"/>
    <w:rPr>
      <w:sz w:val="20"/>
    </w:rPr>
  </w:style>
  <w:style w:type="character" w:customStyle="1" w:styleId="272">
    <w:name w:val="样式3 Char Char"/>
    <w:qFormat/>
    <w:uiPriority w:val="0"/>
    <w:rPr>
      <w:b/>
      <w:sz w:val="20"/>
    </w:rPr>
  </w:style>
  <w:style w:type="character" w:customStyle="1" w:styleId="273">
    <w:name w:val="样式3 Char Char Char Char"/>
    <w:qFormat/>
    <w:uiPriority w:val="0"/>
    <w:rPr>
      <w:b/>
      <w:sz w:val="20"/>
    </w:rPr>
  </w:style>
  <w:style w:type="character" w:customStyle="1" w:styleId="274">
    <w:name w:val="正文首行缩进 Char1"/>
    <w:qFormat/>
    <w:uiPriority w:val="0"/>
    <w:rPr>
      <w:rFonts w:hAnsi="宋体" w:cs="宋体"/>
      <w:sz w:val="21"/>
      <w:lang w:val="en-US" w:eastAsia="zh-CN" w:bidi="ar-SA"/>
    </w:rPr>
  </w:style>
  <w:style w:type="character" w:customStyle="1" w:styleId="275">
    <w:name w:val="样式9 Char"/>
    <w:qFormat/>
    <w:uiPriority w:val="0"/>
    <w:rPr>
      <w:sz w:val="20"/>
    </w:rPr>
  </w:style>
  <w:style w:type="character" w:customStyle="1" w:styleId="276">
    <w:name w:val="样式 标题 3h3section:3Level 3 HeadH3level_3PIM 33rd level3H... Char"/>
    <w:qFormat/>
    <w:uiPriority w:val="0"/>
    <w:rPr>
      <w:b/>
      <w:sz w:val="20"/>
    </w:rPr>
  </w:style>
  <w:style w:type="character" w:customStyle="1" w:styleId="277">
    <w:name w:val="样式10 Char"/>
    <w:qFormat/>
    <w:uiPriority w:val="0"/>
    <w:rPr>
      <w:sz w:val="20"/>
    </w:rPr>
  </w:style>
  <w:style w:type="character" w:customStyle="1" w:styleId="278">
    <w:name w:val="Char Char3"/>
    <w:qFormat/>
    <w:uiPriority w:val="0"/>
    <w:rPr>
      <w:sz w:val="20"/>
    </w:rPr>
  </w:style>
  <w:style w:type="character" w:customStyle="1" w:styleId="279">
    <w:name w:val="Char Char7"/>
    <w:qFormat/>
    <w:uiPriority w:val="0"/>
    <w:rPr>
      <w:sz w:val="20"/>
    </w:rPr>
  </w:style>
  <w:style w:type="character" w:customStyle="1" w:styleId="280">
    <w:name w:val="样式12 Char"/>
    <w:qFormat/>
    <w:uiPriority w:val="0"/>
    <w:rPr>
      <w:sz w:val="20"/>
    </w:rPr>
  </w:style>
  <w:style w:type="character" w:customStyle="1" w:styleId="281">
    <w:name w:val="普通文字 Char2"/>
    <w:semiHidden/>
    <w:qFormat/>
    <w:uiPriority w:val="0"/>
    <w:rPr>
      <w:sz w:val="20"/>
    </w:rPr>
  </w:style>
  <w:style w:type="character" w:customStyle="1" w:styleId="282">
    <w:name w:val="newsbg1"/>
    <w:qFormat/>
    <w:uiPriority w:val="0"/>
    <w:rPr>
      <w:sz w:val="20"/>
    </w:rPr>
  </w:style>
  <w:style w:type="character" w:customStyle="1" w:styleId="283">
    <w:name w:val="Char Char14"/>
    <w:qFormat/>
    <w:uiPriority w:val="0"/>
    <w:rPr>
      <w:sz w:val="20"/>
    </w:rPr>
  </w:style>
  <w:style w:type="character" w:customStyle="1" w:styleId="284">
    <w:name w:val="正文文本 Char2"/>
    <w:qFormat/>
    <w:uiPriority w:val="0"/>
    <w:rPr>
      <w:sz w:val="20"/>
    </w:rPr>
  </w:style>
  <w:style w:type="character" w:customStyle="1" w:styleId="285">
    <w:name w:val="样式14 Char"/>
    <w:qFormat/>
    <w:uiPriority w:val="0"/>
    <w:rPr>
      <w:sz w:val="20"/>
    </w:rPr>
  </w:style>
  <w:style w:type="character" w:customStyle="1" w:styleId="286">
    <w:name w:val="Char Char13"/>
    <w:qFormat/>
    <w:uiPriority w:val="0"/>
    <w:rPr>
      <w:b/>
      <w:sz w:val="20"/>
    </w:rPr>
  </w:style>
  <w:style w:type="character" w:customStyle="1" w:styleId="287">
    <w:name w:val="style41"/>
    <w:qFormat/>
    <w:uiPriority w:val="0"/>
    <w:rPr>
      <w:color w:val="AA1515"/>
      <w:sz w:val="20"/>
    </w:rPr>
  </w:style>
  <w:style w:type="character" w:customStyle="1" w:styleId="288">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sz w:val="20"/>
    </w:rPr>
  </w:style>
  <w:style w:type="character" w:customStyle="1" w:styleId="289">
    <w:name w:val="apple-converted-space"/>
    <w:qFormat/>
    <w:uiPriority w:val="0"/>
    <w:rPr>
      <w:sz w:val="20"/>
    </w:rPr>
  </w:style>
  <w:style w:type="character" w:customStyle="1" w:styleId="290">
    <w:name w:val="普通文字 Char"/>
    <w:qFormat/>
    <w:uiPriority w:val="0"/>
    <w:rPr>
      <w:sz w:val="20"/>
    </w:rPr>
  </w:style>
  <w:style w:type="character" w:customStyle="1" w:styleId="291">
    <w:name w:val="正文文本缩进 3 Char1"/>
    <w:basedOn w:val="59"/>
    <w:qFormat/>
    <w:uiPriority w:val="0"/>
    <w:rPr>
      <w:kern w:val="2"/>
      <w:sz w:val="16"/>
      <w:szCs w:val="16"/>
    </w:rPr>
  </w:style>
  <w:style w:type="character" w:customStyle="1" w:styleId="292">
    <w:name w:val="HTML 预设格式 Char2"/>
    <w:basedOn w:val="59"/>
    <w:qFormat/>
    <w:uiPriority w:val="0"/>
    <w:rPr>
      <w:rFonts w:ascii="Courier New" w:hAnsi="Courier New" w:cs="Courier New"/>
      <w:kern w:val="2"/>
    </w:rPr>
  </w:style>
  <w:style w:type="character" w:customStyle="1" w:styleId="293">
    <w:name w:val="正文文本 3 字符"/>
    <w:basedOn w:val="59"/>
    <w:link w:val="19"/>
    <w:qFormat/>
    <w:uiPriority w:val="0"/>
    <w:rPr>
      <w:kern w:val="2"/>
      <w:sz w:val="16"/>
      <w:szCs w:val="16"/>
    </w:rPr>
  </w:style>
  <w:style w:type="character" w:customStyle="1" w:styleId="294">
    <w:name w:val="正文文本 2 Char1"/>
    <w:basedOn w:val="59"/>
    <w:qFormat/>
    <w:uiPriority w:val="0"/>
    <w:rPr>
      <w:kern w:val="2"/>
      <w:sz w:val="21"/>
      <w:szCs w:val="24"/>
    </w:rPr>
  </w:style>
  <w:style w:type="character" w:customStyle="1" w:styleId="295">
    <w:name w:val="称呼 字符"/>
    <w:basedOn w:val="59"/>
    <w:link w:val="18"/>
    <w:qFormat/>
    <w:uiPriority w:val="0"/>
    <w:rPr>
      <w:kern w:val="2"/>
      <w:sz w:val="21"/>
    </w:rPr>
  </w:style>
  <w:style w:type="character" w:customStyle="1" w:styleId="296">
    <w:name w:val="正文首行缩进 Char2"/>
    <w:basedOn w:val="84"/>
    <w:qFormat/>
    <w:uiPriority w:val="0"/>
    <w:rPr>
      <w:rFonts w:cs="Times New Roman"/>
      <w:kern w:val="2"/>
      <w:sz w:val="21"/>
      <w:szCs w:val="24"/>
    </w:rPr>
  </w:style>
  <w:style w:type="paragraph" w:customStyle="1" w:styleId="297">
    <w:name w:val="标准正文"/>
    <w:basedOn w:val="1"/>
    <w:next w:val="298"/>
    <w:qFormat/>
    <w:uiPriority w:val="0"/>
    <w:pPr>
      <w:spacing w:line="312" w:lineRule="auto"/>
      <w:ind w:firstLine="482"/>
    </w:pPr>
    <w:rPr>
      <w:rFonts w:hAnsi="宋体" w:cs="宋体"/>
      <w:kern w:val="0"/>
      <w:sz w:val="24"/>
    </w:rPr>
  </w:style>
  <w:style w:type="paragraph" w:customStyle="1" w:styleId="298">
    <w:name w:val="font5"/>
    <w:basedOn w:val="1"/>
    <w:qFormat/>
    <w:uiPriority w:val="0"/>
    <w:pPr>
      <w:widowControl/>
      <w:spacing w:before="280" w:after="280"/>
    </w:pPr>
    <w:rPr>
      <w:rFonts w:ascii="宋体" w:hAnsi="宋体" w:cs="宋体"/>
      <w:kern w:val="0"/>
      <w:sz w:val="18"/>
    </w:rPr>
  </w:style>
  <w:style w:type="paragraph" w:customStyle="1" w:styleId="299">
    <w:name w:val="样式11"/>
    <w:next w:val="300"/>
    <w:qFormat/>
    <w:uiPriority w:val="0"/>
    <w:pPr>
      <w:widowControl w:val="0"/>
      <w:jc w:val="center"/>
    </w:pPr>
    <w:rPr>
      <w:rFonts w:ascii="Times New Roman" w:hAnsi="宋体" w:eastAsia="宋体" w:cs="宋体"/>
      <w:sz w:val="18"/>
      <w:lang w:val="en-US" w:eastAsia="zh-CN" w:bidi="ar-SA"/>
    </w:rPr>
  </w:style>
  <w:style w:type="paragraph" w:customStyle="1" w:styleId="300">
    <w:name w:val="样式8"/>
    <w:basedOn w:val="1"/>
    <w:next w:val="301"/>
    <w:qFormat/>
    <w:uiPriority w:val="0"/>
    <w:pPr>
      <w:spacing w:before="260" w:after="260"/>
      <w:jc w:val="center"/>
      <w:outlineLvl w:val="1"/>
    </w:pPr>
    <w:rPr>
      <w:rFonts w:ascii="Arial" w:hAnsi="宋体" w:eastAsia="黑体" w:cs="宋体"/>
      <w:b/>
      <w:kern w:val="0"/>
      <w:sz w:val="72"/>
    </w:rPr>
  </w:style>
  <w:style w:type="paragraph" w:customStyle="1" w:styleId="301">
    <w:name w:val="xl145"/>
    <w:basedOn w:val="1"/>
    <w:next w:val="302"/>
    <w:qFormat/>
    <w:uiPriority w:val="0"/>
    <w:pPr>
      <w:widowControl/>
      <w:spacing w:before="280" w:after="280"/>
      <w:jc w:val="center"/>
    </w:pPr>
    <w:rPr>
      <w:rFonts w:ascii="宋体" w:hAnsi="宋体" w:cs="宋体"/>
      <w:color w:val="000000"/>
      <w:kern w:val="0"/>
      <w:sz w:val="20"/>
    </w:rPr>
  </w:style>
  <w:style w:type="paragraph" w:customStyle="1" w:styleId="302">
    <w:name w:val="Char Char Char Char Char Char Char Char Char Char Char Char Char Char Char Char Char Char Char"/>
    <w:basedOn w:val="1"/>
    <w:next w:val="1"/>
    <w:qFormat/>
    <w:uiPriority w:val="0"/>
    <w:pPr>
      <w:widowControl/>
      <w:spacing w:line="400" w:lineRule="exact"/>
      <w:jc w:val="center"/>
    </w:pPr>
    <w:rPr>
      <w:rFonts w:ascii="Verdana" w:hAnsi="宋体" w:cs="宋体"/>
      <w:kern w:val="0"/>
    </w:rPr>
  </w:style>
  <w:style w:type="paragraph" w:customStyle="1" w:styleId="303">
    <w:name w:val="Char Char Char Char Char Char Char1"/>
    <w:basedOn w:val="1"/>
    <w:next w:val="304"/>
    <w:qFormat/>
    <w:uiPriority w:val="0"/>
    <w:pPr>
      <w:widowControl/>
      <w:spacing w:line="400" w:lineRule="exact"/>
      <w:jc w:val="center"/>
    </w:pPr>
    <w:rPr>
      <w:rFonts w:ascii="Verdana" w:hAnsi="宋体" w:cs="宋体"/>
      <w:kern w:val="0"/>
    </w:rPr>
  </w:style>
  <w:style w:type="paragraph" w:customStyle="1" w:styleId="304">
    <w:name w:val="Char Char2 Char Char Char Char"/>
    <w:basedOn w:val="1"/>
    <w:next w:val="305"/>
    <w:qFormat/>
    <w:uiPriority w:val="0"/>
    <w:rPr>
      <w:rFonts w:ascii="Tahoma" w:hAnsi="宋体" w:cs="宋体"/>
      <w:kern w:val="0"/>
      <w:sz w:val="24"/>
    </w:rPr>
  </w:style>
  <w:style w:type="paragraph" w:customStyle="1" w:styleId="305">
    <w:name w:val="样式 (中文) 黑体 小二 行距: 1.5 倍行距"/>
    <w:basedOn w:val="1"/>
    <w:next w:val="306"/>
    <w:qFormat/>
    <w:uiPriority w:val="0"/>
    <w:pPr>
      <w:spacing w:line="360" w:lineRule="auto"/>
    </w:pPr>
    <w:rPr>
      <w:rFonts w:hAnsi="宋体" w:eastAsia="黑体" w:cs="宋体"/>
      <w:kern w:val="0"/>
      <w:sz w:val="36"/>
    </w:rPr>
  </w:style>
  <w:style w:type="paragraph" w:customStyle="1" w:styleId="306">
    <w:name w:val="目录 21"/>
    <w:basedOn w:val="1"/>
    <w:next w:val="1"/>
    <w:qFormat/>
    <w:uiPriority w:val="0"/>
    <w:pPr>
      <w:ind w:left="420"/>
    </w:pPr>
    <w:rPr>
      <w:rFonts w:hAnsi="宋体" w:cs="宋体"/>
      <w:kern w:val="0"/>
    </w:rPr>
  </w:style>
  <w:style w:type="paragraph" w:customStyle="1" w:styleId="307">
    <w:name w:val="目录 61"/>
    <w:basedOn w:val="1"/>
    <w:next w:val="1"/>
    <w:qFormat/>
    <w:uiPriority w:val="0"/>
    <w:pPr>
      <w:ind w:left="2100"/>
    </w:pPr>
    <w:rPr>
      <w:rFonts w:ascii="Calibri" w:hAnsi="宋体" w:cs="宋体"/>
      <w:kern w:val="0"/>
    </w:rPr>
  </w:style>
  <w:style w:type="paragraph" w:customStyle="1" w:styleId="308">
    <w:name w:val="标书正文格式"/>
    <w:next w:val="309"/>
    <w:qFormat/>
    <w:uiPriority w:val="0"/>
    <w:pPr>
      <w:spacing w:line="360" w:lineRule="auto"/>
      <w:ind w:firstLine="200"/>
    </w:pPr>
    <w:rPr>
      <w:rFonts w:ascii="宋体" w:hAnsi="宋体" w:eastAsia="楷体_GB2312" w:cs="宋体"/>
      <w:sz w:val="24"/>
      <w:lang w:val="en-US" w:eastAsia="zh-CN" w:bidi="ar-SA"/>
    </w:rPr>
  </w:style>
  <w:style w:type="paragraph" w:customStyle="1" w:styleId="309">
    <w:name w:val="xl160"/>
    <w:basedOn w:val="1"/>
    <w:next w:val="142"/>
    <w:qFormat/>
    <w:uiPriority w:val="0"/>
    <w:pPr>
      <w:widowControl/>
      <w:shd w:val="clear" w:color="000000" w:fill="C0C0C0"/>
      <w:spacing w:before="280" w:after="280"/>
    </w:pPr>
    <w:rPr>
      <w:rFonts w:ascii="宋体" w:hAnsi="宋体" w:cs="宋体"/>
      <w:kern w:val="0"/>
      <w:sz w:val="20"/>
    </w:rPr>
  </w:style>
  <w:style w:type="paragraph" w:customStyle="1" w:styleId="310">
    <w:name w:val="TOC Heading1"/>
    <w:next w:val="1"/>
    <w:qFormat/>
    <w:uiPriority w:val="0"/>
    <w:pPr>
      <w:wordWrap w:val="0"/>
    </w:pPr>
    <w:rPr>
      <w:rFonts w:ascii="宋体" w:hAnsi="宋体" w:eastAsia="宋体" w:cs="宋体"/>
      <w:sz w:val="32"/>
      <w:lang w:val="en-US" w:eastAsia="zh-CN" w:bidi="ar-SA"/>
    </w:rPr>
  </w:style>
  <w:style w:type="paragraph" w:customStyle="1" w:styleId="311">
    <w:name w:val="目录 91"/>
    <w:basedOn w:val="1"/>
    <w:next w:val="1"/>
    <w:qFormat/>
    <w:uiPriority w:val="0"/>
    <w:pPr>
      <w:ind w:left="3360"/>
    </w:pPr>
    <w:rPr>
      <w:rFonts w:ascii="Calibri" w:hAnsi="宋体" w:cs="宋体"/>
      <w:kern w:val="0"/>
    </w:rPr>
  </w:style>
  <w:style w:type="paragraph" w:customStyle="1" w:styleId="312">
    <w:name w:val="Heading 41"/>
    <w:basedOn w:val="1"/>
    <w:next w:val="139"/>
    <w:qFormat/>
    <w:uiPriority w:val="0"/>
    <w:pPr>
      <w:outlineLvl w:val="4"/>
    </w:pPr>
    <w:rPr>
      <w:rFonts w:ascii="宋体" w:hAnsi="宋体" w:cs="宋体"/>
      <w:kern w:val="0"/>
      <w:sz w:val="32"/>
    </w:rPr>
  </w:style>
  <w:style w:type="paragraph" w:customStyle="1" w:styleId="313">
    <w:name w:val="重点说明"/>
    <w:basedOn w:val="1"/>
    <w:next w:val="314"/>
    <w:qFormat/>
    <w:uiPriority w:val="0"/>
    <w:pPr>
      <w:widowControl/>
      <w:spacing w:before="40" w:after="40" w:line="400" w:lineRule="exact"/>
      <w:ind w:left="360" w:hanging="360"/>
    </w:pPr>
    <w:rPr>
      <w:rFonts w:ascii="宋体" w:hAnsi="宋体" w:cs="宋体"/>
      <w:b/>
      <w:kern w:val="0"/>
      <w:sz w:val="28"/>
    </w:rPr>
  </w:style>
  <w:style w:type="paragraph" w:customStyle="1" w:styleId="314">
    <w:name w:val="副标题1"/>
    <w:basedOn w:val="1"/>
    <w:next w:val="1"/>
    <w:qFormat/>
    <w:uiPriority w:val="0"/>
    <w:pPr>
      <w:spacing w:before="120" w:after="120"/>
    </w:pPr>
    <w:rPr>
      <w:rFonts w:ascii="Arial" w:hAnsi="宋体" w:cs="宋体"/>
      <w:b/>
      <w:color w:val="000000"/>
      <w:kern w:val="0"/>
      <w:sz w:val="20"/>
    </w:rPr>
  </w:style>
  <w:style w:type="paragraph" w:customStyle="1" w:styleId="315">
    <w:name w:val="xl135"/>
    <w:basedOn w:val="1"/>
    <w:next w:val="316"/>
    <w:qFormat/>
    <w:uiPriority w:val="0"/>
    <w:pPr>
      <w:widowControl/>
      <w:spacing w:before="280" w:after="280"/>
    </w:pPr>
    <w:rPr>
      <w:rFonts w:ascii="宋体" w:hAnsi="宋体" w:cs="宋体"/>
      <w:kern w:val="0"/>
      <w:sz w:val="18"/>
    </w:rPr>
  </w:style>
  <w:style w:type="paragraph" w:customStyle="1" w:styleId="316">
    <w:name w:val="xl139"/>
    <w:basedOn w:val="1"/>
    <w:next w:val="317"/>
    <w:qFormat/>
    <w:uiPriority w:val="0"/>
    <w:pPr>
      <w:widowControl/>
      <w:spacing w:before="280" w:after="280"/>
    </w:pPr>
    <w:rPr>
      <w:rFonts w:ascii="宋体" w:hAnsi="宋体" w:cs="宋体"/>
      <w:kern w:val="0"/>
      <w:sz w:val="20"/>
    </w:rPr>
  </w:style>
  <w:style w:type="paragraph" w:customStyle="1" w:styleId="317">
    <w:name w:val="xl134"/>
    <w:basedOn w:val="1"/>
    <w:next w:val="318"/>
    <w:qFormat/>
    <w:uiPriority w:val="0"/>
    <w:pPr>
      <w:widowControl/>
      <w:spacing w:before="280" w:after="280"/>
      <w:jc w:val="center"/>
    </w:pPr>
    <w:rPr>
      <w:rFonts w:ascii="宋体" w:hAnsi="宋体" w:cs="宋体"/>
      <w:kern w:val="0"/>
      <w:sz w:val="20"/>
    </w:rPr>
  </w:style>
  <w:style w:type="paragraph" w:customStyle="1" w:styleId="318">
    <w:name w:val="xl164"/>
    <w:basedOn w:val="1"/>
    <w:next w:val="319"/>
    <w:qFormat/>
    <w:uiPriority w:val="0"/>
    <w:pPr>
      <w:widowControl/>
      <w:spacing w:before="280" w:after="280"/>
      <w:jc w:val="center"/>
    </w:pPr>
    <w:rPr>
      <w:rFonts w:ascii="宋体" w:hAnsi="宋体" w:cs="宋体"/>
      <w:color w:val="000000"/>
      <w:kern w:val="0"/>
      <w:sz w:val="20"/>
    </w:rPr>
  </w:style>
  <w:style w:type="paragraph" w:customStyle="1" w:styleId="319">
    <w:name w:val="_Style 16"/>
    <w:basedOn w:val="1"/>
    <w:next w:val="320"/>
    <w:qFormat/>
    <w:uiPriority w:val="0"/>
    <w:pPr>
      <w:widowControl/>
      <w:spacing w:line="400" w:lineRule="exact"/>
      <w:jc w:val="center"/>
    </w:pPr>
    <w:rPr>
      <w:rFonts w:hAnsi="宋体" w:cs="宋体"/>
      <w:kern w:val="0"/>
    </w:rPr>
  </w:style>
  <w:style w:type="paragraph" w:customStyle="1" w:styleId="320">
    <w:name w:val="xl142"/>
    <w:basedOn w:val="1"/>
    <w:next w:val="1"/>
    <w:qFormat/>
    <w:uiPriority w:val="0"/>
    <w:pPr>
      <w:widowControl/>
      <w:spacing w:before="280" w:after="280"/>
      <w:jc w:val="center"/>
    </w:pPr>
    <w:rPr>
      <w:rFonts w:ascii="宋体" w:hAnsi="宋体" w:cs="宋体"/>
      <w:color w:val="000000"/>
      <w:kern w:val="0"/>
      <w:sz w:val="20"/>
    </w:rPr>
  </w:style>
  <w:style w:type="paragraph" w:customStyle="1" w:styleId="321">
    <w:name w:val="正文段"/>
    <w:basedOn w:val="1"/>
    <w:next w:val="115"/>
    <w:qFormat/>
    <w:uiPriority w:val="0"/>
    <w:pPr>
      <w:spacing w:after="240" w:line="312" w:lineRule="atLeast"/>
      <w:ind w:firstLine="425"/>
    </w:pPr>
    <w:rPr>
      <w:rFonts w:hAnsi="宋体" w:cs="宋体"/>
      <w:kern w:val="0"/>
      <w:sz w:val="24"/>
    </w:rPr>
  </w:style>
  <w:style w:type="paragraph" w:customStyle="1" w:styleId="322">
    <w:name w:val="样式12"/>
    <w:next w:val="323"/>
    <w:qFormat/>
    <w:uiPriority w:val="0"/>
    <w:pPr>
      <w:widowControl w:val="0"/>
      <w:jc w:val="center"/>
    </w:pPr>
    <w:rPr>
      <w:rFonts w:ascii="Times New Roman" w:hAnsi="宋体" w:eastAsia="宋体" w:cs="宋体"/>
      <w:sz w:val="18"/>
      <w:lang w:val="en-US" w:eastAsia="zh-CN" w:bidi="ar-SA"/>
    </w:rPr>
  </w:style>
  <w:style w:type="paragraph" w:customStyle="1" w:styleId="323">
    <w:name w:val="Char Char1 Char Char Char"/>
    <w:next w:val="312"/>
    <w:qFormat/>
    <w:uiPriority w:val="0"/>
    <w:pPr>
      <w:widowControl w:val="0"/>
      <w:shd w:val="clear" w:color="000000" w:fill="000080"/>
      <w:jc w:val="both"/>
    </w:pPr>
    <w:rPr>
      <w:rFonts w:ascii="Times New Roman" w:hAnsi="宋体" w:eastAsia="Times New Roman" w:cs="宋体"/>
      <w:sz w:val="21"/>
      <w:lang w:val="en-US" w:eastAsia="zh-CN" w:bidi="ar-SA"/>
    </w:rPr>
  </w:style>
  <w:style w:type="paragraph" w:customStyle="1" w:styleId="324">
    <w:name w:val="Char Char1 Char Char Char Char Char Char Char Char Char Char Char Char Char Char"/>
    <w:basedOn w:val="1"/>
    <w:next w:val="325"/>
    <w:qFormat/>
    <w:uiPriority w:val="0"/>
    <w:pPr>
      <w:spacing w:after="160" w:line="240" w:lineRule="exact"/>
    </w:pPr>
    <w:rPr>
      <w:rFonts w:hAnsi="宋体" w:cs="宋体"/>
      <w:kern w:val="0"/>
    </w:rPr>
  </w:style>
  <w:style w:type="paragraph" w:customStyle="1" w:styleId="325">
    <w:name w:val="xl170"/>
    <w:basedOn w:val="1"/>
    <w:next w:val="326"/>
    <w:qFormat/>
    <w:uiPriority w:val="0"/>
    <w:pPr>
      <w:widowControl/>
      <w:shd w:val="clear" w:color="000000" w:fill="0066CC"/>
      <w:spacing w:before="280" w:after="280"/>
      <w:jc w:val="center"/>
    </w:pPr>
    <w:rPr>
      <w:rFonts w:ascii="宋体" w:hAnsi="宋体" w:cs="宋体"/>
      <w:kern w:val="0"/>
      <w:sz w:val="20"/>
    </w:rPr>
  </w:style>
  <w:style w:type="paragraph" w:customStyle="1" w:styleId="326">
    <w:name w:val="reader-word-layer reader-word-s1-9"/>
    <w:basedOn w:val="1"/>
    <w:next w:val="44"/>
    <w:qFormat/>
    <w:uiPriority w:val="0"/>
    <w:pPr>
      <w:widowControl/>
      <w:spacing w:before="280" w:after="280"/>
    </w:pPr>
    <w:rPr>
      <w:rFonts w:ascii="宋体" w:hAnsi="宋体" w:cs="宋体"/>
      <w:kern w:val="0"/>
      <w:sz w:val="24"/>
    </w:rPr>
  </w:style>
  <w:style w:type="paragraph" w:customStyle="1" w:styleId="327">
    <w:name w:val="Char Char Char Char Char Char Char Char Char Char Char Char Char Char Char"/>
    <w:basedOn w:val="1"/>
    <w:next w:val="238"/>
    <w:qFormat/>
    <w:uiPriority w:val="0"/>
    <w:pPr>
      <w:widowControl/>
      <w:spacing w:line="400" w:lineRule="exact"/>
      <w:jc w:val="center"/>
    </w:pPr>
    <w:rPr>
      <w:rFonts w:ascii="Verdana" w:hAnsi="宋体" w:cs="宋体"/>
      <w:kern w:val="0"/>
    </w:rPr>
  </w:style>
  <w:style w:type="paragraph" w:customStyle="1" w:styleId="328">
    <w:name w:val="xl131"/>
    <w:basedOn w:val="1"/>
    <w:next w:val="329"/>
    <w:qFormat/>
    <w:uiPriority w:val="0"/>
    <w:pPr>
      <w:widowControl/>
      <w:spacing w:before="280" w:after="280"/>
    </w:pPr>
    <w:rPr>
      <w:rFonts w:ascii="宋体" w:hAnsi="宋体" w:cs="宋体"/>
      <w:kern w:val="0"/>
      <w:sz w:val="24"/>
    </w:rPr>
  </w:style>
  <w:style w:type="paragraph" w:customStyle="1" w:styleId="329">
    <w:name w:val="样式7"/>
    <w:next w:val="1"/>
    <w:qFormat/>
    <w:uiPriority w:val="0"/>
    <w:pPr>
      <w:widowControl w:val="0"/>
      <w:jc w:val="both"/>
    </w:pPr>
    <w:rPr>
      <w:rFonts w:ascii="Times New Roman" w:hAnsi="宋体" w:eastAsia="仿宋_GB2312" w:cs="宋体"/>
      <w:sz w:val="28"/>
      <w:lang w:val="en-US" w:eastAsia="zh-CN" w:bidi="ar-SA"/>
    </w:rPr>
  </w:style>
  <w:style w:type="paragraph" w:customStyle="1" w:styleId="330">
    <w:name w:val="xl148"/>
    <w:basedOn w:val="1"/>
    <w:next w:val="331"/>
    <w:qFormat/>
    <w:uiPriority w:val="0"/>
    <w:pPr>
      <w:widowControl/>
      <w:spacing w:before="280" w:after="280"/>
    </w:pPr>
    <w:rPr>
      <w:rFonts w:ascii="宋体" w:hAnsi="宋体" w:cs="宋体"/>
      <w:kern w:val="0"/>
      <w:sz w:val="20"/>
    </w:rPr>
  </w:style>
  <w:style w:type="paragraph" w:customStyle="1" w:styleId="331">
    <w:name w:val="Char Char Char1 Char Char Char Char Char Char Char"/>
    <w:basedOn w:val="1"/>
    <w:next w:val="332"/>
    <w:qFormat/>
    <w:uiPriority w:val="0"/>
    <w:rPr>
      <w:rFonts w:ascii="Tahoma" w:hAnsi="宋体" w:cs="宋体"/>
      <w:kern w:val="0"/>
      <w:sz w:val="24"/>
    </w:rPr>
  </w:style>
  <w:style w:type="paragraph" w:customStyle="1" w:styleId="332">
    <w:name w:val="目录 31"/>
    <w:basedOn w:val="1"/>
    <w:next w:val="1"/>
    <w:qFormat/>
    <w:uiPriority w:val="0"/>
    <w:pPr>
      <w:ind w:left="840"/>
    </w:pPr>
    <w:rPr>
      <w:rFonts w:hAnsi="宋体" w:eastAsia="仿宋_GB2312" w:cs="宋体"/>
      <w:kern w:val="0"/>
      <w:sz w:val="28"/>
    </w:rPr>
  </w:style>
  <w:style w:type="paragraph" w:customStyle="1" w:styleId="333">
    <w:name w:val="msoquote"/>
    <w:basedOn w:val="1"/>
    <w:next w:val="1"/>
    <w:qFormat/>
    <w:uiPriority w:val="0"/>
    <w:rPr>
      <w:rFonts w:hAnsi="宋体" w:cs="宋体"/>
      <w:i/>
      <w:color w:val="000000"/>
      <w:kern w:val="0"/>
    </w:rPr>
  </w:style>
  <w:style w:type="paragraph" w:customStyle="1" w:styleId="334">
    <w:name w:val="font11"/>
    <w:basedOn w:val="1"/>
    <w:next w:val="333"/>
    <w:qFormat/>
    <w:uiPriority w:val="0"/>
    <w:pPr>
      <w:widowControl/>
      <w:spacing w:before="280" w:after="280"/>
    </w:pPr>
    <w:rPr>
      <w:rFonts w:ascii="宋体" w:hAnsi="宋体" w:cs="宋体"/>
      <w:kern w:val="0"/>
      <w:sz w:val="18"/>
    </w:rPr>
  </w:style>
  <w:style w:type="paragraph" w:customStyle="1" w:styleId="335">
    <w:name w:val="xl144"/>
    <w:basedOn w:val="1"/>
    <w:next w:val="334"/>
    <w:qFormat/>
    <w:uiPriority w:val="0"/>
    <w:pPr>
      <w:widowControl/>
      <w:spacing w:before="280" w:after="280"/>
      <w:jc w:val="center"/>
    </w:pPr>
    <w:rPr>
      <w:rFonts w:ascii="宋体" w:hAnsi="宋体" w:cs="宋体"/>
      <w:kern w:val="0"/>
      <w:sz w:val="20"/>
    </w:rPr>
  </w:style>
  <w:style w:type="paragraph" w:customStyle="1" w:styleId="336">
    <w:name w:val="xl138"/>
    <w:basedOn w:val="1"/>
    <w:next w:val="337"/>
    <w:qFormat/>
    <w:uiPriority w:val="0"/>
    <w:pPr>
      <w:widowControl/>
      <w:spacing w:before="280" w:after="280"/>
      <w:jc w:val="center"/>
    </w:pPr>
    <w:rPr>
      <w:rFonts w:ascii="宋体" w:hAnsi="宋体" w:cs="宋体"/>
      <w:kern w:val="0"/>
      <w:sz w:val="24"/>
    </w:rPr>
  </w:style>
  <w:style w:type="paragraph" w:customStyle="1" w:styleId="337">
    <w:name w:val="Paragraph P1&amp;2"/>
    <w:basedOn w:val="1"/>
    <w:next w:val="338"/>
    <w:qFormat/>
    <w:uiPriority w:val="0"/>
    <w:pPr>
      <w:widowControl/>
      <w:spacing w:before="40" w:after="60" w:line="360" w:lineRule="auto"/>
      <w:ind w:left="720" w:hanging="360"/>
    </w:pPr>
    <w:rPr>
      <w:rFonts w:ascii="宋体" w:hAnsi="宋体" w:cs="宋体"/>
      <w:color w:val="FF0000"/>
      <w:kern w:val="0"/>
      <w:sz w:val="24"/>
    </w:rPr>
  </w:style>
  <w:style w:type="paragraph" w:customStyle="1" w:styleId="338">
    <w:name w:val="xl169"/>
    <w:basedOn w:val="1"/>
    <w:next w:val="324"/>
    <w:qFormat/>
    <w:uiPriority w:val="0"/>
    <w:pPr>
      <w:widowControl/>
      <w:shd w:val="clear" w:color="000000" w:fill="C0C0C0"/>
      <w:spacing w:before="280" w:after="280"/>
      <w:jc w:val="center"/>
    </w:pPr>
    <w:rPr>
      <w:rFonts w:ascii="宋体" w:hAnsi="宋体" w:cs="宋体"/>
      <w:kern w:val="0"/>
      <w:sz w:val="20"/>
    </w:rPr>
  </w:style>
  <w:style w:type="paragraph" w:customStyle="1" w:styleId="339">
    <w:name w:val="样式10"/>
    <w:next w:val="142"/>
    <w:qFormat/>
    <w:uiPriority w:val="0"/>
    <w:pPr>
      <w:widowControl w:val="0"/>
      <w:jc w:val="center"/>
    </w:pPr>
    <w:rPr>
      <w:rFonts w:ascii="Times New Roman" w:hAnsi="宋体" w:eastAsia="宋体" w:cs="宋体"/>
      <w:sz w:val="18"/>
      <w:lang w:val="en-US" w:eastAsia="zh-CN" w:bidi="ar-SA"/>
    </w:rPr>
  </w:style>
  <w:style w:type="paragraph" w:customStyle="1" w:styleId="340">
    <w:name w:val="xl158"/>
    <w:basedOn w:val="1"/>
    <w:next w:val="341"/>
    <w:qFormat/>
    <w:uiPriority w:val="0"/>
    <w:pPr>
      <w:widowControl/>
      <w:spacing w:before="280" w:after="280"/>
    </w:pPr>
    <w:rPr>
      <w:rFonts w:ascii="宋体" w:hAnsi="宋体" w:cs="宋体"/>
      <w:b/>
      <w:kern w:val="0"/>
      <w:sz w:val="18"/>
    </w:rPr>
  </w:style>
  <w:style w:type="paragraph" w:customStyle="1" w:styleId="341">
    <w:name w:val="TOC 标题11"/>
    <w:basedOn w:val="2"/>
    <w:next w:val="1"/>
    <w:qFormat/>
    <w:uiPriority w:val="0"/>
    <w:pPr>
      <w:keepNext w:val="0"/>
      <w:keepLines w:val="0"/>
      <w:widowControl/>
      <w:adjustRightInd/>
      <w:spacing w:before="480" w:after="0" w:line="276" w:lineRule="auto"/>
      <w:textAlignment w:val="auto"/>
    </w:pPr>
    <w:rPr>
      <w:rFonts w:ascii="Cambria" w:hAnsi="宋体" w:cs="宋体"/>
      <w:color w:val="365F91"/>
      <w:kern w:val="0"/>
      <w:sz w:val="28"/>
    </w:rPr>
  </w:style>
  <w:style w:type="paragraph" w:customStyle="1" w:styleId="342">
    <w:name w:val="xl24"/>
    <w:basedOn w:val="1"/>
    <w:next w:val="343"/>
    <w:qFormat/>
    <w:uiPriority w:val="0"/>
    <w:pPr>
      <w:widowControl/>
      <w:spacing w:before="280" w:after="280"/>
    </w:pPr>
    <w:rPr>
      <w:rFonts w:ascii="宋体" w:hAnsi="宋体" w:cs="宋体"/>
      <w:kern w:val="0"/>
      <w:sz w:val="20"/>
    </w:rPr>
  </w:style>
  <w:style w:type="paragraph" w:customStyle="1" w:styleId="343">
    <w:name w:val="xl159"/>
    <w:basedOn w:val="1"/>
    <w:next w:val="344"/>
    <w:qFormat/>
    <w:uiPriority w:val="0"/>
    <w:pPr>
      <w:widowControl/>
      <w:spacing w:before="280" w:after="280"/>
    </w:pPr>
    <w:rPr>
      <w:rFonts w:ascii="宋体" w:hAnsi="宋体" w:cs="宋体"/>
      <w:b/>
      <w:kern w:val="0"/>
      <w:sz w:val="18"/>
    </w:rPr>
  </w:style>
  <w:style w:type="paragraph" w:customStyle="1" w:styleId="344">
    <w:name w:val="xl171"/>
    <w:basedOn w:val="1"/>
    <w:qFormat/>
    <w:uiPriority w:val="0"/>
    <w:pPr>
      <w:widowControl/>
      <w:spacing w:before="280" w:after="280"/>
      <w:jc w:val="center"/>
    </w:pPr>
    <w:rPr>
      <w:rFonts w:ascii="华文中宋" w:hAnsi="宋体" w:eastAsia="华文中宋" w:cs="宋体"/>
      <w:kern w:val="0"/>
      <w:sz w:val="24"/>
    </w:rPr>
  </w:style>
  <w:style w:type="paragraph" w:customStyle="1" w:styleId="345">
    <w:name w:val="reader-word-layer reader-word-s1-11"/>
    <w:basedOn w:val="1"/>
    <w:next w:val="346"/>
    <w:qFormat/>
    <w:uiPriority w:val="0"/>
    <w:pPr>
      <w:widowControl/>
      <w:spacing w:before="280" w:after="280"/>
    </w:pPr>
    <w:rPr>
      <w:rFonts w:ascii="宋体" w:hAnsi="宋体" w:cs="宋体"/>
      <w:kern w:val="0"/>
      <w:sz w:val="24"/>
    </w:rPr>
  </w:style>
  <w:style w:type="paragraph" w:customStyle="1" w:styleId="346">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347">
    <w:name w:val="reader-word-layer reader-word-s1-10"/>
    <w:basedOn w:val="1"/>
    <w:next w:val="348"/>
    <w:qFormat/>
    <w:uiPriority w:val="0"/>
    <w:pPr>
      <w:widowControl/>
      <w:spacing w:before="280" w:after="280"/>
    </w:pPr>
    <w:rPr>
      <w:rFonts w:ascii="宋体" w:hAnsi="宋体" w:cs="宋体"/>
      <w:kern w:val="0"/>
      <w:sz w:val="24"/>
    </w:rPr>
  </w:style>
  <w:style w:type="paragraph" w:customStyle="1" w:styleId="348">
    <w:name w:val="目录 41"/>
    <w:next w:val="1"/>
    <w:qFormat/>
    <w:uiPriority w:val="0"/>
    <w:pPr>
      <w:wordWrap w:val="0"/>
      <w:ind w:left="1275"/>
      <w:jc w:val="both"/>
    </w:pPr>
    <w:rPr>
      <w:rFonts w:ascii="宋体" w:hAnsi="宋体" w:eastAsia="宋体" w:cs="宋体"/>
      <w:sz w:val="21"/>
      <w:lang w:val="en-US" w:eastAsia="zh-CN" w:bidi="ar-SA"/>
    </w:rPr>
  </w:style>
  <w:style w:type="paragraph" w:customStyle="1" w:styleId="349">
    <w:name w:val="font14"/>
    <w:basedOn w:val="1"/>
    <w:next w:val="350"/>
    <w:qFormat/>
    <w:uiPriority w:val="0"/>
    <w:pPr>
      <w:widowControl/>
      <w:spacing w:before="280" w:after="280"/>
    </w:pPr>
    <w:rPr>
      <w:rFonts w:ascii="宋体" w:hAnsi="宋体" w:cs="宋体"/>
      <w:kern w:val="0"/>
      <w:sz w:val="18"/>
    </w:rPr>
  </w:style>
  <w:style w:type="paragraph" w:customStyle="1" w:styleId="350">
    <w:name w:val="五号正文（标准）"/>
    <w:basedOn w:val="1"/>
    <w:next w:val="323"/>
    <w:qFormat/>
    <w:uiPriority w:val="0"/>
    <w:pPr>
      <w:spacing w:line="360" w:lineRule="auto"/>
      <w:ind w:firstLine="600"/>
    </w:pPr>
    <w:rPr>
      <w:rFonts w:ascii="仿宋_GB2312" w:hAnsi="宋体" w:eastAsia="仿宋_GB2312" w:cs="宋体"/>
      <w:b/>
      <w:kern w:val="0"/>
      <w:sz w:val="30"/>
    </w:rPr>
  </w:style>
  <w:style w:type="paragraph" w:customStyle="1" w:styleId="351">
    <w:name w:val="正文缩进1"/>
    <w:basedOn w:val="1"/>
    <w:next w:val="352"/>
    <w:qFormat/>
    <w:uiPriority w:val="0"/>
    <w:pPr>
      <w:spacing w:line="312" w:lineRule="atLeast"/>
      <w:ind w:firstLine="420"/>
    </w:pPr>
    <w:rPr>
      <w:rFonts w:ascii="Plotter" w:hAnsi="宋体" w:cs="宋体"/>
      <w:kern w:val="0"/>
    </w:rPr>
  </w:style>
  <w:style w:type="paragraph" w:customStyle="1" w:styleId="352">
    <w:name w:val="List Paragraph1"/>
    <w:basedOn w:val="1"/>
    <w:next w:val="108"/>
    <w:qFormat/>
    <w:uiPriority w:val="0"/>
    <w:pPr>
      <w:ind w:firstLine="420"/>
    </w:pPr>
    <w:rPr>
      <w:rFonts w:hAnsi="宋体" w:cs="宋体"/>
      <w:kern w:val="0"/>
    </w:rPr>
  </w:style>
  <w:style w:type="paragraph" w:customStyle="1" w:styleId="353">
    <w:name w:val="font13"/>
    <w:basedOn w:val="1"/>
    <w:next w:val="354"/>
    <w:qFormat/>
    <w:uiPriority w:val="0"/>
    <w:pPr>
      <w:widowControl/>
      <w:spacing w:before="280" w:after="280"/>
    </w:pPr>
    <w:rPr>
      <w:rFonts w:ascii="宋体" w:hAnsi="宋体" w:cs="宋体"/>
      <w:kern w:val="0"/>
      <w:sz w:val="20"/>
    </w:rPr>
  </w:style>
  <w:style w:type="paragraph" w:customStyle="1" w:styleId="354">
    <w:name w:val="表格文字"/>
    <w:basedOn w:val="1"/>
    <w:next w:val="1"/>
    <w:qFormat/>
    <w:uiPriority w:val="0"/>
    <w:pPr>
      <w:autoSpaceDE w:val="0"/>
      <w:autoSpaceDN w:val="0"/>
      <w:spacing w:before="6" w:after="6"/>
    </w:pPr>
    <w:rPr>
      <w:rFonts w:ascii="宋体" w:hAnsi="宋体" w:cs="宋体"/>
      <w:kern w:val="0"/>
      <w:sz w:val="20"/>
    </w:rPr>
  </w:style>
  <w:style w:type="paragraph" w:customStyle="1" w:styleId="355">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356">
    <w:name w:val="样式 标题 2 + (西文) 宋体 居中"/>
    <w:basedOn w:val="3"/>
    <w:next w:val="315"/>
    <w:qFormat/>
    <w:uiPriority w:val="0"/>
    <w:pPr>
      <w:keepNext w:val="0"/>
      <w:keepLines w:val="0"/>
      <w:adjustRightInd/>
      <w:spacing w:line="416" w:lineRule="auto"/>
      <w:jc w:val="center"/>
      <w:textAlignment w:val="auto"/>
    </w:pPr>
    <w:rPr>
      <w:rFonts w:ascii="宋体" w:hAnsi="宋体" w:cs="宋体"/>
    </w:rPr>
  </w:style>
  <w:style w:type="paragraph" w:customStyle="1" w:styleId="357">
    <w:name w:val="样式5"/>
    <w:basedOn w:val="126"/>
    <w:next w:val="106"/>
    <w:qFormat/>
    <w:uiPriority w:val="0"/>
    <w:pPr>
      <w:spacing w:before="340" w:after="330" w:line="360" w:lineRule="auto"/>
      <w:ind w:firstLine="0" w:firstLineChars="0"/>
      <w:jc w:val="center"/>
      <w:outlineLvl w:val="0"/>
    </w:pPr>
    <w:rPr>
      <w:rFonts w:ascii="Times New Roman" w:hAnsi="宋体" w:eastAsia="黑体" w:cs="宋体"/>
      <w:b/>
      <w:kern w:val="0"/>
      <w:sz w:val="36"/>
      <w:szCs w:val="20"/>
    </w:rPr>
  </w:style>
  <w:style w:type="paragraph" w:customStyle="1" w:styleId="358">
    <w:name w:val="样式 标题 3h3section:3Level 3 HeadH3level_3PIM 33rd level3H..."/>
    <w:basedOn w:val="4"/>
    <w:next w:val="303"/>
    <w:qFormat/>
    <w:uiPriority w:val="0"/>
    <w:pPr>
      <w:keepNext w:val="0"/>
      <w:keepLines w:val="0"/>
      <w:adjustRightInd/>
      <w:ind w:left="1680" w:hanging="420"/>
      <w:textAlignment w:val="auto"/>
    </w:pPr>
    <w:rPr>
      <w:rFonts w:ascii="Arial" w:hAnsi="宋体" w:cs="宋体"/>
      <w:sz w:val="24"/>
    </w:rPr>
  </w:style>
  <w:style w:type="paragraph" w:customStyle="1" w:styleId="359">
    <w:name w:val="样式2"/>
    <w:basedOn w:val="3"/>
    <w:next w:val="1"/>
    <w:qFormat/>
    <w:uiPriority w:val="0"/>
    <w:pPr>
      <w:keepNext w:val="0"/>
      <w:keepLines w:val="0"/>
      <w:adjustRightInd/>
      <w:spacing w:line="240" w:lineRule="auto"/>
      <w:jc w:val="center"/>
      <w:textAlignment w:val="auto"/>
    </w:pPr>
    <w:rPr>
      <w:rFonts w:hAnsi="宋体" w:cs="宋体"/>
      <w:sz w:val="36"/>
    </w:rPr>
  </w:style>
  <w:style w:type="paragraph" w:customStyle="1" w:styleId="360">
    <w:name w:val="样式 (中文) 黑体 小三 加粗 居中 行距: 1.5 倍行距"/>
    <w:basedOn w:val="1"/>
    <w:next w:val="1"/>
    <w:qFormat/>
    <w:uiPriority w:val="0"/>
    <w:pPr>
      <w:spacing w:line="360" w:lineRule="auto"/>
      <w:jc w:val="center"/>
    </w:pPr>
    <w:rPr>
      <w:rFonts w:hAnsi="宋体" w:eastAsia="黑体" w:cs="宋体"/>
      <w:b/>
      <w:kern w:val="0"/>
      <w:sz w:val="30"/>
    </w:rPr>
  </w:style>
  <w:style w:type="paragraph" w:customStyle="1" w:styleId="361">
    <w:name w:val="xl146"/>
    <w:basedOn w:val="1"/>
    <w:next w:val="359"/>
    <w:qFormat/>
    <w:uiPriority w:val="0"/>
    <w:pPr>
      <w:widowControl/>
      <w:spacing w:before="280" w:after="280"/>
    </w:pPr>
    <w:rPr>
      <w:rFonts w:ascii="宋体" w:hAnsi="宋体" w:cs="宋体"/>
      <w:kern w:val="0"/>
      <w:sz w:val="24"/>
    </w:rPr>
  </w:style>
  <w:style w:type="paragraph" w:customStyle="1" w:styleId="362">
    <w:name w:val="xl130"/>
    <w:basedOn w:val="1"/>
    <w:next w:val="106"/>
    <w:qFormat/>
    <w:uiPriority w:val="0"/>
    <w:pPr>
      <w:widowControl/>
      <w:spacing w:before="280" w:after="280"/>
    </w:pPr>
    <w:rPr>
      <w:rFonts w:ascii="宋体" w:hAnsi="宋体" w:cs="宋体"/>
      <w:kern w:val="0"/>
      <w:sz w:val="24"/>
    </w:rPr>
  </w:style>
  <w:style w:type="paragraph" w:customStyle="1" w:styleId="363">
    <w:name w:val="font10"/>
    <w:basedOn w:val="1"/>
    <w:next w:val="141"/>
    <w:qFormat/>
    <w:uiPriority w:val="0"/>
    <w:pPr>
      <w:widowControl/>
      <w:spacing w:before="280" w:after="280"/>
    </w:pPr>
    <w:rPr>
      <w:rFonts w:ascii="宋体" w:hAnsi="宋体" w:cs="宋体"/>
      <w:kern w:val="0"/>
      <w:sz w:val="16"/>
    </w:rPr>
  </w:style>
  <w:style w:type="paragraph" w:customStyle="1" w:styleId="364">
    <w:name w:val="样式6"/>
    <w:next w:val="1"/>
    <w:qFormat/>
    <w:uiPriority w:val="0"/>
    <w:pPr>
      <w:widowControl w:val="0"/>
      <w:jc w:val="both"/>
    </w:pPr>
    <w:rPr>
      <w:rFonts w:ascii="Times New Roman" w:hAnsi="宋体" w:eastAsia="仿宋_GB2312" w:cs="宋体"/>
      <w:sz w:val="28"/>
      <w:lang w:val="en-US" w:eastAsia="zh-CN" w:bidi="ar-SA"/>
    </w:rPr>
  </w:style>
  <w:style w:type="paragraph" w:customStyle="1" w:styleId="365">
    <w:name w:val="xl143"/>
    <w:basedOn w:val="1"/>
    <w:next w:val="1"/>
    <w:qFormat/>
    <w:uiPriority w:val="0"/>
    <w:pPr>
      <w:widowControl/>
      <w:spacing w:before="280" w:after="280"/>
      <w:jc w:val="center"/>
    </w:pPr>
    <w:rPr>
      <w:rFonts w:ascii="宋体" w:hAnsi="宋体" w:cs="宋体"/>
      <w:color w:val="000000"/>
      <w:kern w:val="0"/>
      <w:sz w:val="20"/>
    </w:rPr>
  </w:style>
  <w:style w:type="paragraph" w:customStyle="1" w:styleId="366">
    <w:name w:val="xl137"/>
    <w:basedOn w:val="1"/>
    <w:next w:val="367"/>
    <w:qFormat/>
    <w:uiPriority w:val="0"/>
    <w:pPr>
      <w:widowControl/>
      <w:spacing w:before="280" w:after="280"/>
      <w:jc w:val="center"/>
    </w:pPr>
    <w:rPr>
      <w:rFonts w:ascii="宋体" w:hAnsi="宋体" w:cs="宋体"/>
      <w:kern w:val="0"/>
      <w:sz w:val="20"/>
    </w:rPr>
  </w:style>
  <w:style w:type="paragraph" w:customStyle="1" w:styleId="367">
    <w:name w:val="xl140"/>
    <w:basedOn w:val="1"/>
    <w:next w:val="365"/>
    <w:qFormat/>
    <w:uiPriority w:val="0"/>
    <w:pPr>
      <w:widowControl/>
      <w:spacing w:before="280" w:after="280"/>
    </w:pPr>
    <w:rPr>
      <w:rFonts w:ascii="宋体" w:hAnsi="宋体" w:cs="宋体"/>
      <w:kern w:val="0"/>
      <w:sz w:val="18"/>
    </w:rPr>
  </w:style>
  <w:style w:type="paragraph" w:customStyle="1" w:styleId="368">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369">
    <w:name w:val="xl157"/>
    <w:basedOn w:val="1"/>
    <w:next w:val="1"/>
    <w:qFormat/>
    <w:uiPriority w:val="0"/>
    <w:pPr>
      <w:widowControl/>
      <w:spacing w:before="280" w:after="280"/>
    </w:pPr>
    <w:rPr>
      <w:rFonts w:ascii="宋体" w:hAnsi="宋体" w:cs="宋体"/>
      <w:b/>
      <w:kern w:val="0"/>
      <w:sz w:val="18"/>
    </w:rPr>
  </w:style>
  <w:style w:type="paragraph" w:customStyle="1" w:styleId="370">
    <w:name w:val="font12"/>
    <w:basedOn w:val="1"/>
    <w:next w:val="371"/>
    <w:qFormat/>
    <w:uiPriority w:val="0"/>
    <w:pPr>
      <w:widowControl/>
      <w:spacing w:before="280" w:after="280"/>
    </w:pPr>
    <w:rPr>
      <w:rFonts w:ascii="宋体" w:hAnsi="宋体" w:cs="宋体"/>
      <w:color w:val="000000"/>
      <w:kern w:val="0"/>
      <w:sz w:val="18"/>
    </w:rPr>
  </w:style>
  <w:style w:type="paragraph" w:customStyle="1" w:styleId="371">
    <w:name w:val="_Style 17"/>
    <w:basedOn w:val="1"/>
    <w:next w:val="372"/>
    <w:qFormat/>
    <w:uiPriority w:val="0"/>
    <w:pPr>
      <w:widowControl/>
      <w:spacing w:line="400" w:lineRule="exact"/>
      <w:jc w:val="center"/>
    </w:pPr>
    <w:rPr>
      <w:rFonts w:hAnsi="宋体" w:cs="宋体"/>
      <w:kern w:val="0"/>
    </w:rPr>
  </w:style>
  <w:style w:type="paragraph" w:customStyle="1" w:styleId="372">
    <w:name w:val="xl132"/>
    <w:basedOn w:val="1"/>
    <w:next w:val="1"/>
    <w:qFormat/>
    <w:uiPriority w:val="0"/>
    <w:pPr>
      <w:widowControl/>
      <w:shd w:val="clear" w:color="000000" w:fill="0066CC"/>
      <w:spacing w:before="280" w:after="280"/>
      <w:jc w:val="center"/>
    </w:pPr>
    <w:rPr>
      <w:rFonts w:ascii="宋体" w:hAnsi="宋体" w:cs="宋体"/>
      <w:kern w:val="0"/>
      <w:sz w:val="20"/>
    </w:rPr>
  </w:style>
  <w:style w:type="paragraph" w:customStyle="1" w:styleId="373">
    <w:name w:val="德吉标题二"/>
    <w:basedOn w:val="3"/>
    <w:next w:val="19"/>
    <w:qFormat/>
    <w:uiPriority w:val="0"/>
    <w:pPr>
      <w:keepNext w:val="0"/>
      <w:keepLines w:val="0"/>
      <w:adjustRightInd/>
      <w:spacing w:line="416" w:lineRule="auto"/>
      <w:textAlignment w:val="auto"/>
    </w:pPr>
    <w:rPr>
      <w:rFonts w:ascii="仿宋_GB2312" w:hAnsi="宋体" w:eastAsia="仿宋_GB2312" w:cs="宋体"/>
    </w:rPr>
  </w:style>
  <w:style w:type="paragraph" w:customStyle="1" w:styleId="374">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375">
    <w:name w:val="pa-0"/>
    <w:basedOn w:val="1"/>
    <w:next w:val="297"/>
    <w:qFormat/>
    <w:uiPriority w:val="0"/>
    <w:pPr>
      <w:widowControl/>
      <w:spacing w:line="240" w:lineRule="atLeast"/>
    </w:pPr>
    <w:rPr>
      <w:rFonts w:ascii="宋体" w:hAnsi="宋体" w:cs="宋体"/>
      <w:kern w:val="0"/>
      <w:sz w:val="24"/>
    </w:rPr>
  </w:style>
  <w:style w:type="paragraph" w:customStyle="1" w:styleId="376">
    <w:name w:val="xl136"/>
    <w:basedOn w:val="1"/>
    <w:next w:val="377"/>
    <w:qFormat/>
    <w:uiPriority w:val="0"/>
    <w:pPr>
      <w:widowControl/>
      <w:spacing w:before="280" w:after="280"/>
      <w:jc w:val="center"/>
    </w:pPr>
    <w:rPr>
      <w:rFonts w:ascii="宋体" w:hAnsi="宋体" w:cs="宋体"/>
      <w:kern w:val="0"/>
      <w:sz w:val="20"/>
    </w:rPr>
  </w:style>
  <w:style w:type="paragraph" w:customStyle="1" w:styleId="377">
    <w:name w:val="xl156"/>
    <w:basedOn w:val="1"/>
    <w:next w:val="302"/>
    <w:qFormat/>
    <w:uiPriority w:val="0"/>
    <w:pPr>
      <w:widowControl/>
      <w:shd w:val="clear" w:color="000000" w:fill="C0C0C0"/>
      <w:spacing w:before="280" w:after="280"/>
    </w:pPr>
    <w:rPr>
      <w:rFonts w:ascii="宋体" w:hAnsi="宋体" w:cs="宋体"/>
      <w:kern w:val="0"/>
      <w:sz w:val="20"/>
    </w:rPr>
  </w:style>
  <w:style w:type="paragraph" w:customStyle="1" w:styleId="378">
    <w:name w:val="xl166"/>
    <w:basedOn w:val="1"/>
    <w:next w:val="1"/>
    <w:qFormat/>
    <w:uiPriority w:val="0"/>
    <w:pPr>
      <w:widowControl/>
      <w:spacing w:before="280" w:after="280"/>
    </w:pPr>
    <w:rPr>
      <w:rFonts w:ascii="宋体" w:hAnsi="宋体" w:cs="宋体"/>
      <w:kern w:val="0"/>
      <w:sz w:val="24"/>
    </w:rPr>
  </w:style>
  <w:style w:type="paragraph" w:customStyle="1" w:styleId="379">
    <w:name w:val="font8"/>
    <w:basedOn w:val="1"/>
    <w:next w:val="380"/>
    <w:qFormat/>
    <w:uiPriority w:val="0"/>
    <w:pPr>
      <w:widowControl/>
      <w:spacing w:before="280" w:after="280"/>
    </w:pPr>
    <w:rPr>
      <w:rFonts w:ascii="Arial" w:hAnsi="宋体" w:cs="宋体"/>
      <w:kern w:val="0"/>
      <w:sz w:val="16"/>
    </w:rPr>
  </w:style>
  <w:style w:type="paragraph" w:customStyle="1" w:styleId="380">
    <w:name w:val="目录 71"/>
    <w:next w:val="1"/>
    <w:qFormat/>
    <w:uiPriority w:val="0"/>
    <w:pPr>
      <w:wordWrap w:val="0"/>
      <w:ind w:left="2550"/>
      <w:jc w:val="both"/>
    </w:pPr>
    <w:rPr>
      <w:rFonts w:ascii="宋体" w:hAnsi="宋体" w:eastAsia="宋体" w:cs="宋体"/>
      <w:sz w:val="21"/>
      <w:lang w:val="en-US" w:eastAsia="zh-CN" w:bidi="ar-SA"/>
    </w:rPr>
  </w:style>
  <w:style w:type="paragraph" w:customStyle="1" w:styleId="381">
    <w:name w:val="xl162"/>
    <w:basedOn w:val="1"/>
    <w:next w:val="1"/>
    <w:qFormat/>
    <w:uiPriority w:val="0"/>
    <w:pPr>
      <w:widowControl/>
      <w:spacing w:before="280" w:after="280"/>
    </w:pPr>
    <w:rPr>
      <w:rFonts w:ascii="宋体" w:hAnsi="宋体" w:cs="宋体"/>
      <w:color w:val="000000"/>
      <w:kern w:val="0"/>
      <w:sz w:val="18"/>
    </w:rPr>
  </w:style>
  <w:style w:type="paragraph" w:customStyle="1" w:styleId="382">
    <w:name w:val="prodsubtitle"/>
    <w:basedOn w:val="1"/>
    <w:next w:val="18"/>
    <w:qFormat/>
    <w:uiPriority w:val="0"/>
    <w:pPr>
      <w:widowControl/>
    </w:pPr>
    <w:rPr>
      <w:rFonts w:ascii="宋体" w:hAnsi="宋体" w:cs="宋体"/>
      <w:kern w:val="0"/>
      <w:sz w:val="24"/>
    </w:rPr>
  </w:style>
  <w:style w:type="paragraph" w:customStyle="1" w:styleId="383">
    <w:name w:val="Char Char Char Char1"/>
    <w:basedOn w:val="1"/>
    <w:next w:val="1"/>
    <w:qFormat/>
    <w:uiPriority w:val="0"/>
    <w:pPr>
      <w:widowControl/>
      <w:spacing w:after="160" w:line="240" w:lineRule="exact"/>
    </w:pPr>
    <w:rPr>
      <w:rFonts w:hAnsi="宋体" w:cs="宋体"/>
      <w:kern w:val="0"/>
    </w:rPr>
  </w:style>
  <w:style w:type="paragraph" w:customStyle="1" w:styleId="384">
    <w:name w:val="xl153"/>
    <w:basedOn w:val="1"/>
    <w:next w:val="1"/>
    <w:qFormat/>
    <w:uiPriority w:val="0"/>
    <w:pPr>
      <w:widowControl/>
      <w:shd w:val="clear" w:color="000000" w:fill="C0C0C0"/>
      <w:spacing w:before="280" w:after="280"/>
    </w:pPr>
    <w:rPr>
      <w:rFonts w:ascii="宋体" w:hAnsi="宋体" w:cs="宋体"/>
      <w:kern w:val="0"/>
      <w:sz w:val="20"/>
    </w:rPr>
  </w:style>
  <w:style w:type="paragraph" w:customStyle="1" w:styleId="385">
    <w:name w:val="fontsize"/>
    <w:basedOn w:val="1"/>
    <w:next w:val="104"/>
    <w:qFormat/>
    <w:uiPriority w:val="0"/>
    <w:pPr>
      <w:widowControl/>
      <w:spacing w:before="280" w:after="280"/>
      <w:ind w:firstLine="180"/>
    </w:pPr>
    <w:rPr>
      <w:rFonts w:ascii="Arial Unicode MS" w:hAnsi="宋体" w:eastAsia="Arial Unicode MS" w:cs="宋体"/>
      <w:color w:val="000000"/>
      <w:kern w:val="0"/>
      <w:sz w:val="24"/>
      <w:vertAlign w:val="subscript"/>
    </w:rPr>
  </w:style>
  <w:style w:type="paragraph" w:customStyle="1" w:styleId="386">
    <w:name w:val="xl149"/>
    <w:basedOn w:val="1"/>
    <w:next w:val="387"/>
    <w:qFormat/>
    <w:uiPriority w:val="0"/>
    <w:pPr>
      <w:widowControl/>
      <w:spacing w:before="280" w:after="280"/>
    </w:pPr>
    <w:rPr>
      <w:rFonts w:ascii="宋体" w:hAnsi="宋体" w:cs="宋体"/>
      <w:kern w:val="0"/>
      <w:sz w:val="18"/>
    </w:rPr>
  </w:style>
  <w:style w:type="paragraph" w:customStyle="1" w:styleId="387">
    <w:name w:val="xl133"/>
    <w:basedOn w:val="1"/>
    <w:next w:val="388"/>
    <w:qFormat/>
    <w:uiPriority w:val="0"/>
    <w:pPr>
      <w:widowControl/>
      <w:shd w:val="clear" w:color="000000" w:fill="C0C0C0"/>
      <w:spacing w:before="280" w:after="280"/>
    </w:pPr>
    <w:rPr>
      <w:rFonts w:ascii="宋体" w:hAnsi="宋体" w:cs="宋体"/>
      <w:kern w:val="0"/>
      <w:sz w:val="20"/>
    </w:rPr>
  </w:style>
  <w:style w:type="paragraph" w:customStyle="1" w:styleId="388">
    <w:name w:val="msointensequote"/>
    <w:basedOn w:val="1"/>
    <w:next w:val="1"/>
    <w:qFormat/>
    <w:uiPriority w:val="0"/>
    <w:pPr>
      <w:spacing w:before="200" w:after="280"/>
      <w:ind w:left="936" w:right="936"/>
    </w:pPr>
    <w:rPr>
      <w:rFonts w:hAnsi="宋体" w:cs="宋体"/>
      <w:b/>
      <w:i/>
      <w:color w:val="4F81BD"/>
      <w:kern w:val="0"/>
    </w:rPr>
  </w:style>
  <w:style w:type="paragraph" w:customStyle="1" w:styleId="389">
    <w:name w:val="样式 (中文) 黑体 小二 加粗 居中 行距: 1.5 倍行距"/>
    <w:basedOn w:val="2"/>
    <w:next w:val="364"/>
    <w:qFormat/>
    <w:uiPriority w:val="0"/>
    <w:pPr>
      <w:keepNext w:val="0"/>
      <w:keepLines w:val="0"/>
      <w:adjustRightInd/>
      <w:spacing w:line="240" w:lineRule="auto"/>
      <w:jc w:val="center"/>
      <w:textAlignment w:val="auto"/>
    </w:pPr>
    <w:rPr>
      <w:rFonts w:hAnsi="宋体" w:eastAsia="黑体" w:cs="宋体"/>
      <w:b w:val="0"/>
      <w:kern w:val="0"/>
      <w:sz w:val="36"/>
    </w:rPr>
  </w:style>
  <w:style w:type="paragraph" w:customStyle="1" w:styleId="390">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391">
    <w:name w:val="百姓X"/>
    <w:basedOn w:val="1"/>
    <w:next w:val="374"/>
    <w:qFormat/>
    <w:uiPriority w:val="0"/>
    <w:pPr>
      <w:spacing w:before="120" w:after="120" w:line="360" w:lineRule="auto"/>
      <w:ind w:firstLine="540"/>
    </w:pPr>
    <w:rPr>
      <w:rFonts w:ascii="Arial Narrow" w:hAnsi="宋体" w:cs="宋体"/>
      <w:kern w:val="0"/>
      <w:sz w:val="24"/>
    </w:rPr>
  </w:style>
  <w:style w:type="paragraph" w:customStyle="1" w:styleId="392">
    <w:name w:val="样式4"/>
    <w:basedOn w:val="1"/>
    <w:next w:val="14"/>
    <w:qFormat/>
    <w:uiPriority w:val="0"/>
    <w:pPr>
      <w:ind w:right="13"/>
      <w:jc w:val="right"/>
    </w:pPr>
    <w:rPr>
      <w:rFonts w:hAnsi="宋体" w:eastAsia="仿宋_GB2312" w:cs="宋体"/>
      <w:kern w:val="0"/>
      <w:sz w:val="28"/>
    </w:rPr>
  </w:style>
  <w:style w:type="paragraph" w:customStyle="1" w:styleId="393">
    <w:name w:val="_Style 10"/>
    <w:basedOn w:val="1"/>
    <w:next w:val="394"/>
    <w:qFormat/>
    <w:uiPriority w:val="0"/>
    <w:pPr>
      <w:widowControl/>
      <w:spacing w:line="400" w:lineRule="exact"/>
      <w:jc w:val="center"/>
    </w:pPr>
    <w:rPr>
      <w:rFonts w:hAnsi="宋体" w:cs="宋体"/>
      <w:kern w:val="0"/>
    </w:rPr>
  </w:style>
  <w:style w:type="paragraph" w:customStyle="1" w:styleId="394">
    <w:name w:val="xl151"/>
    <w:basedOn w:val="1"/>
    <w:next w:val="395"/>
    <w:qFormat/>
    <w:uiPriority w:val="0"/>
    <w:pPr>
      <w:widowControl/>
      <w:spacing w:before="280" w:after="280"/>
    </w:pPr>
    <w:rPr>
      <w:rFonts w:ascii="宋体" w:hAnsi="宋体" w:cs="宋体"/>
      <w:kern w:val="0"/>
      <w:sz w:val="24"/>
    </w:rPr>
  </w:style>
  <w:style w:type="paragraph" w:customStyle="1" w:styleId="395">
    <w:name w:val="p15"/>
    <w:basedOn w:val="1"/>
    <w:next w:val="310"/>
    <w:qFormat/>
    <w:uiPriority w:val="0"/>
    <w:pPr>
      <w:widowControl/>
      <w:ind w:firstLine="420"/>
    </w:pPr>
    <w:rPr>
      <w:rFonts w:hAnsi="宋体" w:cs="宋体"/>
      <w:kern w:val="0"/>
    </w:rPr>
  </w:style>
  <w:style w:type="paragraph" w:customStyle="1" w:styleId="396">
    <w:name w:val="样式9"/>
    <w:next w:val="330"/>
    <w:qFormat/>
    <w:uiPriority w:val="0"/>
    <w:pPr>
      <w:widowControl w:val="0"/>
      <w:jc w:val="center"/>
    </w:pPr>
    <w:rPr>
      <w:rFonts w:ascii="Times New Roman" w:hAnsi="宋体" w:eastAsia="宋体" w:cs="宋体"/>
      <w:sz w:val="18"/>
      <w:lang w:val="en-US" w:eastAsia="zh-CN" w:bidi="ar-SA"/>
    </w:rPr>
  </w:style>
  <w:style w:type="paragraph" w:customStyle="1" w:styleId="397">
    <w:name w:val="xl163"/>
    <w:basedOn w:val="1"/>
    <w:next w:val="249"/>
    <w:qFormat/>
    <w:uiPriority w:val="0"/>
    <w:pPr>
      <w:widowControl/>
      <w:spacing w:before="280" w:after="280"/>
    </w:pPr>
    <w:rPr>
      <w:rFonts w:ascii="宋体" w:hAnsi="宋体" w:cs="宋体"/>
      <w:color w:val="000000"/>
      <w:kern w:val="0"/>
      <w:sz w:val="18"/>
    </w:rPr>
  </w:style>
  <w:style w:type="paragraph" w:customStyle="1" w:styleId="398">
    <w:name w:val="普通(网站)1"/>
    <w:basedOn w:val="1"/>
    <w:next w:val="1"/>
    <w:qFormat/>
    <w:uiPriority w:val="0"/>
    <w:pPr>
      <w:widowControl/>
      <w:wordWrap w:val="0"/>
    </w:pPr>
    <w:rPr>
      <w:rFonts w:hAnsi="宋体" w:eastAsia="Times New Roman" w:cs="宋体"/>
      <w:kern w:val="0"/>
      <w:sz w:val="24"/>
    </w:rPr>
  </w:style>
  <w:style w:type="paragraph" w:customStyle="1" w:styleId="399">
    <w:name w:val="样式 (中文) 黑体 小三 黑色"/>
    <w:basedOn w:val="3"/>
    <w:next w:val="303"/>
    <w:qFormat/>
    <w:uiPriority w:val="0"/>
    <w:pPr>
      <w:keepNext w:val="0"/>
      <w:keepLines w:val="0"/>
      <w:adjustRightInd/>
      <w:spacing w:line="240" w:lineRule="auto"/>
      <w:jc w:val="center"/>
      <w:textAlignment w:val="auto"/>
    </w:pPr>
    <w:rPr>
      <w:rFonts w:hAnsi="宋体" w:cs="宋体"/>
      <w:color w:val="000000"/>
      <w:sz w:val="30"/>
    </w:rPr>
  </w:style>
  <w:style w:type="paragraph" w:customStyle="1" w:styleId="400">
    <w:name w:val="样式3"/>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01">
    <w:name w:val="font7"/>
    <w:basedOn w:val="1"/>
    <w:next w:val="24"/>
    <w:qFormat/>
    <w:uiPriority w:val="0"/>
    <w:pPr>
      <w:widowControl/>
      <w:spacing w:before="280" w:after="280"/>
    </w:pPr>
    <w:rPr>
      <w:rFonts w:ascii="宋体" w:hAnsi="宋体" w:cs="宋体"/>
      <w:kern w:val="0"/>
      <w:sz w:val="18"/>
    </w:rPr>
  </w:style>
  <w:style w:type="paragraph" w:customStyle="1" w:styleId="402">
    <w:name w:val="正文缩进11"/>
    <w:basedOn w:val="1"/>
    <w:next w:val="1"/>
    <w:qFormat/>
    <w:uiPriority w:val="0"/>
    <w:pPr>
      <w:spacing w:line="360" w:lineRule="atLeast"/>
      <w:ind w:firstLine="482"/>
    </w:pPr>
    <w:rPr>
      <w:rFonts w:hAnsi="宋体" w:cs="宋体"/>
      <w:kern w:val="0"/>
      <w:sz w:val="24"/>
    </w:rPr>
  </w:style>
  <w:style w:type="paragraph" w:customStyle="1" w:styleId="403">
    <w:name w:val="样式 宋体 首行缩进:  2 字符 段前: 7.8 磅 段后: 7.8 磅"/>
    <w:basedOn w:val="1"/>
    <w:next w:val="230"/>
    <w:qFormat/>
    <w:uiPriority w:val="0"/>
    <w:pPr>
      <w:spacing w:before="156" w:after="156" w:line="360" w:lineRule="auto"/>
      <w:ind w:firstLine="200"/>
    </w:pPr>
    <w:rPr>
      <w:rFonts w:ascii="宋体" w:hAnsi="宋体" w:cs="宋体"/>
      <w:kern w:val="0"/>
    </w:rPr>
  </w:style>
  <w:style w:type="paragraph" w:customStyle="1" w:styleId="404">
    <w:name w:val="xl154"/>
    <w:basedOn w:val="1"/>
    <w:next w:val="400"/>
    <w:qFormat/>
    <w:uiPriority w:val="0"/>
    <w:pPr>
      <w:widowControl/>
      <w:shd w:val="clear" w:color="000000" w:fill="C0C0C0"/>
      <w:spacing w:before="280" w:after="280"/>
    </w:pPr>
    <w:rPr>
      <w:rFonts w:ascii="宋体" w:hAnsi="宋体" w:cs="宋体"/>
      <w:kern w:val="0"/>
      <w:sz w:val="20"/>
    </w:rPr>
  </w:style>
  <w:style w:type="paragraph" w:customStyle="1" w:styleId="405">
    <w:name w:val="样式 (中文) 黑体 四号 居中 行距: 1.5 倍行距"/>
    <w:basedOn w:val="4"/>
    <w:next w:val="406"/>
    <w:qFormat/>
    <w:uiPriority w:val="0"/>
    <w:pPr>
      <w:keepNext w:val="0"/>
      <w:keepLines w:val="0"/>
      <w:adjustRightInd/>
      <w:spacing w:line="240" w:lineRule="auto"/>
      <w:jc w:val="center"/>
      <w:textAlignment w:val="auto"/>
    </w:pPr>
    <w:rPr>
      <w:rFonts w:hAnsi="宋体" w:eastAsia="黑体" w:cs="宋体"/>
      <w:sz w:val="28"/>
    </w:rPr>
  </w:style>
  <w:style w:type="paragraph" w:customStyle="1" w:styleId="406">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07">
    <w:name w:val="31a（正文）章标题"/>
    <w:next w:val="408"/>
    <w:qFormat/>
    <w:uiPriority w:val="0"/>
    <w:pPr>
      <w:ind w:firstLine="315"/>
      <w:jc w:val="both"/>
      <w:outlineLvl w:val="0"/>
    </w:pPr>
    <w:rPr>
      <w:rFonts w:ascii="楷体_GB2312" w:hAnsi="宋体" w:eastAsia="宋体" w:cs="宋体"/>
      <w:sz w:val="21"/>
      <w:lang w:val="en-US" w:eastAsia="zh-CN" w:bidi="ar-SA"/>
    </w:rPr>
  </w:style>
  <w:style w:type="paragraph" w:customStyle="1" w:styleId="408">
    <w:name w:val="xl167"/>
    <w:basedOn w:val="1"/>
    <w:next w:val="308"/>
    <w:qFormat/>
    <w:uiPriority w:val="0"/>
    <w:pPr>
      <w:widowControl/>
      <w:spacing w:before="280" w:after="280"/>
    </w:pPr>
    <w:rPr>
      <w:rFonts w:ascii="宋体" w:hAnsi="宋体" w:cs="宋体"/>
      <w:kern w:val="0"/>
      <w:sz w:val="20"/>
    </w:rPr>
  </w:style>
  <w:style w:type="paragraph" w:customStyle="1" w:styleId="409">
    <w:name w:val="华文细黑1"/>
    <w:basedOn w:val="1"/>
    <w:next w:val="355"/>
    <w:qFormat/>
    <w:uiPriority w:val="0"/>
    <w:pPr>
      <w:widowControl/>
      <w:spacing w:line="300" w:lineRule="auto"/>
      <w:ind w:firstLine="200"/>
    </w:pPr>
    <w:rPr>
      <w:rFonts w:hAnsi="宋体" w:eastAsia="华文细黑" w:cs="宋体"/>
      <w:kern w:val="0"/>
      <w:sz w:val="24"/>
    </w:rPr>
  </w:style>
  <w:style w:type="paragraph" w:customStyle="1" w:styleId="410">
    <w:name w:val="文字"/>
    <w:basedOn w:val="1"/>
    <w:next w:val="411"/>
    <w:qFormat/>
    <w:uiPriority w:val="0"/>
    <w:pPr>
      <w:spacing w:line="312" w:lineRule="auto"/>
      <w:ind w:right="-210" w:firstLine="556"/>
    </w:pPr>
    <w:rPr>
      <w:rFonts w:ascii="楷体_GB2312" w:hAnsi="宋体" w:eastAsia="楷体_GB2312" w:cs="宋体"/>
      <w:kern w:val="0"/>
      <w:sz w:val="28"/>
    </w:rPr>
  </w:style>
  <w:style w:type="paragraph" w:customStyle="1" w:styleId="411">
    <w:name w:val="xl150"/>
    <w:basedOn w:val="1"/>
    <w:next w:val="321"/>
    <w:qFormat/>
    <w:uiPriority w:val="0"/>
    <w:pPr>
      <w:widowControl/>
      <w:spacing w:before="280" w:after="280"/>
    </w:pPr>
    <w:rPr>
      <w:rFonts w:ascii="宋体" w:hAnsi="宋体" w:cs="宋体"/>
      <w:kern w:val="0"/>
      <w:sz w:val="18"/>
    </w:rPr>
  </w:style>
  <w:style w:type="paragraph" w:customStyle="1" w:styleId="412">
    <w:name w:val="默认段落字体 Para Char"/>
    <w:basedOn w:val="1"/>
    <w:next w:val="357"/>
    <w:qFormat/>
    <w:uiPriority w:val="0"/>
    <w:rPr>
      <w:rFonts w:hAnsi="宋体" w:cs="宋体"/>
      <w:kern w:val="0"/>
    </w:rPr>
  </w:style>
  <w:style w:type="paragraph" w:customStyle="1" w:styleId="413">
    <w:name w:val="样式14"/>
    <w:next w:val="304"/>
    <w:qFormat/>
    <w:uiPriority w:val="0"/>
    <w:pPr>
      <w:widowControl w:val="0"/>
      <w:jc w:val="center"/>
    </w:pPr>
    <w:rPr>
      <w:rFonts w:ascii="Times New Roman" w:hAnsi="宋体" w:eastAsia="宋体" w:cs="宋体"/>
      <w:sz w:val="18"/>
      <w:lang w:val="en-US" w:eastAsia="zh-CN" w:bidi="ar-SA"/>
    </w:rPr>
  </w:style>
  <w:style w:type="paragraph" w:customStyle="1" w:styleId="414">
    <w:name w:val="样式 标题 1 + 居中"/>
    <w:basedOn w:val="2"/>
    <w:next w:val="30"/>
    <w:qFormat/>
    <w:uiPriority w:val="0"/>
    <w:pPr>
      <w:keepNext w:val="0"/>
      <w:keepLines w:val="0"/>
      <w:adjustRightInd/>
      <w:spacing w:line="576" w:lineRule="auto"/>
      <w:jc w:val="center"/>
      <w:textAlignment w:val="auto"/>
    </w:pPr>
    <w:rPr>
      <w:rFonts w:hAnsi="宋体" w:cs="宋体"/>
      <w:kern w:val="0"/>
      <w:sz w:val="32"/>
    </w:rPr>
  </w:style>
  <w:style w:type="paragraph" w:customStyle="1" w:styleId="415">
    <w:name w:val="目录 11"/>
    <w:next w:val="1"/>
    <w:qFormat/>
    <w:uiPriority w:val="0"/>
    <w:pPr>
      <w:wordWrap w:val="0"/>
      <w:jc w:val="both"/>
    </w:pPr>
    <w:rPr>
      <w:rFonts w:ascii="宋体" w:hAnsi="宋体" w:eastAsia="宋体" w:cs="宋体"/>
      <w:sz w:val="21"/>
      <w:lang w:val="en-US" w:eastAsia="zh-CN" w:bidi="ar-SA"/>
    </w:rPr>
  </w:style>
  <w:style w:type="paragraph" w:customStyle="1" w:styleId="416">
    <w:name w:val="样式15"/>
    <w:next w:val="147"/>
    <w:qFormat/>
    <w:uiPriority w:val="0"/>
    <w:pPr>
      <w:widowControl w:val="0"/>
      <w:jc w:val="center"/>
    </w:pPr>
    <w:rPr>
      <w:rFonts w:ascii="Times New Roman" w:hAnsi="宋体" w:eastAsia="宋体" w:cs="宋体"/>
      <w:sz w:val="18"/>
      <w:lang w:val="en-US" w:eastAsia="zh-CN" w:bidi="ar-SA"/>
    </w:rPr>
  </w:style>
  <w:style w:type="paragraph" w:customStyle="1" w:styleId="417">
    <w:name w:val="样式 首行缩进:  2 字符"/>
    <w:basedOn w:val="1"/>
    <w:next w:val="145"/>
    <w:qFormat/>
    <w:uiPriority w:val="0"/>
    <w:pPr>
      <w:spacing w:line="360" w:lineRule="auto"/>
      <w:ind w:firstLine="480"/>
    </w:pPr>
    <w:rPr>
      <w:rFonts w:ascii="Arial" w:hAnsi="宋体" w:cs="宋体"/>
      <w:kern w:val="0"/>
      <w:sz w:val="24"/>
    </w:rPr>
  </w:style>
  <w:style w:type="paragraph" w:customStyle="1" w:styleId="418">
    <w:name w:val="Char Char Char"/>
    <w:basedOn w:val="1"/>
    <w:next w:val="335"/>
    <w:qFormat/>
    <w:uiPriority w:val="0"/>
    <w:pPr>
      <w:ind w:left="420" w:hanging="420"/>
    </w:pPr>
    <w:rPr>
      <w:rFonts w:ascii="Tahoma" w:hAnsi="宋体" w:cs="宋体"/>
      <w:kern w:val="0"/>
      <w:sz w:val="24"/>
    </w:rPr>
  </w:style>
  <w:style w:type="paragraph" w:customStyle="1" w:styleId="419">
    <w:name w:val="xl147"/>
    <w:basedOn w:val="1"/>
    <w:next w:val="397"/>
    <w:qFormat/>
    <w:uiPriority w:val="0"/>
    <w:pPr>
      <w:widowControl/>
      <w:spacing w:before="280" w:after="280"/>
    </w:pPr>
    <w:rPr>
      <w:rFonts w:ascii="宋体" w:hAnsi="宋体" w:cs="宋体"/>
      <w:kern w:val="0"/>
      <w:sz w:val="20"/>
    </w:rPr>
  </w:style>
  <w:style w:type="paragraph" w:customStyle="1" w:styleId="420">
    <w:name w:val="样式 (中文) 黑体 小二 居中 行距: 1.5 倍行距"/>
    <w:basedOn w:val="1"/>
    <w:next w:val="1"/>
    <w:qFormat/>
    <w:uiPriority w:val="0"/>
    <w:pPr>
      <w:jc w:val="center"/>
    </w:pPr>
    <w:rPr>
      <w:rFonts w:hAnsi="宋体" w:eastAsia="黑体" w:cs="宋体"/>
      <w:kern w:val="0"/>
      <w:sz w:val="36"/>
    </w:rPr>
  </w:style>
  <w:style w:type="paragraph" w:customStyle="1" w:styleId="421">
    <w:name w:val="font9"/>
    <w:basedOn w:val="1"/>
    <w:next w:val="327"/>
    <w:qFormat/>
    <w:uiPriority w:val="0"/>
    <w:pPr>
      <w:widowControl/>
      <w:spacing w:before="280" w:after="280"/>
    </w:pPr>
    <w:rPr>
      <w:rFonts w:ascii="宋体" w:hAnsi="宋体" w:cs="宋体"/>
      <w:kern w:val="0"/>
      <w:sz w:val="18"/>
    </w:rPr>
  </w:style>
  <w:style w:type="paragraph" w:customStyle="1" w:styleId="422">
    <w:name w:val="xl168"/>
    <w:basedOn w:val="1"/>
    <w:next w:val="1"/>
    <w:qFormat/>
    <w:uiPriority w:val="0"/>
    <w:pPr>
      <w:widowControl/>
      <w:spacing w:before="280" w:after="280"/>
      <w:jc w:val="center"/>
    </w:pPr>
    <w:rPr>
      <w:rFonts w:ascii="宋体" w:hAnsi="宋体" w:cs="宋体"/>
      <w:kern w:val="0"/>
      <w:sz w:val="24"/>
    </w:rPr>
  </w:style>
  <w:style w:type="paragraph" w:customStyle="1" w:styleId="423">
    <w:name w:val="xl165"/>
    <w:basedOn w:val="1"/>
    <w:next w:val="246"/>
    <w:qFormat/>
    <w:uiPriority w:val="0"/>
    <w:pPr>
      <w:widowControl/>
      <w:spacing w:before="280" w:after="280"/>
    </w:pPr>
    <w:rPr>
      <w:rFonts w:ascii="宋体" w:hAnsi="宋体" w:cs="宋体"/>
      <w:kern w:val="0"/>
      <w:sz w:val="18"/>
    </w:rPr>
  </w:style>
  <w:style w:type="paragraph" w:customStyle="1" w:styleId="424">
    <w:name w:val="xl152"/>
    <w:basedOn w:val="1"/>
    <w:next w:val="345"/>
    <w:qFormat/>
    <w:uiPriority w:val="0"/>
    <w:pPr>
      <w:widowControl/>
      <w:spacing w:before="280" w:after="280"/>
    </w:pPr>
    <w:rPr>
      <w:rFonts w:ascii="宋体" w:hAnsi="宋体" w:cs="宋体"/>
      <w:b/>
      <w:kern w:val="0"/>
      <w:sz w:val="18"/>
    </w:rPr>
  </w:style>
  <w:style w:type="paragraph" w:customStyle="1" w:styleId="425">
    <w:name w:val="reader-word-layer reader-word-s1-5"/>
    <w:basedOn w:val="1"/>
    <w:next w:val="17"/>
    <w:qFormat/>
    <w:uiPriority w:val="0"/>
    <w:pPr>
      <w:widowControl/>
      <w:spacing w:before="280" w:after="280"/>
    </w:pPr>
    <w:rPr>
      <w:rFonts w:ascii="宋体" w:hAnsi="宋体" w:cs="宋体"/>
      <w:kern w:val="0"/>
      <w:sz w:val="24"/>
    </w:rPr>
  </w:style>
  <w:style w:type="paragraph" w:customStyle="1" w:styleId="426">
    <w:name w:val="列出段落11"/>
    <w:basedOn w:val="1"/>
    <w:next w:val="15"/>
    <w:qFormat/>
    <w:uiPriority w:val="0"/>
    <w:pPr>
      <w:ind w:firstLine="420"/>
    </w:pPr>
    <w:rPr>
      <w:rFonts w:ascii="Calibri" w:hAnsi="宋体" w:cs="宋体"/>
      <w:kern w:val="0"/>
    </w:rPr>
  </w:style>
  <w:style w:type="paragraph" w:customStyle="1" w:styleId="427">
    <w:name w:val="样式 标题 2 + (中文) 宋体 (西文)五号 非(西文)粗体 段前: 6 磅 段后: 3 磅 行距: 1.5 倍行距"/>
    <w:basedOn w:val="3"/>
    <w:next w:val="409"/>
    <w:qFormat/>
    <w:uiPriority w:val="0"/>
    <w:pPr>
      <w:keepNext w:val="0"/>
      <w:keepLines w:val="0"/>
      <w:adjustRightInd/>
      <w:spacing w:before="120" w:after="60" w:line="360" w:lineRule="auto"/>
      <w:jc w:val="center"/>
      <w:textAlignment w:val="auto"/>
    </w:pPr>
    <w:rPr>
      <w:rFonts w:hAnsi="宋体" w:eastAsia="宋体" w:cs="宋体"/>
      <w:sz w:val="24"/>
    </w:rPr>
  </w:style>
  <w:style w:type="paragraph" w:customStyle="1" w:styleId="428">
    <w:name w:val="xl161"/>
    <w:basedOn w:val="1"/>
    <w:next w:val="417"/>
    <w:qFormat/>
    <w:uiPriority w:val="0"/>
    <w:pPr>
      <w:widowControl/>
      <w:spacing w:before="280" w:after="280"/>
      <w:jc w:val="center"/>
    </w:pPr>
    <w:rPr>
      <w:rFonts w:ascii="宋体" w:hAnsi="宋体" w:cs="宋体"/>
      <w:color w:val="000000"/>
      <w:kern w:val="0"/>
      <w:sz w:val="20"/>
    </w:rPr>
  </w:style>
  <w:style w:type="paragraph" w:customStyle="1" w:styleId="429">
    <w:name w:val="reader-word-layer reader-word-s1-2"/>
    <w:basedOn w:val="1"/>
    <w:next w:val="47"/>
    <w:qFormat/>
    <w:uiPriority w:val="0"/>
    <w:pPr>
      <w:widowControl/>
      <w:spacing w:before="280" w:after="280"/>
    </w:pPr>
    <w:rPr>
      <w:rFonts w:ascii="宋体" w:hAnsi="宋体" w:cs="宋体"/>
      <w:kern w:val="0"/>
      <w:sz w:val="24"/>
    </w:rPr>
  </w:style>
  <w:style w:type="paragraph" w:customStyle="1" w:styleId="430">
    <w:name w:val="样式3 Char"/>
    <w:basedOn w:val="4"/>
    <w:next w:val="1"/>
    <w:qFormat/>
    <w:uiPriority w:val="0"/>
    <w:pPr>
      <w:keepNext w:val="0"/>
      <w:keepLines w:val="0"/>
      <w:adjustRightInd/>
      <w:spacing w:line="240" w:lineRule="auto"/>
      <w:jc w:val="center"/>
      <w:textAlignment w:val="auto"/>
    </w:pPr>
    <w:rPr>
      <w:rFonts w:hAnsi="宋体" w:eastAsia="黑体" w:cs="宋体"/>
    </w:rPr>
  </w:style>
  <w:style w:type="paragraph" w:customStyle="1" w:styleId="431">
    <w:name w:val="Char Char"/>
    <w:basedOn w:val="1"/>
    <w:next w:val="1"/>
    <w:qFormat/>
    <w:uiPriority w:val="0"/>
    <w:pPr>
      <w:widowControl/>
      <w:spacing w:after="160" w:line="240" w:lineRule="exact"/>
    </w:pPr>
    <w:rPr>
      <w:rFonts w:hAnsi="宋体" w:cs="宋体"/>
      <w:kern w:val="0"/>
    </w:rPr>
  </w:style>
  <w:style w:type="paragraph" w:customStyle="1" w:styleId="432">
    <w:name w:val="默认段落字体 Para Char Char Char Char Char Char Char Char Char Char"/>
    <w:basedOn w:val="1"/>
    <w:next w:val="429"/>
    <w:qFormat/>
    <w:uiPriority w:val="0"/>
    <w:rPr>
      <w:rFonts w:ascii="Tahoma" w:hAnsi="宋体" w:cs="宋体"/>
      <w:kern w:val="0"/>
      <w:sz w:val="24"/>
    </w:rPr>
  </w:style>
  <w:style w:type="paragraph" w:customStyle="1" w:styleId="433">
    <w:name w:val="xl141"/>
    <w:basedOn w:val="1"/>
    <w:next w:val="434"/>
    <w:qFormat/>
    <w:uiPriority w:val="0"/>
    <w:pPr>
      <w:widowControl/>
      <w:spacing w:before="280" w:after="280"/>
    </w:pPr>
    <w:rPr>
      <w:rFonts w:ascii="宋体" w:hAnsi="宋体" w:cs="宋体"/>
      <w:b/>
      <w:kern w:val="0"/>
      <w:sz w:val="18"/>
    </w:rPr>
  </w:style>
  <w:style w:type="paragraph" w:customStyle="1" w:styleId="434">
    <w:name w:val="xl155"/>
    <w:basedOn w:val="1"/>
    <w:next w:val="358"/>
    <w:qFormat/>
    <w:uiPriority w:val="0"/>
    <w:pPr>
      <w:widowControl/>
      <w:shd w:val="clear" w:color="000000" w:fill="C0C0C0"/>
      <w:spacing w:before="280" w:after="280"/>
    </w:pPr>
    <w:rPr>
      <w:rFonts w:ascii="宋体" w:hAnsi="宋体" w:cs="宋体"/>
      <w:kern w:val="0"/>
      <w:sz w:val="20"/>
    </w:rPr>
  </w:style>
  <w:style w:type="paragraph" w:customStyle="1" w:styleId="435">
    <w:name w:val="font6"/>
    <w:basedOn w:val="1"/>
    <w:next w:val="425"/>
    <w:qFormat/>
    <w:uiPriority w:val="0"/>
    <w:pPr>
      <w:widowControl/>
      <w:spacing w:before="280" w:after="280"/>
    </w:pPr>
    <w:rPr>
      <w:rFonts w:ascii="宋体" w:hAnsi="宋体" w:cs="宋体"/>
      <w:kern w:val="0"/>
      <w:sz w:val="20"/>
    </w:rPr>
  </w:style>
  <w:style w:type="paragraph" w:customStyle="1" w:styleId="436">
    <w:name w:val="Heading 71"/>
    <w:basedOn w:val="1"/>
    <w:next w:val="413"/>
    <w:qFormat/>
    <w:uiPriority w:val="0"/>
    <w:pPr>
      <w:outlineLvl w:val="7"/>
    </w:pPr>
    <w:rPr>
      <w:rFonts w:ascii="宋体" w:hAnsi="宋体" w:cs="宋体"/>
      <w:kern w:val="0"/>
      <w:sz w:val="28"/>
    </w:rPr>
  </w:style>
  <w:style w:type="paragraph" w:customStyle="1" w:styleId="437">
    <w:name w:val="_Style 7"/>
    <w:basedOn w:val="1"/>
    <w:next w:val="1"/>
    <w:qFormat/>
    <w:uiPriority w:val="0"/>
    <w:pPr>
      <w:widowControl/>
      <w:spacing w:after="160" w:line="240" w:lineRule="exact"/>
    </w:pPr>
    <w:rPr>
      <w:rFonts w:hAnsi="宋体" w:cs="宋体"/>
      <w:kern w:val="0"/>
    </w:rPr>
  </w:style>
  <w:style w:type="paragraph" w:customStyle="1" w:styleId="438">
    <w:name w:val="样式13"/>
    <w:next w:val="420"/>
    <w:qFormat/>
    <w:uiPriority w:val="0"/>
    <w:pPr>
      <w:widowControl w:val="0"/>
      <w:jc w:val="center"/>
    </w:pPr>
    <w:rPr>
      <w:rFonts w:ascii="Times New Roman" w:hAnsi="宋体" w:eastAsia="宋体" w:cs="宋体"/>
      <w:sz w:val="18"/>
      <w:lang w:val="en-US" w:eastAsia="zh-CN" w:bidi="ar-SA"/>
    </w:rPr>
  </w:style>
  <w:style w:type="paragraph" w:customStyle="1" w:styleId="439">
    <w:name w:val="Char Char Char1 Char1"/>
    <w:basedOn w:val="3"/>
    <w:next w:val="1"/>
    <w:qFormat/>
    <w:uiPriority w:val="0"/>
    <w:pPr>
      <w:keepNext w:val="0"/>
      <w:keepLines w:val="0"/>
      <w:adjustRightInd/>
      <w:spacing w:before="120" w:after="120" w:line="240" w:lineRule="auto"/>
      <w:textAlignment w:val="auto"/>
    </w:pPr>
    <w:rPr>
      <w:rFonts w:hAnsi="宋体" w:cs="宋体"/>
    </w:rPr>
  </w:style>
  <w:style w:type="paragraph" w:customStyle="1" w:styleId="440">
    <w:name w:val="列表1）"/>
    <w:next w:val="245"/>
    <w:qFormat/>
    <w:uiPriority w:val="0"/>
    <w:pPr>
      <w:widowControl w:val="0"/>
      <w:spacing w:before="10"/>
      <w:jc w:val="both"/>
    </w:pPr>
    <w:rPr>
      <w:rFonts w:ascii="Verdana" w:hAnsi="宋体" w:eastAsia="宋体" w:cs="宋体"/>
      <w:sz w:val="21"/>
      <w:lang w:val="en-US" w:eastAsia="zh-CN" w:bidi="ar-SA"/>
    </w:rPr>
  </w:style>
  <w:style w:type="character" w:customStyle="1" w:styleId="441">
    <w:name w:val="页脚 字符"/>
    <w:qFormat/>
    <w:uiPriority w:val="99"/>
    <w:rPr>
      <w:kern w:val="2"/>
      <w:sz w:val="18"/>
      <w:szCs w:val="18"/>
      <w:lang w:bidi="ar-SA"/>
    </w:rPr>
  </w:style>
  <w:style w:type="character" w:customStyle="1" w:styleId="442">
    <w:name w:val="页眉 字符"/>
    <w:qFormat/>
    <w:uiPriority w:val="0"/>
    <w:rPr>
      <w:kern w:val="2"/>
      <w:sz w:val="18"/>
      <w:szCs w:val="18"/>
      <w:lang w:bidi="ar-SA"/>
    </w:rPr>
  </w:style>
  <w:style w:type="character" w:customStyle="1" w:styleId="443">
    <w:name w:val="未处理的提及1"/>
    <w:semiHidden/>
    <w:unhideWhenUsed/>
    <w:qFormat/>
    <w:uiPriority w:val="99"/>
    <w:rPr>
      <w:color w:val="605E5C"/>
      <w:shd w:val="clear" w:color="auto" w:fill="E1DFDD"/>
    </w:rPr>
  </w:style>
  <w:style w:type="paragraph" w:customStyle="1" w:styleId="444">
    <w:name w:val="正文正式"/>
    <w:basedOn w:val="1"/>
    <w:link w:val="445"/>
    <w:qFormat/>
    <w:uiPriority w:val="0"/>
    <w:pPr>
      <w:widowControl/>
      <w:adjustRightInd w:val="0"/>
      <w:snapToGrid w:val="0"/>
      <w:spacing w:line="360" w:lineRule="auto"/>
      <w:ind w:firstLine="560" w:firstLineChars="200"/>
      <w:jc w:val="left"/>
    </w:pPr>
    <w:rPr>
      <w:rFonts w:ascii="仿宋_GB2312" w:hAnsi="仿宋" w:eastAsia="仿宋_GB2312"/>
      <w:color w:val="000000"/>
      <w:kern w:val="0"/>
      <w:sz w:val="28"/>
      <w:szCs w:val="28"/>
    </w:rPr>
  </w:style>
  <w:style w:type="character" w:customStyle="1" w:styleId="445">
    <w:name w:val="正文正式 Char"/>
    <w:basedOn w:val="59"/>
    <w:link w:val="444"/>
    <w:qFormat/>
    <w:uiPriority w:val="0"/>
    <w:rPr>
      <w:rFonts w:ascii="仿宋_GB2312" w:hAnsi="仿宋" w:eastAsia="仿宋_GB2312"/>
      <w:color w:val="000000"/>
      <w:sz w:val="28"/>
      <w:szCs w:val="28"/>
    </w:rPr>
  </w:style>
  <w:style w:type="character" w:customStyle="1" w:styleId="446">
    <w:name w:val="明显强调2"/>
    <w:basedOn w:val="59"/>
    <w:qFormat/>
    <w:uiPriority w:val="21"/>
    <w:rPr>
      <w:b/>
      <w:bCs/>
      <w:i/>
      <w:iCs/>
      <w:color w:val="4F81BD"/>
    </w:rPr>
  </w:style>
  <w:style w:type="paragraph" w:customStyle="1" w:styleId="44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48">
    <w:name w:val="TOC 标题2"/>
    <w:basedOn w:val="2"/>
    <w:next w:val="1"/>
    <w:qFormat/>
    <w:uiPriority w:val="0"/>
    <w:pPr>
      <w:widowControl/>
      <w:adjustRightInd/>
      <w:spacing w:before="480" w:after="0" w:line="276" w:lineRule="auto"/>
      <w:jc w:val="left"/>
      <w:textAlignment w:val="auto"/>
      <w:outlineLvl w:val="9"/>
    </w:pPr>
    <w:rPr>
      <w:rFonts w:ascii="Cambria" w:hAnsi="Cambria"/>
      <w:bCs/>
      <w:color w:val="365F91"/>
      <w:kern w:val="0"/>
      <w:sz w:val="28"/>
      <w:szCs w:val="28"/>
    </w:rPr>
  </w:style>
  <w:style w:type="character" w:customStyle="1" w:styleId="449">
    <w:name w:val="明显参考2"/>
    <w:qFormat/>
    <w:uiPriority w:val="0"/>
    <w:rPr>
      <w:b/>
      <w:bCs/>
      <w:smallCaps/>
      <w:color w:val="C0504D"/>
      <w:spacing w:val="5"/>
      <w:u w:val="single"/>
    </w:rPr>
  </w:style>
  <w:style w:type="character" w:customStyle="1" w:styleId="450">
    <w:name w:val="不明显强调2"/>
    <w:qFormat/>
    <w:uiPriority w:val="0"/>
    <w:rPr>
      <w:i/>
      <w:iCs/>
      <w:color w:val="808080"/>
    </w:rPr>
  </w:style>
  <w:style w:type="character" w:customStyle="1" w:styleId="451">
    <w:name w:val="不明显参考2"/>
    <w:qFormat/>
    <w:uiPriority w:val="0"/>
    <w:rPr>
      <w:smallCaps/>
      <w:color w:val="C0504D"/>
      <w:u w:val="single"/>
    </w:rPr>
  </w:style>
  <w:style w:type="character" w:customStyle="1" w:styleId="452">
    <w:name w:val="书籍标题2"/>
    <w:qFormat/>
    <w:uiPriority w:val="0"/>
    <w:rPr>
      <w:b/>
      <w:bCs/>
      <w:smallCaps/>
      <w:spacing w:val="5"/>
    </w:rPr>
  </w:style>
  <w:style w:type="paragraph" w:customStyle="1" w:styleId="453">
    <w:name w:val="修订3"/>
    <w:qFormat/>
    <w:uiPriority w:val="0"/>
    <w:rPr>
      <w:rFonts w:ascii="Times New Roman" w:hAnsi="Times New Roman" w:eastAsia="宋体" w:cs="Times New Roman"/>
      <w:kern w:val="2"/>
      <w:sz w:val="21"/>
      <w:szCs w:val="24"/>
      <w:lang w:val="en-US" w:eastAsia="zh-CN" w:bidi="ar-SA"/>
    </w:rPr>
  </w:style>
  <w:style w:type="character" w:customStyle="1" w:styleId="454">
    <w:name w:val="明显强调3"/>
    <w:basedOn w:val="59"/>
    <w:qFormat/>
    <w:uiPriority w:val="21"/>
    <w:rPr>
      <w:b/>
      <w:bCs/>
      <w:i/>
      <w:iCs/>
      <w:color w:val="4F81BD"/>
    </w:rPr>
  </w:style>
  <w:style w:type="table" w:customStyle="1" w:styleId="455">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456">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8"/>
      <w:szCs w:val="28"/>
      <w:lang w:eastAsia="en-US"/>
    </w:rPr>
  </w:style>
  <w:style w:type="table" w:customStyle="1" w:styleId="457">
    <w:name w:val="网格型6"/>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7"/>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8"/>
    <w:basedOn w:val="57"/>
    <w:qFormat/>
    <w:uiPriority w:val="59"/>
    <w:rPr>
      <w:rFonts w:ascii="Courier New" w:hAnsi="Courier New" w:cs="Courier Ne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0">
    <w:name w:val="style4"/>
    <w:basedOn w:val="1"/>
    <w:next w:val="140"/>
    <w:qFormat/>
    <w:uiPriority w:val="0"/>
    <w:pPr>
      <w:widowControl/>
      <w:spacing w:before="280" w:after="280"/>
    </w:pPr>
    <w:rPr>
      <w:rFonts w:ascii="宋体"/>
      <w:sz w:val="18"/>
      <w:szCs w:val="24"/>
    </w:rPr>
  </w:style>
  <w:style w:type="table" w:customStyle="1" w:styleId="461">
    <w:name w:val="网格型9"/>
    <w:basedOn w:val="57"/>
    <w:qFormat/>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2">
    <w:name w:val="修订4"/>
    <w:hidden/>
    <w:unhideWhenUsed/>
    <w:qFormat/>
    <w:uiPriority w:val="99"/>
    <w:rPr>
      <w:rFonts w:ascii="Times New Roman" w:hAnsi="Times New Roman" w:eastAsia="宋体" w:cs="Times New Roman"/>
      <w:kern w:val="2"/>
      <w:sz w:val="21"/>
      <w:lang w:val="en-US" w:eastAsia="zh-CN" w:bidi="ar-SA"/>
    </w:rPr>
  </w:style>
  <w:style w:type="paragraph" w:customStyle="1" w:styleId="463">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15326</Words>
  <Characters>15747</Characters>
  <Lines>140</Lines>
  <Paragraphs>39</Paragraphs>
  <TotalTime>38</TotalTime>
  <ScaleCrop>false</ScaleCrop>
  <LinksUpToDate>false</LinksUpToDate>
  <CharactersWithSpaces>16334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2025-03-18T05:53:00Z</dcterms:created>
  <dc:creator>user</dc:creator>
  <cp:lastModifiedBy>FOFO</cp:lastModifiedBy>
  <cp:lastPrinted>2018-04-26T07:08:00Z</cp:lastPrinted>
  <dcterms:modified xsi:type="dcterms:W3CDTF">2025-03-20T09:46:23Z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9A344C8E32E04D999771905C05780E86_13</vt:lpwstr>
  </property>
  <property fmtid="{D5CDD505-2E9C-101B-9397-08002B2CF9AE}" pid="4" name="KSOTemplateDocerSaveRecord">
    <vt:lpwstr>eyJoZGlkIjoiOTNmYjU4YmYxZTkxNDFhYjE0NGQ2NTkwMjQ3MTgwNWQiLCJ1c2VySWQiOiIyNjQ4MzQxODUifQ==</vt:lpwstr>
  </property>
</Properties>
</file>