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88C93">
      <w:pPr>
        <w:rPr>
          <w:b/>
          <w:bCs/>
          <w:sz w:val="44"/>
          <w:szCs w:val="44"/>
        </w:rPr>
      </w:pPr>
      <w:bookmarkStart w:id="0" w:name="_Toc184635069"/>
    </w:p>
    <w:p w14:paraId="0E5E4B14">
      <w:pPr>
        <w:jc w:val="center"/>
        <w:rPr>
          <w:b/>
          <w:bCs/>
          <w:sz w:val="44"/>
          <w:szCs w:val="44"/>
        </w:rPr>
      </w:pPr>
      <w:r>
        <w:rPr>
          <w:rFonts w:hint="eastAsia"/>
          <w:b/>
          <w:bCs/>
          <w:sz w:val="44"/>
          <w:szCs w:val="44"/>
        </w:rPr>
        <w:t>2025年-2026年“南通文旅”微信公众号重点推文界面设计服务</w:t>
      </w:r>
    </w:p>
    <w:p w14:paraId="6C9C5C02">
      <w:pPr>
        <w:spacing w:before="156" w:after="156"/>
        <w:jc w:val="center"/>
        <w:rPr>
          <w:rFonts w:hint="eastAsia" w:asciiTheme="majorEastAsia" w:hAnsiTheme="majorEastAsia" w:eastAsiaTheme="majorEastAsia"/>
          <w:b/>
          <w:sz w:val="84"/>
          <w:szCs w:val="84"/>
        </w:rPr>
      </w:pPr>
    </w:p>
    <w:p w14:paraId="69350BD1">
      <w:pPr>
        <w:spacing w:before="156" w:after="156"/>
        <w:jc w:val="center"/>
        <w:rPr>
          <w:rFonts w:hint="eastAsia" w:asciiTheme="majorEastAsia" w:hAnsiTheme="majorEastAsia" w:eastAsiaTheme="majorEastAsia"/>
          <w:b/>
          <w:sz w:val="84"/>
          <w:szCs w:val="84"/>
        </w:rPr>
      </w:pPr>
    </w:p>
    <w:p w14:paraId="47A11817">
      <w:pPr>
        <w:spacing w:before="156" w:after="156"/>
        <w:jc w:val="center"/>
        <w:rPr>
          <w:rFonts w:hint="eastAsia" w:asciiTheme="majorEastAsia" w:hAnsiTheme="majorEastAsia" w:eastAsiaTheme="majorEastAsia"/>
          <w:b/>
          <w:sz w:val="84"/>
          <w:szCs w:val="84"/>
        </w:rPr>
      </w:pPr>
      <w:r>
        <w:rPr>
          <w:rFonts w:hint="eastAsia" w:asciiTheme="majorEastAsia" w:hAnsiTheme="majorEastAsia" w:eastAsiaTheme="majorEastAsia"/>
          <w:b/>
          <w:sz w:val="84"/>
          <w:szCs w:val="84"/>
        </w:rPr>
        <w:t>比 选 文 件</w:t>
      </w:r>
    </w:p>
    <w:p w14:paraId="07D51F54">
      <w:pPr>
        <w:spacing w:before="156" w:after="156"/>
        <w:jc w:val="center"/>
        <w:rPr>
          <w:rFonts w:hint="eastAsia" w:asciiTheme="majorEastAsia" w:hAnsiTheme="majorEastAsia" w:eastAsiaTheme="majorEastAsia"/>
          <w:sz w:val="28"/>
          <w:szCs w:val="28"/>
        </w:rPr>
      </w:pPr>
    </w:p>
    <w:p w14:paraId="38423541">
      <w:pPr>
        <w:jc w:val="center"/>
        <w:rPr>
          <w:rFonts w:hint="eastAsia" w:asciiTheme="majorEastAsia" w:hAnsiTheme="majorEastAsia" w:eastAsiaTheme="majorEastAsia"/>
          <w:sz w:val="28"/>
          <w:szCs w:val="28"/>
        </w:rPr>
      </w:pPr>
      <w:r>
        <w:rPr>
          <w:rFonts w:asciiTheme="majorEastAsia" w:hAnsiTheme="majorEastAsia" w:eastAsiaTheme="majorEastAsia"/>
          <w:sz w:val="28"/>
          <w:szCs w:val="28"/>
        </w:rPr>
        <w:t>项目编号：NTWC2025018</w:t>
      </w:r>
    </w:p>
    <w:p w14:paraId="3776BD8A">
      <w:pPr>
        <w:spacing w:before="156" w:after="156"/>
        <w:rPr>
          <w:rFonts w:hint="eastAsia" w:asciiTheme="majorEastAsia" w:hAnsiTheme="majorEastAsia" w:eastAsiaTheme="majorEastAsia"/>
          <w:sz w:val="28"/>
          <w:szCs w:val="28"/>
        </w:rPr>
      </w:pPr>
    </w:p>
    <w:p w14:paraId="0B86A6B2">
      <w:pPr>
        <w:spacing w:before="156" w:after="156"/>
        <w:rPr>
          <w:rFonts w:hint="eastAsia" w:asciiTheme="majorEastAsia" w:hAnsiTheme="majorEastAsia" w:eastAsiaTheme="majorEastAsia"/>
          <w:sz w:val="28"/>
          <w:szCs w:val="28"/>
          <w:u w:val="single"/>
        </w:rPr>
      </w:pPr>
    </w:p>
    <w:p w14:paraId="4F4A3EDA">
      <w:pPr>
        <w:spacing w:before="156" w:after="156"/>
        <w:rPr>
          <w:rFonts w:hint="eastAsia" w:asciiTheme="majorEastAsia" w:hAnsiTheme="majorEastAsia" w:eastAsiaTheme="majorEastAsia"/>
          <w:sz w:val="28"/>
          <w:szCs w:val="28"/>
          <w:u w:val="single"/>
        </w:rPr>
      </w:pPr>
    </w:p>
    <w:p w14:paraId="78725FBA">
      <w:pPr>
        <w:spacing w:before="156" w:after="156"/>
        <w:rPr>
          <w:rFonts w:hint="eastAsia" w:asciiTheme="majorEastAsia" w:hAnsiTheme="majorEastAsia" w:eastAsiaTheme="majorEastAsia"/>
          <w:sz w:val="28"/>
          <w:szCs w:val="28"/>
          <w:u w:val="single"/>
        </w:rPr>
      </w:pPr>
    </w:p>
    <w:p w14:paraId="266DA07F">
      <w:pPr>
        <w:pStyle w:val="19"/>
        <w:ind w:firstLine="0"/>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比选人：南通市文化广电和旅游局</w:t>
      </w:r>
    </w:p>
    <w:p w14:paraId="14E948D6">
      <w:pPr>
        <w:pStyle w:val="19"/>
        <w:ind w:firstLine="0"/>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日  期：二0二五年三月</w:t>
      </w:r>
    </w:p>
    <w:p w14:paraId="6DF7D45B">
      <w:pPr>
        <w:pStyle w:val="19"/>
        <w:ind w:firstLine="1436" w:firstLineChars="447"/>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14:paraId="27A3BA49">
      <w:pPr>
        <w:pStyle w:val="19"/>
        <w:spacing w:line="440" w:lineRule="exact"/>
        <w:ind w:firstLine="0"/>
        <w:jc w:val="center"/>
        <w:rPr>
          <w:rFonts w:hint="eastAsia" w:asciiTheme="minorEastAsia" w:hAnsiTheme="minorEastAsia" w:eastAsiaTheme="minorEastAsia"/>
          <w:szCs w:val="24"/>
        </w:rPr>
      </w:pPr>
      <w:bookmarkStart w:id="1" w:name="_Toc184635068"/>
      <w:r>
        <w:rPr>
          <w:rFonts w:asciiTheme="majorEastAsia" w:hAnsiTheme="majorEastAsia" w:eastAsiaTheme="majorEastAsia"/>
          <w:b/>
          <w:bCs/>
          <w:sz w:val="28"/>
          <w:szCs w:val="28"/>
        </w:rPr>
        <w:t>目录</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TOC \o "1-3" \h \u </w:instrText>
      </w:r>
      <w:r>
        <w:rPr>
          <w:rFonts w:asciiTheme="majorEastAsia" w:hAnsiTheme="majorEastAsia" w:eastAsiaTheme="majorEastAsia"/>
          <w:sz w:val="21"/>
          <w:szCs w:val="21"/>
        </w:rPr>
        <w:fldChar w:fldCharType="separate"/>
      </w:r>
    </w:p>
    <w:p w14:paraId="4ACC3DB6">
      <w:pPr>
        <w:pStyle w:val="31"/>
        <w:tabs>
          <w:tab w:val="left" w:pos="1020"/>
          <w:tab w:val="right" w:leader="dot" w:pos="8390"/>
        </w:tabs>
        <w:rPr>
          <w:rFonts w:hint="eastAsia" w:asciiTheme="minorEastAsia" w:hAnsiTheme="minorEastAsia" w:eastAsiaTheme="minorEastAsia" w:cstheme="minorBidi"/>
          <w:sz w:val="24"/>
        </w:rPr>
      </w:pPr>
      <w:r>
        <w:fldChar w:fldCharType="begin"/>
      </w:r>
      <w:r>
        <w:instrText xml:space="preserve"> HYPERLINK \l "_Toc169115068" </w:instrText>
      </w:r>
      <w:r>
        <w:fldChar w:fldCharType="separate"/>
      </w:r>
      <w:r>
        <w:rPr>
          <w:rStyle w:val="51"/>
          <w:rFonts w:hint="eastAsia" w:asciiTheme="minorEastAsia" w:hAnsiTheme="minorEastAsia" w:eastAsiaTheme="minorEastAsia"/>
          <w:color w:val="auto"/>
          <w:sz w:val="24"/>
        </w:rPr>
        <w:t>第一章</w:t>
      </w:r>
      <w:r>
        <w:rPr>
          <w:rFonts w:asciiTheme="minorEastAsia" w:hAnsiTheme="minorEastAsia" w:eastAsiaTheme="minorEastAsia" w:cstheme="minorBidi"/>
          <w:sz w:val="24"/>
        </w:rPr>
        <w:tab/>
      </w:r>
      <w:r>
        <w:rPr>
          <w:rStyle w:val="51"/>
          <w:rFonts w:hint="eastAsia" w:asciiTheme="minorEastAsia" w:hAnsiTheme="minorEastAsia" w:eastAsiaTheme="minorEastAsia"/>
          <w:color w:val="auto"/>
          <w:sz w:val="24"/>
        </w:rPr>
        <w:t>比选公告</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_Toc169115068 \h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0BB13DE7">
      <w:pPr>
        <w:pStyle w:val="31"/>
        <w:tabs>
          <w:tab w:val="right" w:leader="dot" w:pos="8390"/>
        </w:tabs>
        <w:rPr>
          <w:rFonts w:hint="eastAsia" w:asciiTheme="minorEastAsia" w:hAnsiTheme="minorEastAsia" w:eastAsiaTheme="minorEastAsia" w:cstheme="minorBidi"/>
          <w:sz w:val="24"/>
        </w:rPr>
      </w:pPr>
      <w:r>
        <w:fldChar w:fldCharType="begin"/>
      </w:r>
      <w:r>
        <w:instrText xml:space="preserve"> HYPERLINK \l "_Toc169115076" </w:instrText>
      </w:r>
      <w:r>
        <w:fldChar w:fldCharType="separate"/>
      </w:r>
      <w:r>
        <w:rPr>
          <w:rStyle w:val="51"/>
          <w:rFonts w:hint="eastAsia" w:asciiTheme="minorEastAsia" w:hAnsiTheme="minorEastAsia" w:eastAsiaTheme="minorEastAsia"/>
          <w:color w:val="auto"/>
          <w:sz w:val="24"/>
        </w:rPr>
        <w:t>第二章</w:t>
      </w:r>
      <w:r>
        <w:rPr>
          <w:rStyle w:val="51"/>
          <w:rFonts w:asciiTheme="minorEastAsia" w:hAnsiTheme="minorEastAsia" w:eastAsiaTheme="minorEastAsia"/>
          <w:color w:val="auto"/>
          <w:sz w:val="24"/>
        </w:rPr>
        <w:t xml:space="preserve"> </w:t>
      </w:r>
      <w:r>
        <w:rPr>
          <w:rStyle w:val="51"/>
          <w:rFonts w:hint="eastAsia" w:asciiTheme="minorEastAsia" w:hAnsiTheme="minorEastAsia" w:eastAsiaTheme="minorEastAsia"/>
          <w:color w:val="auto"/>
          <w:sz w:val="24"/>
        </w:rPr>
        <w:t>比选须知</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_Toc169115076 \h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61E168D7">
      <w:pPr>
        <w:pStyle w:val="31"/>
        <w:tabs>
          <w:tab w:val="right" w:leader="dot" w:pos="8390"/>
        </w:tabs>
        <w:rPr>
          <w:rFonts w:hint="eastAsia" w:asciiTheme="minorEastAsia" w:hAnsiTheme="minorEastAsia" w:eastAsiaTheme="minorEastAsia" w:cstheme="minorBidi"/>
          <w:sz w:val="24"/>
        </w:rPr>
      </w:pPr>
      <w:r>
        <w:fldChar w:fldCharType="begin"/>
      </w:r>
      <w:r>
        <w:instrText xml:space="preserve"> HYPERLINK \l "_Toc169115130" </w:instrText>
      </w:r>
      <w:r>
        <w:fldChar w:fldCharType="separate"/>
      </w:r>
      <w:r>
        <w:rPr>
          <w:rStyle w:val="51"/>
          <w:rFonts w:hint="eastAsia" w:asciiTheme="minorEastAsia" w:hAnsiTheme="minorEastAsia" w:eastAsiaTheme="minorEastAsia"/>
          <w:color w:val="auto"/>
          <w:sz w:val="24"/>
        </w:rPr>
        <w:t>第三章</w:t>
      </w:r>
      <w:r>
        <w:rPr>
          <w:rStyle w:val="51"/>
          <w:rFonts w:asciiTheme="minorEastAsia" w:hAnsiTheme="minorEastAsia" w:eastAsiaTheme="minorEastAsia"/>
          <w:color w:val="auto"/>
          <w:sz w:val="24"/>
        </w:rPr>
        <w:t xml:space="preserve"> </w:t>
      </w:r>
      <w:r>
        <w:rPr>
          <w:rStyle w:val="51"/>
          <w:rFonts w:hint="eastAsia" w:asciiTheme="minorEastAsia" w:hAnsiTheme="minorEastAsia" w:eastAsiaTheme="minorEastAsia"/>
          <w:color w:val="auto"/>
          <w:sz w:val="24"/>
        </w:rPr>
        <w:t>评标办法（综合评分法）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_Toc169115130 \h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15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302ED969">
      <w:pPr>
        <w:pStyle w:val="31"/>
        <w:tabs>
          <w:tab w:val="right" w:leader="dot" w:pos="8390"/>
        </w:tabs>
        <w:rPr>
          <w:rFonts w:hint="eastAsia" w:asciiTheme="minorEastAsia" w:hAnsiTheme="minorEastAsia" w:eastAsiaTheme="minorEastAsia" w:cstheme="minorBidi"/>
          <w:sz w:val="24"/>
        </w:rPr>
      </w:pPr>
      <w:r>
        <w:fldChar w:fldCharType="begin"/>
      </w:r>
      <w:r>
        <w:instrText xml:space="preserve"> HYPERLINK \l "_Toc169115136" </w:instrText>
      </w:r>
      <w:r>
        <w:fldChar w:fldCharType="separate"/>
      </w:r>
      <w:r>
        <w:rPr>
          <w:rStyle w:val="51"/>
          <w:rFonts w:hint="eastAsia" w:asciiTheme="minorEastAsia" w:hAnsiTheme="minorEastAsia" w:eastAsiaTheme="minorEastAsia"/>
          <w:color w:val="auto"/>
          <w:sz w:val="24"/>
        </w:rPr>
        <w:t>第四章</w:t>
      </w:r>
      <w:r>
        <w:rPr>
          <w:rStyle w:val="51"/>
          <w:rFonts w:asciiTheme="minorEastAsia" w:hAnsiTheme="minorEastAsia" w:eastAsiaTheme="minorEastAsia"/>
          <w:color w:val="auto"/>
          <w:sz w:val="24"/>
        </w:rPr>
        <w:t xml:space="preserve"> </w:t>
      </w:r>
      <w:r>
        <w:rPr>
          <w:rStyle w:val="51"/>
          <w:rFonts w:hint="eastAsia" w:asciiTheme="minorEastAsia" w:hAnsiTheme="minorEastAsia" w:eastAsiaTheme="minorEastAsia"/>
          <w:color w:val="auto"/>
          <w:sz w:val="24"/>
        </w:rPr>
        <w:t>项目需求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_Toc169115136 \h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19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16D0C2A6">
      <w:pPr>
        <w:pStyle w:val="31"/>
        <w:tabs>
          <w:tab w:val="right" w:leader="dot" w:pos="8390"/>
        </w:tabs>
        <w:rPr>
          <w:rFonts w:asciiTheme="minorHAnsi" w:hAnsiTheme="minorHAnsi" w:eastAsiaTheme="minorEastAsia" w:cstheme="minorBidi"/>
          <w:sz w:val="21"/>
          <w:szCs w:val="22"/>
        </w:rPr>
      </w:pPr>
      <w:r>
        <w:fldChar w:fldCharType="begin"/>
      </w:r>
      <w:r>
        <w:instrText xml:space="preserve"> HYPERLINK \l "_Toc169115137" </w:instrText>
      </w:r>
      <w:r>
        <w:fldChar w:fldCharType="separate"/>
      </w:r>
      <w:r>
        <w:rPr>
          <w:rStyle w:val="51"/>
          <w:rFonts w:hint="eastAsia" w:asciiTheme="minorEastAsia" w:hAnsiTheme="minorEastAsia" w:eastAsiaTheme="minorEastAsia"/>
          <w:color w:val="auto"/>
          <w:sz w:val="24"/>
        </w:rPr>
        <w:t>第五章</w:t>
      </w:r>
      <w:r>
        <w:rPr>
          <w:rStyle w:val="51"/>
          <w:rFonts w:asciiTheme="minorEastAsia" w:hAnsiTheme="minorEastAsia" w:eastAsiaTheme="minorEastAsia"/>
          <w:color w:val="auto"/>
          <w:sz w:val="24"/>
        </w:rPr>
        <w:t xml:space="preserve"> </w:t>
      </w:r>
      <w:r>
        <w:rPr>
          <w:rStyle w:val="51"/>
          <w:rFonts w:hint="eastAsia" w:asciiTheme="minorEastAsia" w:hAnsiTheme="minorEastAsia" w:eastAsiaTheme="minorEastAsia"/>
          <w:color w:val="auto"/>
          <w:sz w:val="24"/>
        </w:rPr>
        <w:t>响应文件格式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_Toc169115137 \h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20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2578074C">
      <w:pPr>
        <w:spacing w:line="440" w:lineRule="exact"/>
        <w:ind w:firstLine="938" w:firstLineChars="447"/>
        <w:jc w:val="left"/>
        <w:rPr>
          <w:rFonts w:hint="eastAsia" w:asciiTheme="majorEastAsia" w:hAnsiTheme="majorEastAsia" w:eastAsiaTheme="majorEastAsia"/>
          <w:szCs w:val="21"/>
        </w:rPr>
      </w:pPr>
      <w:r>
        <w:rPr>
          <w:rFonts w:asciiTheme="majorEastAsia" w:hAnsiTheme="majorEastAsia" w:eastAsiaTheme="majorEastAsia"/>
          <w:szCs w:val="21"/>
        </w:rPr>
        <w:fldChar w:fldCharType="end"/>
      </w:r>
    </w:p>
    <w:bookmarkEnd w:id="1"/>
    <w:p w14:paraId="76B2A6FB">
      <w:pPr>
        <w:jc w:val="center"/>
        <w:rPr>
          <w:rFonts w:hint="eastAsia" w:asciiTheme="majorEastAsia" w:hAnsiTheme="majorEastAsia" w:eastAsiaTheme="majorEastAsia"/>
          <w:b/>
          <w:sz w:val="32"/>
          <w:szCs w:val="32"/>
        </w:rPr>
      </w:pPr>
    </w:p>
    <w:p w14:paraId="1FE522A3">
      <w:pPr>
        <w:spacing w:line="360" w:lineRule="auto"/>
        <w:jc w:val="center"/>
        <w:outlineLvl w:val="0"/>
        <w:rPr>
          <w:rFonts w:hint="eastAsia" w:asciiTheme="majorEastAsia" w:hAnsiTheme="majorEastAsia" w:eastAsiaTheme="majorEastAsia"/>
          <w:b/>
          <w:sz w:val="32"/>
          <w:szCs w:val="32"/>
        </w:rPr>
      </w:pPr>
      <w:r>
        <w:rPr>
          <w:rFonts w:asciiTheme="majorEastAsia" w:hAnsiTheme="majorEastAsia" w:eastAsiaTheme="majorEastAsia"/>
          <w:b/>
          <w:sz w:val="32"/>
          <w:szCs w:val="32"/>
        </w:rPr>
        <w:br w:type="page"/>
      </w:r>
      <w:bookmarkStart w:id="2" w:name="_Toc169115068"/>
      <w:r>
        <w:rPr>
          <w:rFonts w:hint="eastAsia" w:asciiTheme="majorEastAsia" w:hAnsiTheme="majorEastAsia" w:eastAsiaTheme="majorEastAsia"/>
          <w:b/>
          <w:sz w:val="32"/>
          <w:szCs w:val="32"/>
        </w:rPr>
        <w:t xml:space="preserve">第一章 </w:t>
      </w:r>
      <w:bookmarkStart w:id="3" w:name="_Hlk193716553"/>
      <w:r>
        <w:rPr>
          <w:rFonts w:hint="eastAsia" w:asciiTheme="majorEastAsia" w:hAnsiTheme="majorEastAsia" w:eastAsiaTheme="majorEastAsia"/>
          <w:b/>
          <w:sz w:val="32"/>
          <w:szCs w:val="32"/>
        </w:rPr>
        <w:t>比选</w:t>
      </w:r>
      <w:bookmarkEnd w:id="2"/>
      <w:r>
        <w:rPr>
          <w:rFonts w:hint="eastAsia" w:asciiTheme="majorEastAsia" w:hAnsiTheme="majorEastAsia" w:eastAsiaTheme="majorEastAsia"/>
          <w:b/>
          <w:sz w:val="32"/>
          <w:szCs w:val="32"/>
        </w:rPr>
        <w:t>公告</w:t>
      </w:r>
    </w:p>
    <w:p w14:paraId="79F02396">
      <w:pPr>
        <w:spacing w:line="360" w:lineRule="auto"/>
        <w:ind w:firstLine="480" w:firstLineChars="200"/>
        <w:rPr>
          <w:rFonts w:hint="eastAsia" w:asciiTheme="majorEastAsia" w:hAnsiTheme="majorEastAsia" w:eastAsiaTheme="majorEastAsia"/>
          <w:bCs/>
          <w:sz w:val="24"/>
        </w:rPr>
      </w:pPr>
      <w:r>
        <w:rPr>
          <w:rFonts w:hint="eastAsia" w:asciiTheme="majorEastAsia" w:hAnsiTheme="majorEastAsia" w:eastAsiaTheme="majorEastAsia"/>
          <w:bCs/>
          <w:sz w:val="24"/>
        </w:rPr>
        <w:t>南通市文化广电和旅游局就其2025年-2026年</w:t>
      </w:r>
      <w:r>
        <w:rPr>
          <w:rFonts w:hint="eastAsia" w:asciiTheme="majorEastAsia" w:hAnsiTheme="majorEastAsia" w:eastAsiaTheme="majorEastAsia"/>
          <w:sz w:val="24"/>
        </w:rPr>
        <w:t>“南通文旅”微信公众号重点推文界面设计服务</w:t>
      </w:r>
      <w:r>
        <w:rPr>
          <w:rFonts w:hint="eastAsia" w:asciiTheme="majorEastAsia" w:hAnsiTheme="majorEastAsia" w:eastAsiaTheme="majorEastAsia"/>
          <w:bCs/>
          <w:sz w:val="24"/>
        </w:rPr>
        <w:t>进行比选，</w:t>
      </w:r>
      <w:bookmarkStart w:id="165" w:name="_GoBack"/>
      <w:r>
        <w:rPr>
          <w:rFonts w:hint="eastAsia" w:asciiTheme="majorEastAsia" w:hAnsiTheme="majorEastAsia" w:eastAsiaTheme="majorEastAsia"/>
          <w:bCs/>
          <w:sz w:val="24"/>
        </w:rPr>
        <w:t>现就有关事宜</w:t>
      </w:r>
      <w:r>
        <w:rPr>
          <w:rFonts w:hint="eastAsia" w:asciiTheme="majorEastAsia" w:hAnsiTheme="majorEastAsia" w:eastAsiaTheme="majorEastAsia"/>
          <w:bCs/>
          <w:sz w:val="24"/>
          <w:lang w:eastAsia="zh-CN"/>
        </w:rPr>
        <w:t>明确</w:t>
      </w:r>
      <w:r>
        <w:rPr>
          <w:rFonts w:hint="eastAsia" w:asciiTheme="majorEastAsia" w:hAnsiTheme="majorEastAsia" w:eastAsiaTheme="majorEastAsia"/>
          <w:bCs/>
          <w:sz w:val="24"/>
        </w:rPr>
        <w:t>如下</w:t>
      </w:r>
      <w:bookmarkEnd w:id="165"/>
      <w:r>
        <w:rPr>
          <w:rFonts w:hint="eastAsia" w:asciiTheme="majorEastAsia" w:hAnsiTheme="majorEastAsia" w:eastAsiaTheme="majorEastAsia"/>
          <w:bCs/>
          <w:sz w:val="24"/>
        </w:rPr>
        <w:t xml:space="preserve">： </w:t>
      </w:r>
    </w:p>
    <w:p w14:paraId="1CF83A34">
      <w:pPr>
        <w:spacing w:line="360" w:lineRule="auto"/>
        <w:ind w:firstLine="200"/>
        <w:outlineLvl w:val="1"/>
        <w:rPr>
          <w:rFonts w:hint="eastAsia" w:asciiTheme="majorEastAsia" w:hAnsiTheme="majorEastAsia" w:eastAsiaTheme="majorEastAsia"/>
          <w:b/>
          <w:sz w:val="24"/>
        </w:rPr>
      </w:pPr>
      <w:bookmarkStart w:id="4" w:name="_Toc107585363"/>
      <w:bookmarkStart w:id="5" w:name="_Toc169115069"/>
      <w:r>
        <w:rPr>
          <w:rFonts w:hint="eastAsia" w:asciiTheme="majorEastAsia" w:hAnsiTheme="majorEastAsia" w:eastAsiaTheme="majorEastAsia"/>
          <w:b/>
          <w:sz w:val="24"/>
        </w:rPr>
        <w:t>一、项目概况</w:t>
      </w:r>
      <w:bookmarkEnd w:id="4"/>
      <w:bookmarkEnd w:id="5"/>
    </w:p>
    <w:p w14:paraId="7201B468">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、项目名称：</w:t>
      </w:r>
      <w:r>
        <w:rPr>
          <w:rFonts w:hint="eastAsia" w:asciiTheme="majorEastAsia" w:hAnsiTheme="majorEastAsia" w:eastAsiaTheme="majorEastAsia"/>
          <w:bCs/>
          <w:sz w:val="24"/>
        </w:rPr>
        <w:t>2025年-2026年</w:t>
      </w:r>
      <w:r>
        <w:rPr>
          <w:rFonts w:hint="eastAsia" w:asciiTheme="majorEastAsia" w:hAnsiTheme="majorEastAsia" w:eastAsiaTheme="majorEastAsia"/>
          <w:sz w:val="24"/>
        </w:rPr>
        <w:t>“南通文旅”微信公众号重点推文界面设计服务</w:t>
      </w:r>
    </w:p>
    <w:p w14:paraId="4C5FD23B">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项目</w:t>
      </w:r>
      <w:r>
        <w:rPr>
          <w:rFonts w:asciiTheme="majorEastAsia" w:hAnsiTheme="majorEastAsia" w:eastAsiaTheme="majorEastAsia"/>
          <w:sz w:val="24"/>
        </w:rPr>
        <w:t>编号：NTWC2025018</w:t>
      </w:r>
    </w:p>
    <w:p w14:paraId="125E8927">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w:t>
      </w:r>
      <w:r>
        <w:rPr>
          <w:rFonts w:hint="eastAsia" w:asciiTheme="majorEastAsia" w:hAnsiTheme="majorEastAsia" w:eastAsiaTheme="majorEastAsia"/>
          <w:sz w:val="24"/>
        </w:rPr>
        <w:t>项目限价</w:t>
      </w:r>
      <w:r>
        <w:rPr>
          <w:rFonts w:asciiTheme="majorEastAsia" w:hAnsiTheme="majorEastAsia" w:eastAsiaTheme="majorEastAsia"/>
          <w:sz w:val="24"/>
        </w:rPr>
        <w:t>：</w:t>
      </w:r>
      <w:r>
        <w:rPr>
          <w:rFonts w:hint="eastAsia" w:asciiTheme="majorEastAsia" w:hAnsiTheme="majorEastAsia" w:eastAsiaTheme="majorEastAsia"/>
          <w:sz w:val="24"/>
        </w:rPr>
        <w:t>本项限价7.78万元，超过限价为无效报价</w:t>
      </w:r>
    </w:p>
    <w:p w14:paraId="4BC0B23C">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、比选内容：详见第四章</w:t>
      </w:r>
    </w:p>
    <w:p w14:paraId="6472AA8E">
      <w:pPr>
        <w:spacing w:line="360" w:lineRule="auto"/>
        <w:ind w:firstLine="480" w:firstLineChars="200"/>
        <w:rPr>
          <w:rFonts w:hint="eastAsia" w:asciiTheme="majorEastAsia" w:hAnsiTheme="majorEastAsia" w:eastAsiaTheme="majorEastAsia"/>
          <w:bCs/>
          <w:sz w:val="24"/>
        </w:rPr>
      </w:pP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本项目不接受联合体参加比选</w:t>
      </w:r>
      <w:r>
        <w:rPr>
          <w:rFonts w:hint="eastAsia" w:cs="宋体" w:asciiTheme="majorEastAsia" w:hAnsiTheme="majorEastAsia" w:eastAsiaTheme="majorEastAsia"/>
          <w:sz w:val="24"/>
        </w:rPr>
        <w:t>。</w:t>
      </w:r>
    </w:p>
    <w:p w14:paraId="1D91B120">
      <w:pPr>
        <w:spacing w:line="360" w:lineRule="auto"/>
        <w:ind w:firstLine="200"/>
        <w:outlineLvl w:val="1"/>
        <w:rPr>
          <w:rFonts w:hint="eastAsia" w:asciiTheme="majorEastAsia" w:hAnsiTheme="majorEastAsia" w:eastAsiaTheme="majorEastAsia"/>
          <w:b/>
          <w:sz w:val="24"/>
        </w:rPr>
      </w:pPr>
      <w:bookmarkStart w:id="6" w:name="_Toc169115070"/>
      <w:bookmarkStart w:id="7" w:name="_Toc107585364"/>
      <w:r>
        <w:rPr>
          <w:rFonts w:asciiTheme="majorEastAsia" w:hAnsiTheme="majorEastAsia" w:eastAsiaTheme="majorEastAsia"/>
          <w:b/>
          <w:sz w:val="24"/>
        </w:rPr>
        <w:t>二、</w:t>
      </w:r>
      <w:r>
        <w:rPr>
          <w:rFonts w:hint="eastAsia" w:asciiTheme="majorEastAsia" w:hAnsiTheme="majorEastAsia" w:eastAsiaTheme="majorEastAsia"/>
          <w:b/>
          <w:sz w:val="24"/>
        </w:rPr>
        <w:t>比选响应人</w:t>
      </w:r>
      <w:r>
        <w:rPr>
          <w:rFonts w:asciiTheme="majorEastAsia" w:hAnsiTheme="majorEastAsia" w:eastAsiaTheme="majorEastAsia"/>
          <w:b/>
          <w:sz w:val="24"/>
        </w:rPr>
        <w:t>资格要求</w:t>
      </w:r>
      <w:bookmarkEnd w:id="6"/>
      <w:bookmarkEnd w:id="7"/>
    </w:p>
    <w:p w14:paraId="4A59C623">
      <w:pPr>
        <w:spacing w:line="360" w:lineRule="auto"/>
        <w:ind w:firstLine="484" w:firstLineChars="202"/>
        <w:jc w:val="left"/>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比选响应符合以下要求：</w:t>
      </w:r>
    </w:p>
    <w:p w14:paraId="3E5C48FE">
      <w:pPr>
        <w:spacing w:line="360" w:lineRule="auto"/>
        <w:ind w:firstLine="484" w:firstLineChars="202"/>
        <w:rPr>
          <w:rFonts w:hint="eastAsia" w:asciiTheme="majorEastAsia" w:hAnsiTheme="majorEastAsia" w:eastAsiaTheme="majorEastAsia"/>
          <w:sz w:val="24"/>
        </w:rPr>
      </w:pPr>
      <w:r>
        <w:rPr>
          <w:rFonts w:asciiTheme="majorEastAsia" w:hAnsiTheme="majorEastAsia" w:eastAsiaTheme="majorEastAsia"/>
          <w:sz w:val="24"/>
        </w:rPr>
        <w:t>具有独立承担民事责任的能力</w:t>
      </w:r>
      <w:r>
        <w:rPr>
          <w:rFonts w:hint="eastAsia" w:asciiTheme="majorEastAsia" w:hAnsiTheme="majorEastAsia" w:eastAsiaTheme="majorEastAsia"/>
          <w:sz w:val="24"/>
        </w:rPr>
        <w:t>；</w:t>
      </w:r>
      <w:r>
        <w:rPr>
          <w:rFonts w:asciiTheme="majorEastAsia" w:hAnsiTheme="majorEastAsia" w:eastAsiaTheme="majorEastAsia"/>
          <w:sz w:val="24"/>
        </w:rPr>
        <w:t>具有</w:t>
      </w:r>
      <w:r>
        <w:rPr>
          <w:rFonts w:hint="eastAsia" w:asciiTheme="majorEastAsia" w:hAnsiTheme="majorEastAsia" w:eastAsiaTheme="majorEastAsia"/>
          <w:sz w:val="24"/>
        </w:rPr>
        <w:t>良好的商业信誉和健全的财务会计制度；具有履行合同所必需的设备和专业技术能力；有依法缴纳税收和社会保障资金的良好记录；参加采购活动前三年内，在经营活动中没有重大违法记录。</w:t>
      </w:r>
    </w:p>
    <w:p w14:paraId="1BA3FA90">
      <w:pPr>
        <w:spacing w:line="360" w:lineRule="auto"/>
        <w:ind w:firstLine="484" w:firstLineChars="202"/>
        <w:rPr>
          <w:rFonts w:hint="eastAsia"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比选响应人须有能力按本比选文件规定的要求提供采购物并提供相关伴随服务。提供营业执照。</w:t>
      </w:r>
    </w:p>
    <w:p w14:paraId="7F2BE7E8">
      <w:pPr>
        <w:spacing w:line="360" w:lineRule="auto"/>
        <w:ind w:firstLine="484" w:firstLineChars="202"/>
        <w:rPr>
          <w:rFonts w:hint="eastAsia"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w:t>
      </w:r>
      <w:r>
        <w:rPr>
          <w:rFonts w:hint="eastAsia" w:asciiTheme="majorEastAsia" w:hAnsiTheme="majorEastAsia" w:eastAsiaTheme="majorEastAsia"/>
          <w:bCs/>
          <w:sz w:val="24"/>
        </w:rPr>
        <w:t>比选响应人须提供参加比选活动前3年内在经营活动中没有重大违法记录的书面声明（原件）。（格式参见第五章）</w:t>
      </w:r>
    </w:p>
    <w:p w14:paraId="68ABC1AA">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w:t>
      </w:r>
      <w:r>
        <w:rPr>
          <w:rFonts w:hint="eastAsia" w:asciiTheme="majorEastAsia" w:hAnsiTheme="majorEastAsia" w:eastAsiaTheme="majorEastAsia"/>
          <w:bCs/>
          <w:sz w:val="24"/>
        </w:rPr>
        <w:t>比选响应人</w:t>
      </w:r>
      <w:r>
        <w:rPr>
          <w:rFonts w:hint="eastAsia" w:asciiTheme="majorEastAsia" w:hAnsiTheme="majorEastAsia" w:eastAsiaTheme="majorEastAsia"/>
          <w:sz w:val="24"/>
        </w:rPr>
        <w:t>须提供资格文件声明函（原件）。（格式参见第五章）</w:t>
      </w:r>
      <w:r>
        <w:rPr>
          <w:rFonts w:asciiTheme="majorEastAsia" w:hAnsiTheme="majorEastAsia" w:eastAsiaTheme="majorEastAsia"/>
          <w:sz w:val="24"/>
        </w:rPr>
        <w:t>。</w:t>
      </w:r>
    </w:p>
    <w:p w14:paraId="2B43E520">
      <w:pPr>
        <w:snapToGrid w:val="0"/>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注：（1）法定代表人为同一人或者存在直接控股、管理关系的不同比选人，不得参加同一合同项目下的比选活动；</w:t>
      </w:r>
    </w:p>
    <w:p w14:paraId="0062ACEA">
      <w:pPr>
        <w:snapToGrid w:val="0"/>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（2）本次比选按综合得分（商务技术标得分+报价得分）从高到低的顺序，确定排名第一名比选响应人为本项目成交人。</w:t>
      </w:r>
    </w:p>
    <w:p w14:paraId="4E2E2AF1">
      <w:pPr>
        <w:spacing w:line="360" w:lineRule="auto"/>
        <w:ind w:firstLine="200"/>
        <w:outlineLvl w:val="1"/>
        <w:rPr>
          <w:rFonts w:hint="eastAsia" w:asciiTheme="majorEastAsia" w:hAnsiTheme="majorEastAsia" w:eastAsiaTheme="majorEastAsia"/>
          <w:b/>
          <w:sz w:val="24"/>
        </w:rPr>
      </w:pPr>
      <w:bookmarkStart w:id="8" w:name="_Toc107585365"/>
      <w:bookmarkStart w:id="9" w:name="_Toc169115071"/>
      <w:r>
        <w:rPr>
          <w:rFonts w:asciiTheme="majorEastAsia" w:hAnsiTheme="majorEastAsia" w:eastAsiaTheme="majorEastAsia"/>
          <w:b/>
          <w:sz w:val="24"/>
        </w:rPr>
        <w:t>三、</w:t>
      </w:r>
      <w:bookmarkEnd w:id="8"/>
      <w:bookmarkEnd w:id="9"/>
      <w:bookmarkStart w:id="10" w:name="_Toc107585366"/>
      <w:bookmarkStart w:id="11" w:name="_Toc352603334"/>
      <w:bookmarkStart w:id="12" w:name="_Toc169115072"/>
      <w:r>
        <w:rPr>
          <w:rFonts w:hint="eastAsia" w:asciiTheme="majorEastAsia" w:hAnsiTheme="majorEastAsia" w:eastAsiaTheme="majorEastAsia"/>
          <w:b/>
          <w:sz w:val="24"/>
        </w:rPr>
        <w:t>比选文件的获取时间及地点</w:t>
      </w:r>
    </w:p>
    <w:p w14:paraId="2D64DD74">
      <w:pPr>
        <w:spacing w:line="360" w:lineRule="auto"/>
        <w:ind w:firstLine="480" w:firstLineChars="200"/>
        <w:outlineLvl w:val="1"/>
        <w:rPr>
          <w:rFonts w:hint="eastAsia" w:asciiTheme="majorEastAsia" w:hAnsiTheme="majorEastAsia" w:eastAsiaTheme="majorEastAsia"/>
          <w:bCs/>
          <w:sz w:val="24"/>
        </w:rPr>
      </w:pPr>
      <w:r>
        <w:rPr>
          <w:rFonts w:hint="eastAsia" w:asciiTheme="majorEastAsia" w:hAnsiTheme="majorEastAsia" w:eastAsiaTheme="majorEastAsia"/>
          <w:bCs/>
          <w:sz w:val="24"/>
        </w:rPr>
        <w:t>凡有意参加比选者，请于本公告发布之日起至2025年3月31日，登陆南通市文化广电和旅游局-政府采购栏自行下载电子比选文件。</w:t>
      </w:r>
    </w:p>
    <w:p w14:paraId="3A7C732D">
      <w:pPr>
        <w:spacing w:line="360" w:lineRule="auto"/>
        <w:ind w:firstLine="200"/>
        <w:outlineLvl w:val="1"/>
        <w:rPr>
          <w:rFonts w:hint="eastAsia" w:asciiTheme="majorEastAsia" w:hAnsiTheme="majorEastAsia" w:eastAsiaTheme="majorEastAsia"/>
          <w:b/>
          <w:sz w:val="24"/>
        </w:rPr>
      </w:pPr>
      <w:r>
        <w:rPr>
          <w:rFonts w:hint="eastAsia" w:asciiTheme="majorEastAsia" w:hAnsiTheme="majorEastAsia" w:eastAsiaTheme="majorEastAsia"/>
          <w:b/>
          <w:sz w:val="24"/>
        </w:rPr>
        <w:t>四、比选文件</w:t>
      </w:r>
      <w:r>
        <w:rPr>
          <w:rFonts w:asciiTheme="majorEastAsia" w:hAnsiTheme="majorEastAsia" w:eastAsiaTheme="majorEastAsia"/>
          <w:b/>
          <w:sz w:val="24"/>
        </w:rPr>
        <w:t>的递交时间、递交截止时间和递交地点</w:t>
      </w:r>
      <w:bookmarkEnd w:id="10"/>
      <w:bookmarkEnd w:id="11"/>
      <w:bookmarkEnd w:id="12"/>
    </w:p>
    <w:p w14:paraId="5CF0736C">
      <w:pPr>
        <w:spacing w:line="360" w:lineRule="auto"/>
        <w:ind w:firstLine="480" w:firstLineChars="200"/>
        <w:rPr>
          <w:rFonts w:hint="eastAsia" w:asciiTheme="majorEastAsia" w:hAnsiTheme="majorEastAsia" w:eastAsiaTheme="majorEastAsia"/>
          <w:sz w:val="24"/>
        </w:rPr>
      </w:pPr>
      <w:bookmarkStart w:id="13" w:name="OLE_LINK8"/>
      <w:r>
        <w:rPr>
          <w:rFonts w:asciiTheme="majorEastAsia" w:hAnsiTheme="majorEastAsia" w:eastAsiaTheme="majorEastAsia"/>
          <w:sz w:val="24"/>
        </w:rPr>
        <w:t>1、</w:t>
      </w:r>
      <w:r>
        <w:rPr>
          <w:rFonts w:hint="eastAsia" w:asciiTheme="majorEastAsia" w:hAnsiTheme="majorEastAsia" w:eastAsiaTheme="majorEastAsia"/>
          <w:sz w:val="24"/>
        </w:rPr>
        <w:t>比选响应文件</w:t>
      </w:r>
      <w:r>
        <w:rPr>
          <w:rFonts w:asciiTheme="majorEastAsia" w:hAnsiTheme="majorEastAsia" w:eastAsiaTheme="majorEastAsia"/>
          <w:sz w:val="24"/>
        </w:rPr>
        <w:t>递交截止时间：202</w:t>
      </w:r>
      <w:r>
        <w:rPr>
          <w:rFonts w:hint="eastAsia" w:asciiTheme="majorEastAsia" w:hAnsiTheme="majorEastAsia" w:eastAsiaTheme="majorEastAsia"/>
          <w:sz w:val="24"/>
        </w:rPr>
        <w:t>5</w:t>
      </w:r>
      <w:r>
        <w:rPr>
          <w:rFonts w:asciiTheme="majorEastAsia" w:hAnsiTheme="majorEastAsia" w:eastAsiaTheme="majorEastAsia"/>
          <w:sz w:val="24"/>
        </w:rPr>
        <w:t>年</w:t>
      </w:r>
      <w:r>
        <w:rPr>
          <w:rFonts w:hint="eastAsia" w:asciiTheme="majorEastAsia" w:hAnsiTheme="majorEastAsia" w:eastAsiaTheme="majorEastAsia"/>
          <w:sz w:val="24"/>
        </w:rPr>
        <w:t>3</w:t>
      </w:r>
      <w:r>
        <w:rPr>
          <w:rFonts w:asciiTheme="majorEastAsia" w:hAnsiTheme="majorEastAsia" w:eastAsiaTheme="majorEastAsia"/>
          <w:sz w:val="24"/>
        </w:rPr>
        <w:t>月</w:t>
      </w:r>
      <w:r>
        <w:rPr>
          <w:rFonts w:hint="eastAsia" w:asciiTheme="majorEastAsia" w:hAnsiTheme="majorEastAsia" w:eastAsiaTheme="majorEastAsia"/>
          <w:sz w:val="24"/>
        </w:rPr>
        <w:t>31</w:t>
      </w:r>
      <w:r>
        <w:rPr>
          <w:rFonts w:asciiTheme="majorEastAsia" w:hAnsiTheme="majorEastAsia" w:eastAsiaTheme="majorEastAsia"/>
          <w:sz w:val="24"/>
        </w:rPr>
        <w:t>日</w:t>
      </w:r>
      <w:r>
        <w:rPr>
          <w:rFonts w:hint="eastAsia" w:asciiTheme="majorEastAsia" w:hAnsiTheme="majorEastAsia" w:eastAsiaTheme="majorEastAsia"/>
          <w:sz w:val="24"/>
        </w:rPr>
        <w:t>9</w:t>
      </w:r>
      <w:r>
        <w:rPr>
          <w:rFonts w:asciiTheme="majorEastAsia" w:hAnsiTheme="majorEastAsia" w:eastAsiaTheme="majorEastAsia"/>
          <w:sz w:val="24"/>
        </w:rPr>
        <w:t>时</w:t>
      </w:r>
      <w:r>
        <w:rPr>
          <w:rFonts w:hint="eastAsia" w:asciiTheme="majorEastAsia" w:hAnsiTheme="majorEastAsia" w:eastAsiaTheme="majorEastAsia"/>
          <w:sz w:val="24"/>
        </w:rPr>
        <w:t>30</w:t>
      </w:r>
      <w:r>
        <w:rPr>
          <w:rFonts w:asciiTheme="majorEastAsia" w:hAnsiTheme="majorEastAsia" w:eastAsiaTheme="majorEastAsia"/>
          <w:sz w:val="24"/>
        </w:rPr>
        <w:t>分（北京时间）。</w:t>
      </w:r>
    </w:p>
    <w:p w14:paraId="5FAF0EDE">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比选响应文件</w:t>
      </w:r>
      <w:r>
        <w:rPr>
          <w:rFonts w:asciiTheme="majorEastAsia" w:hAnsiTheme="majorEastAsia" w:eastAsiaTheme="majorEastAsia"/>
          <w:sz w:val="24"/>
        </w:rPr>
        <w:t>递交地点：</w:t>
      </w:r>
      <w:r>
        <w:rPr>
          <w:rFonts w:hint="eastAsia" w:asciiTheme="majorEastAsia" w:hAnsiTheme="majorEastAsia" w:eastAsiaTheme="majorEastAsia"/>
          <w:sz w:val="24"/>
        </w:rPr>
        <w:t>南通市行政中心综合楼1136会议室（南通市崇川区世纪大道6号），如有变动另行通知。</w:t>
      </w:r>
    </w:p>
    <w:p w14:paraId="1219F594">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3、逾期送达的或者未送达指定地点的</w:t>
      </w:r>
      <w:r>
        <w:rPr>
          <w:rFonts w:hint="eastAsia" w:asciiTheme="majorEastAsia" w:hAnsiTheme="majorEastAsia" w:eastAsiaTheme="majorEastAsia"/>
          <w:sz w:val="24"/>
        </w:rPr>
        <w:t>比选响应文件</w:t>
      </w:r>
      <w:r>
        <w:rPr>
          <w:rFonts w:asciiTheme="majorEastAsia" w:hAnsiTheme="majorEastAsia" w:eastAsiaTheme="majorEastAsia"/>
          <w:sz w:val="24"/>
        </w:rPr>
        <w:t>，比选人不予受理。</w:t>
      </w:r>
    </w:p>
    <w:p w14:paraId="4B2C2AFE">
      <w:pPr>
        <w:spacing w:line="360" w:lineRule="auto"/>
        <w:ind w:firstLine="200"/>
        <w:outlineLvl w:val="1"/>
        <w:rPr>
          <w:rFonts w:hint="eastAsia" w:asciiTheme="majorEastAsia" w:hAnsiTheme="majorEastAsia" w:eastAsiaTheme="majorEastAsia"/>
          <w:b/>
          <w:sz w:val="24"/>
        </w:rPr>
      </w:pPr>
      <w:bookmarkStart w:id="14" w:name="_Toc169115075"/>
      <w:bookmarkStart w:id="15" w:name="_Toc107585369"/>
      <w:r>
        <w:rPr>
          <w:rFonts w:hint="eastAsia" w:asciiTheme="majorEastAsia" w:hAnsiTheme="majorEastAsia" w:eastAsiaTheme="majorEastAsia"/>
          <w:b/>
          <w:sz w:val="24"/>
        </w:rPr>
        <w:t>五、联系方式</w:t>
      </w:r>
      <w:bookmarkEnd w:id="14"/>
      <w:bookmarkEnd w:id="15"/>
    </w:p>
    <w:p w14:paraId="2B3EE428">
      <w:pPr>
        <w:adjustRightIn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比选人</w:t>
      </w:r>
      <w:r>
        <w:rPr>
          <w:rFonts w:hint="eastAsia" w:asciiTheme="majorEastAsia" w:hAnsiTheme="majorEastAsia" w:eastAsiaTheme="majorEastAsia"/>
          <w:sz w:val="24"/>
        </w:rPr>
        <w:t>名称：南通市文化广电和旅游局</w:t>
      </w:r>
    </w:p>
    <w:p w14:paraId="69A120A6">
      <w:pPr>
        <w:adjustRightIn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地</w:t>
      </w:r>
      <w:r>
        <w:rPr>
          <w:rFonts w:hint="eastAsia" w:asciiTheme="majorEastAsia" w:hAnsiTheme="majorEastAsia" w:eastAsiaTheme="majorEastAsia"/>
          <w:sz w:val="24"/>
        </w:rPr>
        <w:t xml:space="preserve">      </w:t>
      </w:r>
      <w:r>
        <w:rPr>
          <w:rFonts w:asciiTheme="majorEastAsia" w:hAnsiTheme="majorEastAsia" w:eastAsiaTheme="majorEastAsia"/>
          <w:sz w:val="24"/>
        </w:rPr>
        <w:t>址：</w:t>
      </w:r>
      <w:r>
        <w:rPr>
          <w:rFonts w:hint="eastAsia" w:asciiTheme="majorEastAsia" w:hAnsiTheme="majorEastAsia" w:eastAsiaTheme="majorEastAsia"/>
          <w:sz w:val="24"/>
        </w:rPr>
        <w:t>南通市崇川区世纪大道6号</w:t>
      </w:r>
    </w:p>
    <w:bookmarkEnd w:id="13"/>
    <w:p w14:paraId="384C67DE">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联系人：季女士</w:t>
      </w:r>
    </w:p>
    <w:p w14:paraId="341E38DA">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 xml:space="preserve">联系电话：0513-85099549  </w:t>
      </w:r>
    </w:p>
    <w:p w14:paraId="1D0E92A5">
      <w:pPr>
        <w:pStyle w:val="3"/>
        <w:spacing w:before="0" w:after="0" w:line="360" w:lineRule="auto"/>
        <w:rPr>
          <w:rFonts w:hint="eastAsia" w:asciiTheme="majorEastAsia" w:hAnsiTheme="majorEastAsia" w:eastAsiaTheme="majorEastAsia"/>
          <w:bCs w:val="0"/>
          <w:kern w:val="2"/>
          <w:sz w:val="32"/>
          <w:szCs w:val="32"/>
        </w:rPr>
      </w:pPr>
      <w:r>
        <w:rPr>
          <w:rFonts w:asciiTheme="majorEastAsia" w:hAnsiTheme="majorEastAsia" w:eastAsiaTheme="majorEastAsia"/>
          <w:sz w:val="32"/>
          <w:szCs w:val="32"/>
        </w:rPr>
        <w:br w:type="page"/>
      </w:r>
      <w:bookmarkEnd w:id="3"/>
      <w:bookmarkStart w:id="16" w:name="_Toc169115076"/>
      <w:r>
        <w:rPr>
          <w:rFonts w:hint="eastAsia" w:asciiTheme="majorEastAsia" w:hAnsiTheme="majorEastAsia" w:eastAsiaTheme="majorEastAsia"/>
          <w:bCs w:val="0"/>
          <w:kern w:val="2"/>
          <w:sz w:val="32"/>
          <w:szCs w:val="32"/>
        </w:rPr>
        <w:t>第二章 比选须知</w:t>
      </w:r>
      <w:bookmarkEnd w:id="0"/>
      <w:bookmarkEnd w:id="16"/>
    </w:p>
    <w:p w14:paraId="4E7D5E23">
      <w:pPr>
        <w:keepNext/>
        <w:keepLines/>
        <w:jc w:val="center"/>
        <w:outlineLvl w:val="1"/>
        <w:rPr>
          <w:rFonts w:hint="eastAsia" w:ascii="宋体" w:hAnsi="宋体"/>
          <w:b/>
          <w:bCs/>
          <w:kern w:val="0"/>
          <w:sz w:val="28"/>
          <w:szCs w:val="28"/>
        </w:rPr>
      </w:pPr>
      <w:r>
        <w:rPr>
          <w:rFonts w:hint="eastAsia" w:ascii="宋体" w:hAnsi="宋体"/>
          <w:b/>
          <w:bCs/>
          <w:kern w:val="0"/>
          <w:sz w:val="28"/>
          <w:szCs w:val="28"/>
        </w:rPr>
        <w:t>比选须知前附表</w:t>
      </w:r>
    </w:p>
    <w:tbl>
      <w:tblPr>
        <w:tblStyle w:val="4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266"/>
        <w:gridCol w:w="5409"/>
      </w:tblGrid>
      <w:tr w14:paraId="675F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8" w:type="dxa"/>
            <w:vAlign w:val="center"/>
          </w:tcPr>
          <w:p w14:paraId="3A915449">
            <w:pPr>
              <w:jc w:val="center"/>
              <w:rPr>
                <w:rFonts w:hint="eastAsia" w:ascii="宋体" w:hAnsi="宋体"/>
                <w:b/>
                <w:sz w:val="24"/>
              </w:rPr>
            </w:pPr>
            <w:r>
              <w:rPr>
                <w:rFonts w:ascii="宋体" w:hAnsi="宋体"/>
                <w:b/>
                <w:sz w:val="24"/>
              </w:rPr>
              <w:t>条款号</w:t>
            </w:r>
          </w:p>
        </w:tc>
        <w:tc>
          <w:tcPr>
            <w:tcW w:w="2266" w:type="dxa"/>
            <w:vAlign w:val="center"/>
          </w:tcPr>
          <w:p w14:paraId="745B39C0">
            <w:pPr>
              <w:jc w:val="center"/>
              <w:rPr>
                <w:rFonts w:hint="eastAsia" w:ascii="宋体" w:hAnsi="宋体"/>
                <w:b/>
                <w:sz w:val="24"/>
              </w:rPr>
            </w:pPr>
            <w:r>
              <w:rPr>
                <w:rFonts w:ascii="宋体" w:hAnsi="宋体"/>
                <w:b/>
                <w:sz w:val="24"/>
              </w:rPr>
              <w:t>条 款 名 称</w:t>
            </w:r>
          </w:p>
        </w:tc>
        <w:tc>
          <w:tcPr>
            <w:tcW w:w="5409" w:type="dxa"/>
            <w:vAlign w:val="center"/>
          </w:tcPr>
          <w:p w14:paraId="6AC374A8">
            <w:pPr>
              <w:jc w:val="center"/>
              <w:rPr>
                <w:rFonts w:hint="eastAsia" w:ascii="宋体" w:hAnsi="宋体"/>
                <w:b/>
                <w:sz w:val="24"/>
              </w:rPr>
            </w:pPr>
            <w:r>
              <w:rPr>
                <w:rFonts w:ascii="宋体" w:hAnsi="宋体"/>
                <w:b/>
                <w:sz w:val="24"/>
              </w:rPr>
              <w:t>编 列 内 容</w:t>
            </w:r>
          </w:p>
        </w:tc>
      </w:tr>
      <w:tr w14:paraId="0D8A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38" w:type="dxa"/>
            <w:vAlign w:val="center"/>
          </w:tcPr>
          <w:p w14:paraId="4C0A5B82">
            <w:pPr>
              <w:jc w:val="center"/>
              <w:rPr>
                <w:rFonts w:hint="eastAsia" w:ascii="宋体" w:hAnsi="宋体"/>
                <w:sz w:val="24"/>
              </w:rPr>
            </w:pPr>
            <w:r>
              <w:rPr>
                <w:rFonts w:ascii="宋体" w:hAnsi="宋体"/>
                <w:sz w:val="24"/>
              </w:rPr>
              <w:t>1.1.2</w:t>
            </w:r>
          </w:p>
        </w:tc>
        <w:tc>
          <w:tcPr>
            <w:tcW w:w="2266" w:type="dxa"/>
            <w:vAlign w:val="center"/>
          </w:tcPr>
          <w:p w14:paraId="44655B39">
            <w:pPr>
              <w:spacing w:line="360" w:lineRule="auto"/>
              <w:jc w:val="center"/>
              <w:rPr>
                <w:rFonts w:hint="eastAsia" w:ascii="宋体" w:hAnsi="宋体"/>
                <w:sz w:val="24"/>
              </w:rPr>
            </w:pPr>
            <w:r>
              <w:rPr>
                <w:rFonts w:ascii="宋体" w:hAnsi="宋体"/>
                <w:sz w:val="24"/>
              </w:rPr>
              <w:t>比选人</w:t>
            </w:r>
          </w:p>
        </w:tc>
        <w:tc>
          <w:tcPr>
            <w:tcW w:w="5409" w:type="dxa"/>
            <w:vAlign w:val="center"/>
          </w:tcPr>
          <w:p w14:paraId="7F69811B">
            <w:pPr>
              <w:spacing w:line="360" w:lineRule="auto"/>
              <w:ind w:left="720" w:hanging="720" w:hangingChars="300"/>
              <w:jc w:val="left"/>
              <w:rPr>
                <w:rFonts w:hint="eastAsia" w:ascii="宋体" w:hAnsi="宋体"/>
                <w:sz w:val="24"/>
              </w:rPr>
            </w:pPr>
            <w:r>
              <w:rPr>
                <w:rFonts w:hint="eastAsia" w:ascii="宋体" w:hAnsi="宋体"/>
                <w:sz w:val="24"/>
              </w:rPr>
              <w:t>南通市文化广电和旅游局</w:t>
            </w:r>
          </w:p>
        </w:tc>
      </w:tr>
      <w:tr w14:paraId="0B98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8" w:type="dxa"/>
            <w:vAlign w:val="center"/>
          </w:tcPr>
          <w:p w14:paraId="232B8015">
            <w:pPr>
              <w:jc w:val="center"/>
              <w:rPr>
                <w:rFonts w:hint="eastAsia" w:ascii="宋体" w:hAnsi="宋体"/>
                <w:sz w:val="24"/>
              </w:rPr>
            </w:pPr>
            <w:r>
              <w:rPr>
                <w:rFonts w:ascii="宋体" w:hAnsi="宋体"/>
                <w:sz w:val="24"/>
              </w:rPr>
              <w:t>1.1.</w:t>
            </w:r>
            <w:r>
              <w:rPr>
                <w:rFonts w:hint="eastAsia" w:ascii="宋体" w:hAnsi="宋体"/>
                <w:sz w:val="24"/>
              </w:rPr>
              <w:t>3</w:t>
            </w:r>
          </w:p>
        </w:tc>
        <w:tc>
          <w:tcPr>
            <w:tcW w:w="2266" w:type="dxa"/>
            <w:vAlign w:val="center"/>
          </w:tcPr>
          <w:p w14:paraId="56DD71E8">
            <w:pPr>
              <w:spacing w:line="360" w:lineRule="auto"/>
              <w:jc w:val="center"/>
              <w:rPr>
                <w:rFonts w:hint="eastAsia" w:ascii="宋体" w:hAnsi="宋体"/>
                <w:sz w:val="24"/>
              </w:rPr>
            </w:pPr>
            <w:r>
              <w:rPr>
                <w:rFonts w:ascii="宋体" w:hAnsi="宋体"/>
                <w:sz w:val="24"/>
              </w:rPr>
              <w:t>项目名称</w:t>
            </w:r>
          </w:p>
        </w:tc>
        <w:tc>
          <w:tcPr>
            <w:tcW w:w="5409" w:type="dxa"/>
            <w:vAlign w:val="center"/>
          </w:tcPr>
          <w:p w14:paraId="0867A7AD">
            <w:pPr>
              <w:spacing w:line="360" w:lineRule="auto"/>
              <w:ind w:left="720" w:hanging="720" w:hangingChars="300"/>
              <w:jc w:val="left"/>
              <w:rPr>
                <w:rFonts w:hint="eastAsia" w:ascii="宋体" w:hAnsi="宋体"/>
                <w:sz w:val="24"/>
              </w:rPr>
            </w:pPr>
            <w:r>
              <w:rPr>
                <w:rFonts w:hint="eastAsia" w:asciiTheme="majorEastAsia" w:hAnsiTheme="majorEastAsia" w:eastAsiaTheme="majorEastAsia"/>
                <w:bCs/>
                <w:sz w:val="24"/>
              </w:rPr>
              <w:t>2025年-2026年</w:t>
            </w:r>
            <w:r>
              <w:rPr>
                <w:rFonts w:hint="eastAsia" w:ascii="宋体" w:hAnsi="宋体"/>
                <w:sz w:val="24"/>
              </w:rPr>
              <w:t>“南通文旅”微信公众号重点推文界面设计服务</w:t>
            </w:r>
          </w:p>
        </w:tc>
      </w:tr>
      <w:tr w14:paraId="72B7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8" w:type="dxa"/>
            <w:vAlign w:val="center"/>
          </w:tcPr>
          <w:p w14:paraId="6F09C43E">
            <w:pPr>
              <w:jc w:val="center"/>
              <w:rPr>
                <w:rFonts w:hint="eastAsia" w:ascii="宋体" w:hAnsi="宋体"/>
                <w:sz w:val="24"/>
              </w:rPr>
            </w:pPr>
            <w:r>
              <w:rPr>
                <w:rFonts w:hint="eastAsia" w:ascii="宋体" w:hAnsi="宋体"/>
                <w:sz w:val="24"/>
              </w:rPr>
              <w:t>1.2.1</w:t>
            </w:r>
          </w:p>
        </w:tc>
        <w:tc>
          <w:tcPr>
            <w:tcW w:w="2266" w:type="dxa"/>
            <w:vAlign w:val="center"/>
          </w:tcPr>
          <w:p w14:paraId="64BA61E0">
            <w:pPr>
              <w:spacing w:line="360" w:lineRule="auto"/>
              <w:jc w:val="center"/>
              <w:rPr>
                <w:rFonts w:hint="eastAsia" w:ascii="宋体" w:hAnsi="宋体"/>
                <w:sz w:val="24"/>
              </w:rPr>
            </w:pPr>
            <w:r>
              <w:rPr>
                <w:rFonts w:ascii="宋体" w:hAnsi="宋体"/>
                <w:sz w:val="24"/>
              </w:rPr>
              <w:t>比选范围</w:t>
            </w:r>
          </w:p>
        </w:tc>
        <w:tc>
          <w:tcPr>
            <w:tcW w:w="5409" w:type="dxa"/>
            <w:vAlign w:val="center"/>
          </w:tcPr>
          <w:p w14:paraId="5D49C92E">
            <w:pPr>
              <w:spacing w:line="360" w:lineRule="auto"/>
              <w:ind w:left="720" w:hanging="720" w:hangingChars="300"/>
              <w:jc w:val="left"/>
              <w:rPr>
                <w:rFonts w:hint="eastAsia" w:ascii="宋体" w:hAnsi="宋体"/>
                <w:sz w:val="24"/>
              </w:rPr>
            </w:pPr>
            <w:r>
              <w:rPr>
                <w:rFonts w:ascii="宋体" w:hAnsi="宋体"/>
                <w:sz w:val="24"/>
              </w:rPr>
              <w:t>详见第四章“</w:t>
            </w:r>
            <w:r>
              <w:rPr>
                <w:rFonts w:hint="eastAsia" w:ascii="宋体" w:hAnsi="宋体"/>
                <w:sz w:val="24"/>
              </w:rPr>
              <w:t>项目</w:t>
            </w:r>
            <w:r>
              <w:rPr>
                <w:rFonts w:ascii="宋体" w:hAnsi="宋体"/>
                <w:sz w:val="24"/>
              </w:rPr>
              <w:t>需求”</w:t>
            </w:r>
          </w:p>
        </w:tc>
      </w:tr>
      <w:tr w14:paraId="7C80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8" w:type="dxa"/>
            <w:vAlign w:val="center"/>
          </w:tcPr>
          <w:p w14:paraId="12E93AF4">
            <w:pPr>
              <w:jc w:val="center"/>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2</w:t>
            </w:r>
          </w:p>
        </w:tc>
        <w:tc>
          <w:tcPr>
            <w:tcW w:w="2266" w:type="dxa"/>
            <w:vAlign w:val="center"/>
          </w:tcPr>
          <w:p w14:paraId="188755F8">
            <w:pPr>
              <w:spacing w:line="360" w:lineRule="auto"/>
              <w:jc w:val="center"/>
              <w:rPr>
                <w:rFonts w:hint="eastAsia" w:ascii="宋体" w:hAnsi="宋体"/>
                <w:sz w:val="24"/>
              </w:rPr>
            </w:pPr>
            <w:r>
              <w:rPr>
                <w:rFonts w:ascii="宋体" w:hAnsi="宋体"/>
                <w:sz w:val="24"/>
              </w:rPr>
              <w:t>质量及验收标准</w:t>
            </w:r>
          </w:p>
        </w:tc>
        <w:tc>
          <w:tcPr>
            <w:tcW w:w="5409" w:type="dxa"/>
            <w:vAlign w:val="center"/>
          </w:tcPr>
          <w:p w14:paraId="1AF9CED5">
            <w:pPr>
              <w:spacing w:line="360" w:lineRule="auto"/>
              <w:jc w:val="left"/>
              <w:rPr>
                <w:rFonts w:hint="eastAsia" w:ascii="宋体" w:hAnsi="宋体"/>
                <w:sz w:val="24"/>
              </w:rPr>
            </w:pPr>
            <w:r>
              <w:rPr>
                <w:rFonts w:ascii="宋体" w:hAnsi="宋体"/>
                <w:sz w:val="24"/>
              </w:rPr>
              <w:t>详见第四章“</w:t>
            </w:r>
            <w:r>
              <w:rPr>
                <w:rFonts w:hint="eastAsia" w:ascii="宋体" w:hAnsi="宋体"/>
                <w:sz w:val="24"/>
              </w:rPr>
              <w:t>项目</w:t>
            </w:r>
            <w:r>
              <w:rPr>
                <w:rFonts w:ascii="宋体" w:hAnsi="宋体"/>
                <w:sz w:val="24"/>
              </w:rPr>
              <w:t>需求”</w:t>
            </w:r>
          </w:p>
        </w:tc>
      </w:tr>
      <w:tr w14:paraId="12FC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8" w:type="dxa"/>
            <w:vAlign w:val="center"/>
          </w:tcPr>
          <w:p w14:paraId="683AB9C7">
            <w:pPr>
              <w:jc w:val="center"/>
              <w:rPr>
                <w:rFonts w:hint="eastAsia" w:ascii="宋体" w:hAnsi="宋体"/>
                <w:sz w:val="24"/>
              </w:rPr>
            </w:pPr>
            <w:r>
              <w:rPr>
                <w:rFonts w:ascii="宋体" w:hAnsi="宋体"/>
                <w:sz w:val="24"/>
              </w:rPr>
              <w:t>1.</w:t>
            </w:r>
            <w:r>
              <w:rPr>
                <w:rFonts w:hint="eastAsia" w:ascii="宋体" w:hAnsi="宋体"/>
                <w:sz w:val="24"/>
              </w:rPr>
              <w:t>3</w:t>
            </w:r>
          </w:p>
        </w:tc>
        <w:tc>
          <w:tcPr>
            <w:tcW w:w="2266" w:type="dxa"/>
            <w:vAlign w:val="center"/>
          </w:tcPr>
          <w:p w14:paraId="2FF6009A">
            <w:pPr>
              <w:spacing w:line="360" w:lineRule="auto"/>
              <w:jc w:val="center"/>
              <w:rPr>
                <w:rFonts w:hint="eastAsia" w:ascii="宋体" w:hAnsi="宋体"/>
                <w:sz w:val="24"/>
              </w:rPr>
            </w:pPr>
            <w:r>
              <w:rPr>
                <w:rFonts w:hint="eastAsia" w:ascii="宋体" w:hAnsi="宋体"/>
                <w:sz w:val="24"/>
              </w:rPr>
              <w:t>比选响应人资格要求</w:t>
            </w:r>
          </w:p>
        </w:tc>
        <w:tc>
          <w:tcPr>
            <w:tcW w:w="5409" w:type="dxa"/>
            <w:vAlign w:val="center"/>
          </w:tcPr>
          <w:p w14:paraId="0B81F0B6">
            <w:pPr>
              <w:spacing w:line="360" w:lineRule="auto"/>
              <w:jc w:val="left"/>
              <w:rPr>
                <w:rFonts w:hint="eastAsia" w:ascii="宋体" w:hAnsi="宋体"/>
                <w:sz w:val="24"/>
              </w:rPr>
            </w:pPr>
            <w:r>
              <w:rPr>
                <w:rFonts w:ascii="宋体" w:hAnsi="宋体"/>
                <w:sz w:val="24"/>
              </w:rPr>
              <w:t>详见第一章“比选</w:t>
            </w:r>
            <w:r>
              <w:rPr>
                <w:rFonts w:hint="eastAsia" w:ascii="宋体" w:hAnsi="宋体"/>
                <w:sz w:val="24"/>
              </w:rPr>
              <w:t>公告</w:t>
            </w:r>
            <w:r>
              <w:rPr>
                <w:rFonts w:ascii="宋体" w:hAnsi="宋体"/>
                <w:sz w:val="24"/>
              </w:rPr>
              <w:t>”</w:t>
            </w:r>
          </w:p>
        </w:tc>
      </w:tr>
      <w:tr w14:paraId="1E79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8" w:type="dxa"/>
            <w:vAlign w:val="center"/>
          </w:tcPr>
          <w:p w14:paraId="6E16C66C">
            <w:pPr>
              <w:jc w:val="center"/>
              <w:rPr>
                <w:rFonts w:hint="eastAsia" w:ascii="宋体" w:hAnsi="宋体"/>
                <w:sz w:val="24"/>
              </w:rPr>
            </w:pPr>
            <w:r>
              <w:rPr>
                <w:rFonts w:ascii="宋体" w:hAnsi="宋体"/>
                <w:sz w:val="24"/>
              </w:rPr>
              <w:t>1.</w:t>
            </w:r>
            <w:r>
              <w:rPr>
                <w:rFonts w:hint="eastAsia" w:ascii="宋体" w:hAnsi="宋体"/>
                <w:sz w:val="24"/>
              </w:rPr>
              <w:t>8</w:t>
            </w:r>
          </w:p>
        </w:tc>
        <w:tc>
          <w:tcPr>
            <w:tcW w:w="2266" w:type="dxa"/>
            <w:vAlign w:val="center"/>
          </w:tcPr>
          <w:p w14:paraId="7AC7206E">
            <w:pPr>
              <w:spacing w:line="360" w:lineRule="auto"/>
              <w:jc w:val="center"/>
              <w:rPr>
                <w:rFonts w:hint="eastAsia" w:ascii="宋体" w:hAnsi="宋体"/>
                <w:sz w:val="24"/>
              </w:rPr>
            </w:pPr>
            <w:r>
              <w:rPr>
                <w:rFonts w:hint="eastAsia" w:ascii="宋体" w:hAnsi="宋体"/>
                <w:sz w:val="24"/>
              </w:rPr>
              <w:t>比</w:t>
            </w:r>
            <w:r>
              <w:rPr>
                <w:rFonts w:ascii="宋体" w:hAnsi="宋体"/>
                <w:sz w:val="24"/>
              </w:rPr>
              <w:t>选预备会</w:t>
            </w:r>
          </w:p>
        </w:tc>
        <w:tc>
          <w:tcPr>
            <w:tcW w:w="5409" w:type="dxa"/>
            <w:vAlign w:val="center"/>
          </w:tcPr>
          <w:p w14:paraId="44341E43">
            <w:pPr>
              <w:spacing w:line="360" w:lineRule="auto"/>
              <w:jc w:val="left"/>
              <w:rPr>
                <w:rFonts w:hint="eastAsia" w:ascii="宋体" w:hAnsi="宋体"/>
                <w:sz w:val="24"/>
              </w:rPr>
            </w:pPr>
            <w:r>
              <w:rPr>
                <w:rFonts w:ascii="宋体" w:hAnsi="宋体"/>
                <w:sz w:val="24"/>
              </w:rPr>
              <w:t>不召开</w:t>
            </w:r>
          </w:p>
        </w:tc>
      </w:tr>
      <w:tr w14:paraId="06A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38" w:type="dxa"/>
            <w:vAlign w:val="center"/>
          </w:tcPr>
          <w:p w14:paraId="409620A9">
            <w:pPr>
              <w:jc w:val="center"/>
              <w:rPr>
                <w:rFonts w:hint="eastAsia" w:ascii="宋体" w:hAnsi="宋体"/>
                <w:sz w:val="24"/>
              </w:rPr>
            </w:pPr>
            <w:r>
              <w:rPr>
                <w:rFonts w:ascii="宋体" w:hAnsi="宋体"/>
                <w:sz w:val="24"/>
              </w:rPr>
              <w:t>1.</w:t>
            </w:r>
            <w:r>
              <w:rPr>
                <w:rFonts w:hint="eastAsia" w:ascii="宋体" w:hAnsi="宋体"/>
                <w:sz w:val="24"/>
              </w:rPr>
              <w:t>9</w:t>
            </w:r>
          </w:p>
        </w:tc>
        <w:tc>
          <w:tcPr>
            <w:tcW w:w="2266" w:type="dxa"/>
            <w:vAlign w:val="center"/>
          </w:tcPr>
          <w:p w14:paraId="5A6FC7FD">
            <w:pPr>
              <w:spacing w:line="360" w:lineRule="auto"/>
              <w:jc w:val="center"/>
              <w:rPr>
                <w:rFonts w:hint="eastAsia" w:ascii="宋体" w:hAnsi="宋体"/>
                <w:sz w:val="24"/>
              </w:rPr>
            </w:pPr>
            <w:r>
              <w:rPr>
                <w:rFonts w:ascii="宋体" w:hAnsi="宋体"/>
                <w:sz w:val="24"/>
              </w:rPr>
              <w:t>分包</w:t>
            </w:r>
          </w:p>
        </w:tc>
        <w:tc>
          <w:tcPr>
            <w:tcW w:w="5409" w:type="dxa"/>
            <w:vAlign w:val="center"/>
          </w:tcPr>
          <w:p w14:paraId="0D581186">
            <w:pPr>
              <w:spacing w:line="360" w:lineRule="auto"/>
              <w:jc w:val="left"/>
              <w:rPr>
                <w:rFonts w:hint="eastAsia" w:ascii="宋体" w:hAnsi="宋体"/>
                <w:sz w:val="24"/>
              </w:rPr>
            </w:pPr>
            <w:r>
              <w:rPr>
                <w:rFonts w:ascii="宋体" w:hAnsi="宋体"/>
                <w:sz w:val="24"/>
              </w:rPr>
              <w:t>不允许</w:t>
            </w:r>
          </w:p>
        </w:tc>
      </w:tr>
      <w:tr w14:paraId="7928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8" w:type="dxa"/>
            <w:vAlign w:val="center"/>
          </w:tcPr>
          <w:p w14:paraId="04492F95">
            <w:pPr>
              <w:jc w:val="center"/>
              <w:rPr>
                <w:rFonts w:hint="eastAsia" w:ascii="宋体" w:hAnsi="宋体"/>
                <w:sz w:val="24"/>
              </w:rPr>
            </w:pPr>
            <w:r>
              <w:rPr>
                <w:rFonts w:ascii="宋体" w:hAnsi="宋体"/>
                <w:sz w:val="24"/>
              </w:rPr>
              <w:t>2.2.1</w:t>
            </w:r>
          </w:p>
        </w:tc>
        <w:tc>
          <w:tcPr>
            <w:tcW w:w="2266" w:type="dxa"/>
            <w:vAlign w:val="center"/>
          </w:tcPr>
          <w:p w14:paraId="06B31CDB">
            <w:pPr>
              <w:spacing w:line="360" w:lineRule="auto"/>
              <w:jc w:val="center"/>
              <w:rPr>
                <w:rFonts w:hint="eastAsia" w:ascii="宋体" w:hAnsi="宋体"/>
                <w:sz w:val="24"/>
              </w:rPr>
            </w:pPr>
            <w:r>
              <w:rPr>
                <w:rFonts w:hint="eastAsia" w:ascii="宋体" w:hAnsi="宋体"/>
                <w:sz w:val="24"/>
              </w:rPr>
              <w:t>比选响应人</w:t>
            </w:r>
            <w:r>
              <w:rPr>
                <w:rFonts w:ascii="宋体" w:hAnsi="宋体"/>
                <w:sz w:val="24"/>
              </w:rPr>
              <w:t>要求澄清比选文件</w:t>
            </w:r>
          </w:p>
        </w:tc>
        <w:tc>
          <w:tcPr>
            <w:tcW w:w="5409" w:type="dxa"/>
            <w:vAlign w:val="center"/>
          </w:tcPr>
          <w:p w14:paraId="2066BA1A">
            <w:pPr>
              <w:spacing w:line="360" w:lineRule="auto"/>
              <w:jc w:val="left"/>
              <w:rPr>
                <w:rFonts w:hint="eastAsia" w:ascii="宋体" w:hAnsi="宋体"/>
                <w:sz w:val="24"/>
              </w:rPr>
            </w:pPr>
            <w:r>
              <w:rPr>
                <w:rFonts w:ascii="宋体" w:hAnsi="宋体"/>
                <w:sz w:val="24"/>
              </w:rPr>
              <w:t>时间：202</w:t>
            </w:r>
            <w:r>
              <w:rPr>
                <w:rFonts w:hint="eastAsia" w:ascii="宋体" w:hAnsi="宋体"/>
                <w:sz w:val="24"/>
              </w:rPr>
              <w:t>5</w:t>
            </w:r>
            <w:r>
              <w:rPr>
                <w:rFonts w:ascii="宋体" w:hAnsi="宋体"/>
                <w:sz w:val="24"/>
              </w:rPr>
              <w:t>年</w:t>
            </w:r>
            <w:r>
              <w:rPr>
                <w:rFonts w:hint="eastAsia" w:ascii="宋体" w:hAnsi="宋体"/>
                <w:sz w:val="24"/>
              </w:rPr>
              <w:t>3</w:t>
            </w:r>
            <w:r>
              <w:rPr>
                <w:rFonts w:ascii="宋体" w:hAnsi="宋体"/>
                <w:sz w:val="24"/>
              </w:rPr>
              <w:t>月</w:t>
            </w:r>
            <w:r>
              <w:rPr>
                <w:rFonts w:hint="eastAsia" w:ascii="宋体" w:hAnsi="宋体"/>
                <w:sz w:val="24"/>
              </w:rPr>
              <w:t>26</w:t>
            </w:r>
            <w:r>
              <w:rPr>
                <w:rFonts w:ascii="宋体" w:hAnsi="宋体"/>
                <w:sz w:val="24"/>
              </w:rPr>
              <w:t>日</w:t>
            </w:r>
            <w:r>
              <w:rPr>
                <w:rFonts w:hint="eastAsia" w:ascii="宋体" w:hAnsi="宋体"/>
                <w:sz w:val="24"/>
              </w:rPr>
              <w:t>17</w:t>
            </w:r>
            <w:r>
              <w:rPr>
                <w:rFonts w:ascii="宋体" w:hAnsi="宋体"/>
                <w:sz w:val="24"/>
              </w:rPr>
              <w:t>时</w:t>
            </w:r>
            <w:r>
              <w:rPr>
                <w:rFonts w:hint="eastAsia" w:ascii="宋体" w:hAnsi="宋体"/>
                <w:sz w:val="24"/>
              </w:rPr>
              <w:t>00</w:t>
            </w:r>
            <w:r>
              <w:rPr>
                <w:rFonts w:ascii="宋体" w:hAnsi="宋体"/>
                <w:sz w:val="24"/>
              </w:rPr>
              <w:t>分前</w:t>
            </w:r>
          </w:p>
          <w:p w14:paraId="1FFE484C">
            <w:pPr>
              <w:spacing w:line="360" w:lineRule="auto"/>
              <w:rPr>
                <w:rFonts w:hint="eastAsia" w:ascii="宋体" w:hAnsi="宋体"/>
                <w:sz w:val="24"/>
              </w:rPr>
            </w:pPr>
            <w:r>
              <w:rPr>
                <w:rFonts w:ascii="宋体" w:hAnsi="宋体"/>
                <w:sz w:val="24"/>
              </w:rPr>
              <w:t>形式：</w:t>
            </w:r>
            <w:r>
              <w:rPr>
                <w:rFonts w:hint="eastAsia" w:ascii="宋体" w:hAnsi="宋体"/>
                <w:sz w:val="24"/>
              </w:rPr>
              <w:t>比选响应人须按</w:t>
            </w:r>
            <w:r>
              <w:rPr>
                <w:rFonts w:ascii="宋体" w:hAnsi="宋体"/>
                <w:sz w:val="24"/>
              </w:rPr>
              <w:t>邮件形式（word版）发送至</w:t>
            </w:r>
            <w:r>
              <w:rPr>
                <w:rFonts w:hint="eastAsia" w:ascii="宋体" w:hAnsi="宋体"/>
                <w:sz w:val="24"/>
              </w:rPr>
              <w:t>比选人</w:t>
            </w:r>
            <w:r>
              <w:rPr>
                <w:rFonts w:ascii="宋体" w:hAnsi="宋体"/>
                <w:sz w:val="24"/>
              </w:rPr>
              <w:t>电子邮箱</w:t>
            </w:r>
            <w:r>
              <w:rPr>
                <w:rFonts w:hint="eastAsia" w:ascii="宋体" w:hAnsi="宋体"/>
                <w:sz w:val="24"/>
              </w:rPr>
              <w:t>411147672@qq.com</w:t>
            </w:r>
            <w:r>
              <w:rPr>
                <w:rFonts w:ascii="宋体" w:hAnsi="宋体"/>
                <w:sz w:val="24"/>
              </w:rPr>
              <w:t>，以便比选人澄清。比选人不回答</w:t>
            </w:r>
            <w:r>
              <w:rPr>
                <w:rFonts w:hint="eastAsia" w:ascii="宋体" w:hAnsi="宋体"/>
                <w:sz w:val="24"/>
              </w:rPr>
              <w:t>比选响应人</w:t>
            </w:r>
            <w:r>
              <w:rPr>
                <w:rFonts w:ascii="宋体" w:hAnsi="宋体"/>
                <w:sz w:val="24"/>
              </w:rPr>
              <w:t>在上述时间以后所提出的任何问题。</w:t>
            </w:r>
          </w:p>
        </w:tc>
      </w:tr>
      <w:tr w14:paraId="0673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8" w:type="dxa"/>
            <w:vAlign w:val="center"/>
          </w:tcPr>
          <w:p w14:paraId="17FAA150">
            <w:pPr>
              <w:jc w:val="center"/>
              <w:rPr>
                <w:rFonts w:hint="eastAsia" w:ascii="宋体" w:hAnsi="宋体"/>
                <w:sz w:val="24"/>
              </w:rPr>
            </w:pPr>
            <w:r>
              <w:rPr>
                <w:rFonts w:ascii="宋体" w:hAnsi="宋体"/>
                <w:sz w:val="24"/>
              </w:rPr>
              <w:t>3.</w:t>
            </w:r>
            <w:r>
              <w:rPr>
                <w:rFonts w:hint="eastAsia" w:ascii="宋体" w:hAnsi="宋体"/>
                <w:sz w:val="24"/>
              </w:rPr>
              <w:t>2</w:t>
            </w:r>
          </w:p>
        </w:tc>
        <w:tc>
          <w:tcPr>
            <w:tcW w:w="2266" w:type="dxa"/>
            <w:vAlign w:val="center"/>
          </w:tcPr>
          <w:p w14:paraId="050B41C6">
            <w:pPr>
              <w:spacing w:line="360" w:lineRule="auto"/>
              <w:jc w:val="center"/>
              <w:rPr>
                <w:rFonts w:hint="eastAsia" w:ascii="宋体" w:hAnsi="宋体"/>
                <w:sz w:val="24"/>
              </w:rPr>
            </w:pPr>
            <w:r>
              <w:rPr>
                <w:rFonts w:hint="eastAsia" w:ascii="宋体" w:hAnsi="宋体"/>
                <w:sz w:val="24"/>
              </w:rPr>
              <w:t>比</w:t>
            </w:r>
            <w:r>
              <w:rPr>
                <w:rFonts w:ascii="宋体" w:hAnsi="宋体"/>
                <w:sz w:val="24"/>
              </w:rPr>
              <w:t>选有效期</w:t>
            </w:r>
          </w:p>
        </w:tc>
        <w:tc>
          <w:tcPr>
            <w:tcW w:w="5409" w:type="dxa"/>
            <w:vAlign w:val="center"/>
          </w:tcPr>
          <w:p w14:paraId="1BE6F5E4">
            <w:pPr>
              <w:spacing w:line="360" w:lineRule="auto"/>
              <w:jc w:val="left"/>
              <w:rPr>
                <w:rFonts w:hint="eastAsia" w:ascii="宋体" w:hAnsi="宋体"/>
                <w:sz w:val="24"/>
              </w:rPr>
            </w:pPr>
            <w:r>
              <w:rPr>
                <w:rFonts w:ascii="宋体" w:hAnsi="宋体"/>
                <w:sz w:val="24"/>
                <w:u w:val="single"/>
              </w:rPr>
              <w:t xml:space="preserve">90 </w:t>
            </w:r>
            <w:r>
              <w:rPr>
                <w:rFonts w:ascii="宋体" w:hAnsi="宋体"/>
                <w:sz w:val="24"/>
              </w:rPr>
              <w:t>天（日历</w:t>
            </w:r>
            <w:r>
              <w:rPr>
                <w:rFonts w:hint="eastAsia" w:ascii="宋体" w:hAnsi="宋体"/>
                <w:sz w:val="24"/>
              </w:rPr>
              <w:t>天</w:t>
            </w:r>
            <w:r>
              <w:rPr>
                <w:rFonts w:ascii="宋体" w:hAnsi="宋体"/>
                <w:sz w:val="24"/>
              </w:rPr>
              <w:t>）</w:t>
            </w:r>
          </w:p>
        </w:tc>
      </w:tr>
      <w:tr w14:paraId="2F7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8" w:type="dxa"/>
            <w:vAlign w:val="center"/>
          </w:tcPr>
          <w:p w14:paraId="2633860B">
            <w:pPr>
              <w:jc w:val="center"/>
              <w:rPr>
                <w:rFonts w:hint="eastAsia" w:ascii="宋体" w:hAnsi="宋体"/>
                <w:sz w:val="24"/>
              </w:rPr>
            </w:pPr>
            <w:r>
              <w:rPr>
                <w:rFonts w:ascii="宋体" w:hAnsi="宋体"/>
                <w:sz w:val="24"/>
              </w:rPr>
              <w:t>3.</w:t>
            </w:r>
            <w:r>
              <w:rPr>
                <w:rFonts w:hint="eastAsia" w:ascii="宋体" w:hAnsi="宋体"/>
                <w:sz w:val="24"/>
              </w:rPr>
              <w:t>3</w:t>
            </w:r>
          </w:p>
        </w:tc>
        <w:tc>
          <w:tcPr>
            <w:tcW w:w="2266" w:type="dxa"/>
            <w:vAlign w:val="center"/>
          </w:tcPr>
          <w:p w14:paraId="21AA27FE">
            <w:pPr>
              <w:spacing w:line="360" w:lineRule="auto"/>
              <w:jc w:val="center"/>
              <w:rPr>
                <w:rFonts w:hint="eastAsia" w:ascii="宋体" w:hAnsi="宋体"/>
                <w:sz w:val="24"/>
              </w:rPr>
            </w:pPr>
            <w:r>
              <w:rPr>
                <w:rFonts w:hint="eastAsia" w:ascii="宋体" w:hAnsi="宋体"/>
                <w:sz w:val="24"/>
              </w:rPr>
              <w:t>比</w:t>
            </w:r>
            <w:r>
              <w:rPr>
                <w:rFonts w:ascii="宋体" w:hAnsi="宋体"/>
                <w:sz w:val="24"/>
              </w:rPr>
              <w:t>选保证金</w:t>
            </w:r>
          </w:p>
        </w:tc>
        <w:tc>
          <w:tcPr>
            <w:tcW w:w="5409" w:type="dxa"/>
            <w:vAlign w:val="center"/>
          </w:tcPr>
          <w:p w14:paraId="17CD0681">
            <w:pPr>
              <w:spacing w:line="360" w:lineRule="auto"/>
              <w:rPr>
                <w:rFonts w:hint="eastAsia" w:ascii="宋体" w:hAnsi="宋体"/>
                <w:sz w:val="24"/>
              </w:rPr>
            </w:pPr>
            <w:r>
              <w:rPr>
                <w:rFonts w:hint="eastAsia" w:ascii="宋体" w:hAnsi="宋体"/>
                <w:sz w:val="24"/>
              </w:rPr>
              <w:t>/</w:t>
            </w:r>
          </w:p>
        </w:tc>
      </w:tr>
      <w:tr w14:paraId="7344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dxa"/>
            <w:vAlign w:val="center"/>
          </w:tcPr>
          <w:p w14:paraId="4070E0F7">
            <w:pPr>
              <w:jc w:val="center"/>
              <w:rPr>
                <w:rFonts w:hint="eastAsia" w:ascii="宋体" w:hAnsi="宋体"/>
                <w:sz w:val="24"/>
              </w:rPr>
            </w:pPr>
            <w:r>
              <w:rPr>
                <w:rFonts w:ascii="宋体" w:hAnsi="宋体"/>
                <w:sz w:val="24"/>
              </w:rPr>
              <w:t>3.</w:t>
            </w:r>
            <w:r>
              <w:rPr>
                <w:rFonts w:hint="eastAsia" w:ascii="宋体" w:hAnsi="宋体"/>
                <w:sz w:val="24"/>
              </w:rPr>
              <w:t>4</w:t>
            </w:r>
          </w:p>
        </w:tc>
        <w:tc>
          <w:tcPr>
            <w:tcW w:w="2266" w:type="dxa"/>
            <w:vAlign w:val="center"/>
          </w:tcPr>
          <w:p w14:paraId="457335A1">
            <w:pPr>
              <w:spacing w:line="360" w:lineRule="auto"/>
              <w:jc w:val="center"/>
              <w:rPr>
                <w:rFonts w:hint="eastAsia" w:ascii="宋体" w:hAnsi="宋体"/>
                <w:sz w:val="24"/>
              </w:rPr>
            </w:pPr>
            <w:r>
              <w:rPr>
                <w:rFonts w:ascii="宋体" w:hAnsi="宋体"/>
                <w:sz w:val="24"/>
              </w:rPr>
              <w:t>是否允许递交备选</w:t>
            </w:r>
          </w:p>
          <w:p w14:paraId="6FDD296B">
            <w:pPr>
              <w:spacing w:line="360" w:lineRule="auto"/>
              <w:jc w:val="center"/>
              <w:rPr>
                <w:rFonts w:hint="eastAsia" w:ascii="宋体" w:hAnsi="宋体"/>
                <w:sz w:val="24"/>
              </w:rPr>
            </w:pPr>
            <w:r>
              <w:rPr>
                <w:rFonts w:hint="eastAsia" w:ascii="宋体" w:hAnsi="宋体"/>
                <w:sz w:val="24"/>
              </w:rPr>
              <w:t>比</w:t>
            </w:r>
            <w:r>
              <w:rPr>
                <w:rFonts w:ascii="宋体" w:hAnsi="宋体"/>
                <w:sz w:val="24"/>
              </w:rPr>
              <w:t>选方案</w:t>
            </w:r>
          </w:p>
        </w:tc>
        <w:tc>
          <w:tcPr>
            <w:tcW w:w="5409" w:type="dxa"/>
            <w:vAlign w:val="center"/>
          </w:tcPr>
          <w:p w14:paraId="128AD619">
            <w:pPr>
              <w:spacing w:line="360" w:lineRule="auto"/>
              <w:jc w:val="left"/>
              <w:rPr>
                <w:rFonts w:hint="eastAsia" w:ascii="宋体" w:hAnsi="宋体"/>
                <w:sz w:val="24"/>
              </w:rPr>
            </w:pPr>
            <w:r>
              <w:rPr>
                <w:rFonts w:ascii="宋体" w:hAnsi="宋体"/>
                <w:sz w:val="24"/>
              </w:rPr>
              <w:t>不允许</w:t>
            </w:r>
          </w:p>
        </w:tc>
      </w:tr>
      <w:tr w14:paraId="1614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8" w:type="dxa"/>
            <w:vAlign w:val="center"/>
          </w:tcPr>
          <w:p w14:paraId="1DD903A7">
            <w:pPr>
              <w:jc w:val="center"/>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.4</w:t>
            </w:r>
          </w:p>
        </w:tc>
        <w:tc>
          <w:tcPr>
            <w:tcW w:w="2266" w:type="dxa"/>
            <w:vAlign w:val="center"/>
          </w:tcPr>
          <w:p w14:paraId="296DE321">
            <w:pPr>
              <w:spacing w:line="360" w:lineRule="auto"/>
              <w:jc w:val="center"/>
              <w:rPr>
                <w:rFonts w:hint="eastAsia" w:ascii="宋体" w:hAnsi="宋体"/>
                <w:sz w:val="24"/>
              </w:rPr>
            </w:pPr>
            <w:r>
              <w:rPr>
                <w:rFonts w:hint="eastAsia" w:ascii="宋体" w:hAnsi="宋体"/>
                <w:sz w:val="24"/>
              </w:rPr>
              <w:t>比选响应文件</w:t>
            </w:r>
            <w:r>
              <w:rPr>
                <w:rFonts w:ascii="宋体" w:hAnsi="宋体"/>
                <w:sz w:val="24"/>
              </w:rPr>
              <w:t>份数</w:t>
            </w:r>
          </w:p>
        </w:tc>
        <w:tc>
          <w:tcPr>
            <w:tcW w:w="5409" w:type="dxa"/>
            <w:vAlign w:val="center"/>
          </w:tcPr>
          <w:p w14:paraId="77AF2B12">
            <w:pPr>
              <w:spacing w:line="360" w:lineRule="auto"/>
              <w:jc w:val="left"/>
              <w:rPr>
                <w:rFonts w:hint="eastAsia" w:ascii="宋体" w:hAnsi="宋体"/>
                <w:sz w:val="24"/>
              </w:rPr>
            </w:pPr>
            <w:r>
              <w:rPr>
                <w:rFonts w:hint="eastAsia" w:ascii="宋体" w:hAnsi="宋体"/>
                <w:sz w:val="24"/>
              </w:rPr>
              <w:t>比选文件</w:t>
            </w:r>
            <w:r>
              <w:rPr>
                <w:rFonts w:ascii="宋体" w:hAnsi="宋体"/>
                <w:sz w:val="24"/>
              </w:rPr>
              <w:t>正本</w:t>
            </w:r>
            <w:r>
              <w:rPr>
                <w:rFonts w:ascii="宋体" w:hAnsi="宋体"/>
                <w:sz w:val="24"/>
                <w:u w:val="single"/>
              </w:rPr>
              <w:t>1</w:t>
            </w:r>
            <w:r>
              <w:rPr>
                <w:rFonts w:ascii="宋体" w:hAnsi="宋体"/>
                <w:sz w:val="24"/>
              </w:rPr>
              <w:t>份，副本</w:t>
            </w:r>
            <w:r>
              <w:rPr>
                <w:rFonts w:hint="eastAsia" w:ascii="宋体" w:hAnsi="宋体"/>
                <w:sz w:val="24"/>
                <w:u w:val="single"/>
              </w:rPr>
              <w:t>2</w:t>
            </w:r>
            <w:r>
              <w:rPr>
                <w:rFonts w:ascii="宋体" w:hAnsi="宋体"/>
                <w:sz w:val="24"/>
              </w:rPr>
              <w:t xml:space="preserve">份。 </w:t>
            </w:r>
          </w:p>
        </w:tc>
      </w:tr>
      <w:tr w14:paraId="74ED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8" w:type="dxa"/>
            <w:vAlign w:val="center"/>
          </w:tcPr>
          <w:p w14:paraId="25C16A10">
            <w:pPr>
              <w:jc w:val="center"/>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.5</w:t>
            </w:r>
          </w:p>
        </w:tc>
        <w:tc>
          <w:tcPr>
            <w:tcW w:w="2266" w:type="dxa"/>
            <w:vAlign w:val="center"/>
          </w:tcPr>
          <w:p w14:paraId="080EB957">
            <w:pPr>
              <w:spacing w:line="360" w:lineRule="auto"/>
              <w:jc w:val="center"/>
              <w:rPr>
                <w:rFonts w:hint="eastAsia" w:ascii="宋体" w:hAnsi="宋体"/>
                <w:sz w:val="24"/>
              </w:rPr>
            </w:pPr>
            <w:r>
              <w:rPr>
                <w:rFonts w:ascii="宋体" w:hAnsi="宋体"/>
                <w:sz w:val="24"/>
              </w:rPr>
              <w:t>装订</w:t>
            </w:r>
          </w:p>
        </w:tc>
        <w:tc>
          <w:tcPr>
            <w:tcW w:w="5409" w:type="dxa"/>
            <w:vAlign w:val="center"/>
          </w:tcPr>
          <w:p w14:paraId="37E8E3B2">
            <w:pPr>
              <w:topLinePunct/>
              <w:spacing w:line="360" w:lineRule="auto"/>
              <w:jc w:val="left"/>
              <w:rPr>
                <w:rFonts w:hint="eastAsia" w:ascii="宋体" w:hAnsi="宋体"/>
                <w:kern w:val="0"/>
                <w:sz w:val="24"/>
              </w:rPr>
            </w:pPr>
            <w:r>
              <w:rPr>
                <w:rFonts w:ascii="宋体" w:hAnsi="宋体"/>
                <w:kern w:val="0"/>
                <w:sz w:val="24"/>
              </w:rPr>
              <w:t>需要，分册装订要求：</w:t>
            </w:r>
          </w:p>
          <w:p w14:paraId="7C73FA21">
            <w:pPr>
              <w:spacing w:line="360" w:lineRule="auto"/>
              <w:ind w:firstLine="482" w:firstLineChars="200"/>
              <w:rPr>
                <w:rFonts w:hint="eastAsia" w:ascii="宋体" w:hAnsi="宋体"/>
                <w:b/>
                <w:bCs/>
                <w:sz w:val="24"/>
                <w:u w:val="single"/>
              </w:rPr>
            </w:pPr>
            <w:r>
              <w:rPr>
                <w:rFonts w:hint="eastAsia" w:ascii="宋体" w:hAnsi="宋体"/>
                <w:b/>
                <w:bCs/>
                <w:sz w:val="24"/>
                <w:u w:val="single"/>
              </w:rPr>
              <w:t>比选响应文件</w:t>
            </w:r>
            <w:r>
              <w:rPr>
                <w:rFonts w:ascii="宋体" w:hAnsi="宋体"/>
                <w:b/>
                <w:bCs/>
                <w:sz w:val="24"/>
                <w:u w:val="single"/>
              </w:rPr>
              <w:t>分《资格审查部分》、《商务技术部分》</w:t>
            </w:r>
            <w:r>
              <w:rPr>
                <w:rFonts w:hint="eastAsia" w:ascii="宋体" w:hAnsi="宋体"/>
                <w:b/>
                <w:bCs/>
                <w:sz w:val="24"/>
                <w:u w:val="single"/>
              </w:rPr>
              <w:t>、《报价部分》三</w:t>
            </w:r>
            <w:r>
              <w:rPr>
                <w:rFonts w:ascii="宋体" w:hAnsi="宋体"/>
                <w:b/>
                <w:bCs/>
                <w:sz w:val="24"/>
                <w:u w:val="single"/>
              </w:rPr>
              <w:t>册装订。</w:t>
            </w:r>
            <w:r>
              <w:rPr>
                <w:rFonts w:hint="eastAsia" w:ascii="宋体" w:hAnsi="宋体"/>
                <w:b/>
                <w:bCs/>
                <w:sz w:val="24"/>
                <w:u w:val="single"/>
              </w:rPr>
              <w:t>比选响应人</w:t>
            </w:r>
            <w:r>
              <w:rPr>
                <w:rFonts w:ascii="宋体" w:hAnsi="宋体"/>
                <w:b/>
                <w:bCs/>
                <w:sz w:val="24"/>
                <w:u w:val="single"/>
              </w:rPr>
              <w:t>必须按资格审查部分、商务技术部分</w:t>
            </w:r>
            <w:r>
              <w:rPr>
                <w:rFonts w:hint="eastAsia" w:ascii="宋体" w:hAnsi="宋体"/>
                <w:b/>
                <w:bCs/>
                <w:sz w:val="24"/>
                <w:u w:val="single"/>
              </w:rPr>
              <w:t>、</w:t>
            </w:r>
            <w:r>
              <w:rPr>
                <w:rFonts w:ascii="宋体" w:hAnsi="宋体"/>
                <w:b/>
                <w:bCs/>
                <w:sz w:val="24"/>
                <w:u w:val="single"/>
              </w:rPr>
              <w:t>报价部分分开密封提交。</w:t>
            </w:r>
          </w:p>
          <w:p w14:paraId="084FB55C">
            <w:pPr>
              <w:spacing w:line="360" w:lineRule="auto"/>
              <w:jc w:val="left"/>
              <w:rPr>
                <w:rFonts w:hint="eastAsia" w:ascii="宋体" w:hAnsi="宋体"/>
                <w:sz w:val="24"/>
              </w:rPr>
            </w:pPr>
            <w:r>
              <w:rPr>
                <w:rFonts w:ascii="宋体" w:hAnsi="宋体"/>
                <w:sz w:val="24"/>
              </w:rPr>
              <w:t>详见第</w:t>
            </w:r>
            <w:r>
              <w:rPr>
                <w:rFonts w:hint="eastAsia" w:ascii="宋体" w:hAnsi="宋体"/>
                <w:sz w:val="24"/>
              </w:rPr>
              <w:t>五</w:t>
            </w:r>
            <w:r>
              <w:rPr>
                <w:rFonts w:ascii="宋体" w:hAnsi="宋体"/>
                <w:sz w:val="24"/>
              </w:rPr>
              <w:t>章</w:t>
            </w:r>
            <w:r>
              <w:rPr>
                <w:rFonts w:hint="eastAsia" w:ascii="宋体" w:hAnsi="宋体"/>
                <w:sz w:val="24"/>
              </w:rPr>
              <w:t>比选响应文件</w:t>
            </w:r>
            <w:r>
              <w:rPr>
                <w:rFonts w:ascii="宋体" w:hAnsi="宋体"/>
                <w:sz w:val="24"/>
              </w:rPr>
              <w:t>格式。</w:t>
            </w:r>
          </w:p>
        </w:tc>
      </w:tr>
      <w:tr w14:paraId="047B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8" w:type="dxa"/>
            <w:vAlign w:val="center"/>
          </w:tcPr>
          <w:p w14:paraId="4B69BDDE">
            <w:pPr>
              <w:jc w:val="center"/>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.1</w:t>
            </w:r>
          </w:p>
        </w:tc>
        <w:tc>
          <w:tcPr>
            <w:tcW w:w="2266" w:type="dxa"/>
            <w:vAlign w:val="center"/>
          </w:tcPr>
          <w:p w14:paraId="32A5BA4D">
            <w:pPr>
              <w:spacing w:line="360" w:lineRule="auto"/>
              <w:jc w:val="center"/>
              <w:rPr>
                <w:rFonts w:hint="eastAsia" w:ascii="宋体" w:hAnsi="宋体"/>
                <w:sz w:val="24"/>
              </w:rPr>
            </w:pPr>
            <w:r>
              <w:rPr>
                <w:rFonts w:ascii="宋体" w:hAnsi="宋体"/>
                <w:sz w:val="24"/>
              </w:rPr>
              <w:t>封袋上应载明的信息</w:t>
            </w:r>
          </w:p>
        </w:tc>
        <w:tc>
          <w:tcPr>
            <w:tcW w:w="5409" w:type="dxa"/>
            <w:vAlign w:val="center"/>
          </w:tcPr>
          <w:p w14:paraId="1AE8EED9">
            <w:pPr>
              <w:spacing w:line="360" w:lineRule="auto"/>
              <w:rPr>
                <w:rFonts w:hint="eastAsia" w:ascii="宋体" w:hAnsi="宋体"/>
                <w:bCs/>
                <w:sz w:val="24"/>
                <w:u w:val="single"/>
              </w:rPr>
            </w:pPr>
            <w:r>
              <w:rPr>
                <w:rFonts w:hint="eastAsia" w:asciiTheme="majorEastAsia" w:hAnsiTheme="majorEastAsia" w:eastAsiaTheme="majorEastAsia"/>
                <w:bCs/>
                <w:sz w:val="24"/>
              </w:rPr>
              <w:t>2025年-2026年</w:t>
            </w:r>
            <w:r>
              <w:rPr>
                <w:rFonts w:hint="eastAsia" w:ascii="宋体" w:hAnsi="宋体"/>
                <w:sz w:val="24"/>
              </w:rPr>
              <w:t>“南通文旅”微信公众号重点推文界面设计服务比选响应文件</w:t>
            </w:r>
            <w:r>
              <w:rPr>
                <w:rFonts w:ascii="宋体" w:hAnsi="宋体"/>
                <w:sz w:val="24"/>
                <w:u w:val="single"/>
              </w:rPr>
              <w:t>资格审查</w:t>
            </w:r>
            <w:r>
              <w:rPr>
                <w:rFonts w:hint="eastAsia" w:ascii="宋体" w:hAnsi="宋体"/>
                <w:sz w:val="24"/>
                <w:u w:val="single"/>
              </w:rPr>
              <w:t>（或</w:t>
            </w:r>
            <w:r>
              <w:rPr>
                <w:rFonts w:ascii="宋体" w:hAnsi="宋体"/>
                <w:bCs/>
                <w:sz w:val="24"/>
                <w:u w:val="single"/>
              </w:rPr>
              <w:t>商务技术或报价</w:t>
            </w:r>
            <w:r>
              <w:rPr>
                <w:rFonts w:hint="eastAsia" w:ascii="宋体" w:hAnsi="宋体"/>
                <w:sz w:val="24"/>
                <w:u w:val="single"/>
              </w:rPr>
              <w:t>）</w:t>
            </w:r>
            <w:r>
              <w:rPr>
                <w:rFonts w:ascii="宋体" w:hAnsi="宋体"/>
                <w:bCs/>
                <w:sz w:val="24"/>
                <w:u w:val="single"/>
              </w:rPr>
              <w:t>部分</w:t>
            </w:r>
          </w:p>
          <w:p w14:paraId="751FAA42">
            <w:pPr>
              <w:spacing w:line="360" w:lineRule="auto"/>
              <w:rPr>
                <w:rFonts w:hint="eastAsia" w:ascii="宋体" w:hAnsi="宋体"/>
                <w:bCs/>
                <w:sz w:val="24"/>
                <w:u w:val="single"/>
              </w:rPr>
            </w:pPr>
            <w:r>
              <w:rPr>
                <w:rFonts w:hint="eastAsia" w:ascii="宋体" w:hAnsi="宋体"/>
                <w:bCs/>
                <w:sz w:val="24"/>
              </w:rPr>
              <w:t>比选响应人</w:t>
            </w:r>
            <w:r>
              <w:rPr>
                <w:rFonts w:ascii="宋体" w:hAnsi="宋体"/>
                <w:bCs/>
                <w:sz w:val="24"/>
              </w:rPr>
              <w:t>：</w:t>
            </w:r>
            <w:r>
              <w:rPr>
                <w:rFonts w:ascii="宋体" w:hAnsi="宋体"/>
                <w:bCs/>
                <w:sz w:val="24"/>
                <w:u w:val="single"/>
              </w:rPr>
              <w:t xml:space="preserve">                  （全称、盖章）</w:t>
            </w:r>
          </w:p>
          <w:p w14:paraId="5AD3A55A">
            <w:pPr>
              <w:spacing w:line="360" w:lineRule="auto"/>
              <w:rPr>
                <w:rFonts w:hint="eastAsia" w:ascii="宋体" w:hAnsi="宋体"/>
                <w:bCs/>
                <w:sz w:val="24"/>
                <w:u w:val="single"/>
              </w:rPr>
            </w:pPr>
            <w:r>
              <w:rPr>
                <w:rFonts w:hint="eastAsia" w:ascii="宋体" w:hAnsi="宋体"/>
                <w:bCs/>
                <w:sz w:val="24"/>
              </w:rPr>
              <w:t>比选响应人法定代表人</w:t>
            </w:r>
            <w:r>
              <w:rPr>
                <w:rFonts w:ascii="宋体" w:hAnsi="宋体"/>
                <w:bCs/>
                <w:sz w:val="24"/>
              </w:rPr>
              <w:t>：</w:t>
            </w:r>
            <w:r>
              <w:rPr>
                <w:rFonts w:ascii="宋体" w:hAnsi="宋体"/>
                <w:bCs/>
                <w:sz w:val="24"/>
                <w:u w:val="single"/>
              </w:rPr>
              <w:t xml:space="preserve">  （签字或盖章）</w:t>
            </w:r>
          </w:p>
        </w:tc>
      </w:tr>
      <w:tr w14:paraId="3585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dxa"/>
            <w:vAlign w:val="center"/>
          </w:tcPr>
          <w:p w14:paraId="0CFD7032">
            <w:pPr>
              <w:jc w:val="center"/>
              <w:rPr>
                <w:rFonts w:hint="eastAsia" w:ascii="宋体" w:hAnsi="宋体"/>
                <w:sz w:val="24"/>
              </w:rPr>
            </w:pPr>
            <w:r>
              <w:rPr>
                <w:rFonts w:hint="eastAsia" w:ascii="宋体" w:hAnsi="宋体"/>
                <w:sz w:val="24"/>
              </w:rPr>
              <w:t>3.7.1</w:t>
            </w:r>
          </w:p>
        </w:tc>
        <w:tc>
          <w:tcPr>
            <w:tcW w:w="2266" w:type="dxa"/>
            <w:vAlign w:val="center"/>
          </w:tcPr>
          <w:p w14:paraId="71C5F844">
            <w:pPr>
              <w:spacing w:line="360" w:lineRule="auto"/>
              <w:jc w:val="center"/>
              <w:rPr>
                <w:rFonts w:hint="eastAsia" w:ascii="宋体" w:hAnsi="宋体"/>
                <w:sz w:val="24"/>
              </w:rPr>
            </w:pPr>
            <w:r>
              <w:rPr>
                <w:rFonts w:ascii="宋体" w:hAnsi="宋体"/>
                <w:sz w:val="24"/>
              </w:rPr>
              <w:t>递交</w:t>
            </w:r>
            <w:r>
              <w:rPr>
                <w:rFonts w:hint="eastAsia" w:ascii="宋体" w:hAnsi="宋体"/>
                <w:sz w:val="24"/>
              </w:rPr>
              <w:t>比选响应文件</w:t>
            </w:r>
          </w:p>
          <w:p w14:paraId="52D23B31">
            <w:pPr>
              <w:spacing w:line="360" w:lineRule="auto"/>
              <w:jc w:val="center"/>
              <w:rPr>
                <w:rFonts w:hint="eastAsia" w:ascii="宋体" w:hAnsi="宋体"/>
                <w:sz w:val="24"/>
              </w:rPr>
            </w:pPr>
            <w:r>
              <w:rPr>
                <w:rFonts w:ascii="宋体" w:hAnsi="宋体"/>
                <w:sz w:val="24"/>
              </w:rPr>
              <w:t>截止时间</w:t>
            </w:r>
          </w:p>
        </w:tc>
        <w:tc>
          <w:tcPr>
            <w:tcW w:w="5409" w:type="dxa"/>
            <w:vAlign w:val="center"/>
          </w:tcPr>
          <w:p w14:paraId="6635B59E">
            <w:pPr>
              <w:spacing w:line="360" w:lineRule="auto"/>
              <w:jc w:val="left"/>
              <w:rPr>
                <w:rFonts w:hint="eastAsia" w:ascii="宋体" w:hAnsi="宋体"/>
                <w:sz w:val="24"/>
              </w:rPr>
            </w:pPr>
            <w:r>
              <w:rPr>
                <w:rFonts w:ascii="宋体" w:hAnsi="宋体"/>
                <w:sz w:val="24"/>
              </w:rPr>
              <w:t>202</w:t>
            </w:r>
            <w:r>
              <w:rPr>
                <w:rFonts w:hint="eastAsia" w:ascii="宋体" w:hAnsi="宋体"/>
                <w:sz w:val="24"/>
              </w:rPr>
              <w:t>5</w:t>
            </w:r>
            <w:r>
              <w:rPr>
                <w:rFonts w:ascii="宋体" w:hAnsi="宋体"/>
                <w:sz w:val="24"/>
              </w:rPr>
              <w:t>年</w:t>
            </w:r>
            <w:r>
              <w:rPr>
                <w:rFonts w:hint="eastAsia" w:ascii="宋体" w:hAnsi="宋体"/>
                <w:sz w:val="24"/>
              </w:rPr>
              <w:t>3</w:t>
            </w:r>
            <w:r>
              <w:rPr>
                <w:rFonts w:ascii="宋体" w:hAnsi="宋体"/>
                <w:sz w:val="24"/>
              </w:rPr>
              <w:t>月</w:t>
            </w:r>
            <w:r>
              <w:rPr>
                <w:rFonts w:hint="eastAsia" w:ascii="宋体" w:hAnsi="宋体"/>
                <w:sz w:val="24"/>
              </w:rPr>
              <w:t>31</w:t>
            </w:r>
            <w:r>
              <w:rPr>
                <w:rFonts w:ascii="宋体" w:hAnsi="宋体"/>
                <w:sz w:val="24"/>
              </w:rPr>
              <w:t>日</w:t>
            </w:r>
            <w:r>
              <w:rPr>
                <w:rFonts w:hint="eastAsia" w:ascii="宋体" w:hAnsi="宋体"/>
                <w:sz w:val="24"/>
              </w:rPr>
              <w:t>9</w:t>
            </w:r>
            <w:r>
              <w:rPr>
                <w:rFonts w:ascii="宋体" w:hAnsi="宋体"/>
                <w:sz w:val="24"/>
              </w:rPr>
              <w:t>时</w:t>
            </w:r>
            <w:r>
              <w:rPr>
                <w:rFonts w:hint="eastAsia" w:ascii="宋体" w:hAnsi="宋体"/>
                <w:sz w:val="24"/>
              </w:rPr>
              <w:t>30</w:t>
            </w:r>
            <w:r>
              <w:rPr>
                <w:rFonts w:ascii="宋体" w:hAnsi="宋体"/>
                <w:sz w:val="24"/>
              </w:rPr>
              <w:t>分</w:t>
            </w:r>
          </w:p>
        </w:tc>
      </w:tr>
      <w:tr w14:paraId="7D7E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dxa"/>
            <w:vAlign w:val="center"/>
          </w:tcPr>
          <w:p w14:paraId="58E89306">
            <w:pPr>
              <w:jc w:val="center"/>
              <w:rPr>
                <w:rFonts w:hint="eastAsia" w:ascii="宋体" w:hAnsi="宋体"/>
                <w:sz w:val="24"/>
              </w:rPr>
            </w:pPr>
            <w:r>
              <w:rPr>
                <w:rFonts w:hint="eastAsia" w:ascii="宋体" w:hAnsi="宋体"/>
                <w:sz w:val="24"/>
              </w:rPr>
              <w:t>3.7.2</w:t>
            </w:r>
          </w:p>
        </w:tc>
        <w:tc>
          <w:tcPr>
            <w:tcW w:w="2266" w:type="dxa"/>
            <w:vAlign w:val="center"/>
          </w:tcPr>
          <w:p w14:paraId="6D5D3793">
            <w:pPr>
              <w:spacing w:line="360" w:lineRule="auto"/>
              <w:jc w:val="center"/>
              <w:rPr>
                <w:rFonts w:hint="eastAsia" w:ascii="宋体" w:hAnsi="宋体"/>
                <w:sz w:val="24"/>
              </w:rPr>
            </w:pPr>
            <w:r>
              <w:rPr>
                <w:rFonts w:ascii="宋体" w:hAnsi="宋体"/>
                <w:sz w:val="24"/>
              </w:rPr>
              <w:t>递交</w:t>
            </w:r>
            <w:r>
              <w:rPr>
                <w:rFonts w:hint="eastAsia" w:ascii="宋体" w:hAnsi="宋体"/>
                <w:sz w:val="24"/>
              </w:rPr>
              <w:t>比选响应文件</w:t>
            </w:r>
          </w:p>
          <w:p w14:paraId="2C29FFE9">
            <w:pPr>
              <w:spacing w:line="360" w:lineRule="auto"/>
              <w:jc w:val="center"/>
              <w:rPr>
                <w:rFonts w:hint="eastAsia" w:ascii="宋体" w:hAnsi="宋体"/>
                <w:sz w:val="24"/>
              </w:rPr>
            </w:pPr>
            <w:r>
              <w:rPr>
                <w:rFonts w:ascii="宋体" w:hAnsi="宋体"/>
                <w:sz w:val="24"/>
              </w:rPr>
              <w:t>地点</w:t>
            </w:r>
          </w:p>
        </w:tc>
        <w:tc>
          <w:tcPr>
            <w:tcW w:w="5409" w:type="dxa"/>
            <w:vAlign w:val="center"/>
          </w:tcPr>
          <w:p w14:paraId="624B4AB6">
            <w:pPr>
              <w:spacing w:line="360" w:lineRule="auto"/>
              <w:jc w:val="left"/>
              <w:rPr>
                <w:rFonts w:hint="eastAsia" w:ascii="宋体" w:hAnsi="宋体"/>
                <w:sz w:val="24"/>
              </w:rPr>
            </w:pPr>
            <w:r>
              <w:rPr>
                <w:rFonts w:hint="eastAsia" w:ascii="宋体" w:hAnsi="宋体"/>
                <w:sz w:val="24"/>
              </w:rPr>
              <w:t>南通市行政中心综合楼</w:t>
            </w:r>
            <w:r>
              <w:rPr>
                <w:rFonts w:hint="eastAsia" w:ascii="宋体" w:hAnsi="宋体"/>
                <w:sz w:val="24"/>
                <w:lang w:val="en-US" w:eastAsia="zh-CN"/>
              </w:rPr>
              <w:t>1136</w:t>
            </w:r>
            <w:r>
              <w:rPr>
                <w:rFonts w:hint="eastAsia" w:ascii="宋体" w:hAnsi="宋体"/>
                <w:sz w:val="24"/>
              </w:rPr>
              <w:t>会议室（南通市崇川区世纪大道6号），如有变动另行通知。</w:t>
            </w:r>
          </w:p>
        </w:tc>
      </w:tr>
      <w:tr w14:paraId="6453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38" w:type="dxa"/>
            <w:vAlign w:val="center"/>
          </w:tcPr>
          <w:p w14:paraId="66548337">
            <w:pPr>
              <w:jc w:val="center"/>
              <w:rPr>
                <w:rFonts w:hint="eastAsia" w:ascii="宋体" w:hAnsi="宋体"/>
                <w:sz w:val="24"/>
              </w:rPr>
            </w:pPr>
            <w:r>
              <w:rPr>
                <w:rFonts w:hint="eastAsia" w:ascii="宋体" w:hAnsi="宋体"/>
                <w:sz w:val="24"/>
              </w:rPr>
              <w:t>3.9</w:t>
            </w:r>
          </w:p>
        </w:tc>
        <w:tc>
          <w:tcPr>
            <w:tcW w:w="2266" w:type="dxa"/>
            <w:vAlign w:val="center"/>
          </w:tcPr>
          <w:p w14:paraId="533AD33C">
            <w:pPr>
              <w:spacing w:line="360" w:lineRule="auto"/>
              <w:jc w:val="center"/>
              <w:rPr>
                <w:rFonts w:hint="eastAsia" w:ascii="宋体" w:hAnsi="宋体"/>
                <w:sz w:val="24"/>
              </w:rPr>
            </w:pPr>
            <w:r>
              <w:rPr>
                <w:rFonts w:ascii="宋体" w:hAnsi="宋体"/>
                <w:sz w:val="24"/>
              </w:rPr>
              <w:t>是否退还</w:t>
            </w:r>
            <w:r>
              <w:rPr>
                <w:rFonts w:hint="eastAsia" w:ascii="宋体" w:hAnsi="宋体"/>
                <w:sz w:val="24"/>
              </w:rPr>
              <w:t>比选响应文件</w:t>
            </w:r>
          </w:p>
        </w:tc>
        <w:tc>
          <w:tcPr>
            <w:tcW w:w="5409" w:type="dxa"/>
            <w:vAlign w:val="center"/>
          </w:tcPr>
          <w:p w14:paraId="12C6811D">
            <w:pPr>
              <w:spacing w:line="360" w:lineRule="auto"/>
              <w:jc w:val="left"/>
              <w:rPr>
                <w:rFonts w:hint="eastAsia" w:ascii="宋体" w:hAnsi="宋体"/>
                <w:sz w:val="24"/>
              </w:rPr>
            </w:pPr>
            <w:r>
              <w:rPr>
                <w:rFonts w:ascii="宋体" w:hAnsi="宋体"/>
                <w:sz w:val="24"/>
              </w:rPr>
              <w:t>否</w:t>
            </w:r>
          </w:p>
        </w:tc>
      </w:tr>
      <w:tr w14:paraId="562D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8" w:type="dxa"/>
            <w:vAlign w:val="center"/>
          </w:tcPr>
          <w:p w14:paraId="00DCF840">
            <w:pPr>
              <w:jc w:val="center"/>
              <w:rPr>
                <w:rFonts w:hint="eastAsia" w:ascii="宋体" w:hAnsi="宋体"/>
                <w:sz w:val="24"/>
              </w:rPr>
            </w:pPr>
            <w:r>
              <w:rPr>
                <w:rFonts w:hint="eastAsia" w:ascii="宋体" w:hAnsi="宋体"/>
                <w:sz w:val="24"/>
              </w:rPr>
              <w:t>4</w:t>
            </w:r>
            <w:r>
              <w:rPr>
                <w:rFonts w:ascii="宋体" w:hAnsi="宋体"/>
                <w:sz w:val="24"/>
              </w:rPr>
              <w:t>.1</w:t>
            </w:r>
          </w:p>
        </w:tc>
        <w:tc>
          <w:tcPr>
            <w:tcW w:w="2266" w:type="dxa"/>
            <w:vAlign w:val="center"/>
          </w:tcPr>
          <w:p w14:paraId="382C637A">
            <w:pPr>
              <w:spacing w:line="360" w:lineRule="auto"/>
              <w:jc w:val="center"/>
              <w:rPr>
                <w:rFonts w:hint="eastAsia" w:ascii="宋体" w:hAnsi="宋体"/>
                <w:sz w:val="24"/>
              </w:rPr>
            </w:pPr>
            <w:r>
              <w:rPr>
                <w:rFonts w:hint="eastAsia" w:ascii="宋体" w:hAnsi="宋体"/>
                <w:sz w:val="24"/>
              </w:rPr>
              <w:t>比选（开标）</w:t>
            </w:r>
            <w:r>
              <w:rPr>
                <w:rFonts w:ascii="宋体" w:hAnsi="宋体"/>
                <w:sz w:val="24"/>
              </w:rPr>
              <w:t>时间和地点</w:t>
            </w:r>
          </w:p>
        </w:tc>
        <w:tc>
          <w:tcPr>
            <w:tcW w:w="5409" w:type="dxa"/>
            <w:vAlign w:val="center"/>
          </w:tcPr>
          <w:p w14:paraId="19F109F4">
            <w:pPr>
              <w:spacing w:line="360" w:lineRule="auto"/>
              <w:jc w:val="left"/>
              <w:rPr>
                <w:rFonts w:hint="eastAsia" w:ascii="宋体" w:hAnsi="宋体"/>
                <w:sz w:val="24"/>
              </w:rPr>
            </w:pPr>
            <w:r>
              <w:rPr>
                <w:rFonts w:ascii="宋体" w:hAnsi="宋体"/>
                <w:b/>
                <w:sz w:val="24"/>
              </w:rPr>
              <w:t>比选时间：</w:t>
            </w:r>
            <w:r>
              <w:rPr>
                <w:rFonts w:ascii="宋体" w:hAnsi="宋体"/>
                <w:sz w:val="24"/>
              </w:rPr>
              <w:t>202</w:t>
            </w:r>
            <w:r>
              <w:rPr>
                <w:rFonts w:hint="eastAsia" w:ascii="宋体" w:hAnsi="宋体"/>
                <w:sz w:val="24"/>
              </w:rPr>
              <w:t>5</w:t>
            </w:r>
            <w:r>
              <w:rPr>
                <w:rFonts w:ascii="宋体" w:hAnsi="宋体"/>
                <w:sz w:val="24"/>
              </w:rPr>
              <w:t>年</w:t>
            </w:r>
            <w:r>
              <w:rPr>
                <w:rFonts w:hint="eastAsia" w:ascii="宋体" w:hAnsi="宋体"/>
                <w:sz w:val="24"/>
              </w:rPr>
              <w:t>3</w:t>
            </w:r>
            <w:r>
              <w:rPr>
                <w:rFonts w:ascii="宋体" w:hAnsi="宋体"/>
                <w:sz w:val="24"/>
              </w:rPr>
              <w:t>月</w:t>
            </w:r>
            <w:r>
              <w:rPr>
                <w:rFonts w:hint="eastAsia" w:ascii="宋体" w:hAnsi="宋体"/>
                <w:sz w:val="24"/>
              </w:rPr>
              <w:t>31</w:t>
            </w:r>
            <w:r>
              <w:rPr>
                <w:rFonts w:ascii="宋体" w:hAnsi="宋体"/>
                <w:sz w:val="24"/>
              </w:rPr>
              <w:t>日</w:t>
            </w:r>
            <w:r>
              <w:rPr>
                <w:rFonts w:hint="eastAsia" w:ascii="宋体" w:hAnsi="宋体"/>
                <w:sz w:val="24"/>
              </w:rPr>
              <w:t>9</w:t>
            </w:r>
            <w:r>
              <w:rPr>
                <w:rFonts w:ascii="宋体" w:hAnsi="宋体"/>
                <w:sz w:val="24"/>
              </w:rPr>
              <w:t>时</w:t>
            </w:r>
            <w:r>
              <w:rPr>
                <w:rFonts w:hint="eastAsia" w:ascii="宋体" w:hAnsi="宋体"/>
                <w:sz w:val="24"/>
              </w:rPr>
              <w:t>30</w:t>
            </w:r>
            <w:r>
              <w:rPr>
                <w:rFonts w:ascii="宋体" w:hAnsi="宋体"/>
                <w:sz w:val="24"/>
              </w:rPr>
              <w:t>分</w:t>
            </w:r>
          </w:p>
          <w:p w14:paraId="4F179148">
            <w:pPr>
              <w:spacing w:line="360" w:lineRule="auto"/>
              <w:jc w:val="left"/>
              <w:rPr>
                <w:rFonts w:hint="eastAsia" w:ascii="宋体" w:hAnsi="宋体"/>
                <w:sz w:val="24"/>
              </w:rPr>
            </w:pPr>
            <w:r>
              <w:rPr>
                <w:rFonts w:ascii="宋体" w:hAnsi="宋体"/>
                <w:b/>
                <w:sz w:val="24"/>
              </w:rPr>
              <w:t>比选地点:</w:t>
            </w:r>
            <w:r>
              <w:rPr>
                <w:rFonts w:hint="eastAsia" w:ascii="宋体" w:hAnsi="宋体"/>
                <w:sz w:val="24"/>
              </w:rPr>
              <w:t>南通市行政中心综合楼</w:t>
            </w:r>
            <w:r>
              <w:rPr>
                <w:rFonts w:hint="eastAsia" w:ascii="宋体" w:hAnsi="宋体"/>
                <w:sz w:val="24"/>
                <w:lang w:val="en-US" w:eastAsia="zh-CN"/>
              </w:rPr>
              <w:t>1136</w:t>
            </w:r>
            <w:r>
              <w:rPr>
                <w:rFonts w:hint="eastAsia" w:ascii="宋体" w:hAnsi="宋体"/>
                <w:sz w:val="24"/>
              </w:rPr>
              <w:t>会议室（南通市崇川区世纪大道6号），如有变动另行通知。</w:t>
            </w:r>
          </w:p>
        </w:tc>
      </w:tr>
      <w:tr w14:paraId="28EB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38" w:type="dxa"/>
            <w:vAlign w:val="center"/>
          </w:tcPr>
          <w:p w14:paraId="26E77183">
            <w:pPr>
              <w:jc w:val="center"/>
              <w:rPr>
                <w:rFonts w:hint="eastAsia" w:ascii="宋体" w:hAnsi="宋体"/>
                <w:sz w:val="24"/>
              </w:rPr>
            </w:pPr>
            <w:r>
              <w:rPr>
                <w:rFonts w:hint="eastAsia" w:ascii="宋体" w:hAnsi="宋体"/>
                <w:sz w:val="24"/>
              </w:rPr>
              <w:t>4</w:t>
            </w:r>
            <w:r>
              <w:rPr>
                <w:rFonts w:ascii="宋体" w:hAnsi="宋体"/>
                <w:sz w:val="24"/>
              </w:rPr>
              <w:t>.2</w:t>
            </w:r>
          </w:p>
        </w:tc>
        <w:tc>
          <w:tcPr>
            <w:tcW w:w="2266" w:type="dxa"/>
            <w:vAlign w:val="center"/>
          </w:tcPr>
          <w:p w14:paraId="17FA7F4A">
            <w:pPr>
              <w:spacing w:line="360" w:lineRule="auto"/>
              <w:jc w:val="center"/>
              <w:rPr>
                <w:rFonts w:hint="eastAsia" w:ascii="宋体" w:hAnsi="宋体"/>
                <w:sz w:val="24"/>
              </w:rPr>
            </w:pPr>
            <w:r>
              <w:rPr>
                <w:rFonts w:ascii="宋体" w:hAnsi="宋体"/>
                <w:sz w:val="24"/>
              </w:rPr>
              <w:t>程序</w:t>
            </w:r>
          </w:p>
        </w:tc>
        <w:tc>
          <w:tcPr>
            <w:tcW w:w="5409" w:type="dxa"/>
            <w:vAlign w:val="center"/>
          </w:tcPr>
          <w:p w14:paraId="7FF20568">
            <w:pPr>
              <w:spacing w:line="360" w:lineRule="auto"/>
              <w:rPr>
                <w:rFonts w:hint="eastAsia" w:ascii="宋体" w:hAnsi="宋体"/>
                <w:sz w:val="24"/>
              </w:rPr>
            </w:pPr>
            <w:r>
              <w:rPr>
                <w:rFonts w:ascii="宋体" w:hAnsi="宋体"/>
                <w:sz w:val="24"/>
              </w:rPr>
              <w:t>1、公布在</w:t>
            </w:r>
            <w:r>
              <w:rPr>
                <w:rFonts w:hint="eastAsia" w:ascii="宋体" w:hAnsi="宋体"/>
                <w:sz w:val="24"/>
              </w:rPr>
              <w:t>比选响应文件</w:t>
            </w:r>
            <w:r>
              <w:rPr>
                <w:rFonts w:ascii="宋体" w:hAnsi="宋体"/>
                <w:sz w:val="24"/>
              </w:rPr>
              <w:t>递交截止时间前，递交</w:t>
            </w:r>
            <w:r>
              <w:rPr>
                <w:rFonts w:hint="eastAsia" w:ascii="宋体" w:hAnsi="宋体"/>
                <w:sz w:val="24"/>
              </w:rPr>
              <w:t>比选响应文件</w:t>
            </w:r>
            <w:r>
              <w:rPr>
                <w:rFonts w:ascii="宋体" w:hAnsi="宋体"/>
                <w:sz w:val="24"/>
              </w:rPr>
              <w:t>的</w:t>
            </w:r>
            <w:r>
              <w:rPr>
                <w:rFonts w:hint="eastAsia" w:ascii="宋体" w:hAnsi="宋体"/>
                <w:sz w:val="24"/>
              </w:rPr>
              <w:t>比选响应人</w:t>
            </w:r>
            <w:r>
              <w:rPr>
                <w:rFonts w:ascii="宋体" w:hAnsi="宋体"/>
                <w:sz w:val="24"/>
              </w:rPr>
              <w:t>名称；</w:t>
            </w:r>
          </w:p>
          <w:p w14:paraId="02C66A96">
            <w:pPr>
              <w:spacing w:line="360" w:lineRule="auto"/>
              <w:rPr>
                <w:rFonts w:hint="eastAsia" w:ascii="宋体" w:hAnsi="宋体"/>
                <w:sz w:val="24"/>
              </w:rPr>
            </w:pPr>
            <w:r>
              <w:rPr>
                <w:rFonts w:ascii="宋体" w:hAnsi="宋体"/>
                <w:sz w:val="24"/>
              </w:rPr>
              <w:t>2、由</w:t>
            </w:r>
            <w:r>
              <w:rPr>
                <w:rFonts w:hint="eastAsia" w:ascii="宋体" w:hAnsi="宋体"/>
                <w:sz w:val="24"/>
              </w:rPr>
              <w:t>比选响应人</w:t>
            </w:r>
            <w:r>
              <w:rPr>
                <w:rFonts w:ascii="宋体" w:hAnsi="宋体"/>
                <w:sz w:val="24"/>
              </w:rPr>
              <w:t>代表相互检查</w:t>
            </w:r>
            <w:r>
              <w:rPr>
                <w:rFonts w:hint="eastAsia" w:ascii="宋体" w:hAnsi="宋体"/>
                <w:sz w:val="24"/>
              </w:rPr>
              <w:t>比选文件</w:t>
            </w:r>
            <w:r>
              <w:rPr>
                <w:rFonts w:ascii="宋体" w:hAnsi="宋体"/>
                <w:sz w:val="24"/>
              </w:rPr>
              <w:t>密封情况；</w:t>
            </w:r>
          </w:p>
          <w:p w14:paraId="10F39D17">
            <w:pPr>
              <w:spacing w:line="360" w:lineRule="auto"/>
              <w:rPr>
                <w:rFonts w:hint="eastAsia" w:ascii="宋体" w:hAnsi="宋体"/>
                <w:sz w:val="24"/>
              </w:rPr>
            </w:pPr>
            <w:r>
              <w:rPr>
                <w:rFonts w:ascii="宋体" w:hAnsi="宋体"/>
                <w:sz w:val="24"/>
              </w:rPr>
              <w:t>3、评标委员会进行资格审查文件评审；</w:t>
            </w:r>
          </w:p>
          <w:p w14:paraId="6CDE2F5B">
            <w:pPr>
              <w:spacing w:line="360" w:lineRule="auto"/>
              <w:rPr>
                <w:rFonts w:hint="eastAsia" w:ascii="宋体" w:hAnsi="宋体"/>
                <w:sz w:val="24"/>
              </w:rPr>
            </w:pPr>
            <w:r>
              <w:rPr>
                <w:rFonts w:ascii="宋体" w:hAnsi="宋体"/>
                <w:sz w:val="24"/>
              </w:rPr>
              <w:t>4、评标委员会进行商务技术标书评审；</w:t>
            </w:r>
          </w:p>
          <w:p w14:paraId="22CBA927">
            <w:pPr>
              <w:spacing w:line="360" w:lineRule="auto"/>
              <w:rPr>
                <w:rFonts w:hint="eastAsia" w:ascii="宋体" w:hAnsi="宋体"/>
                <w:sz w:val="24"/>
              </w:rPr>
            </w:pPr>
            <w:r>
              <w:rPr>
                <w:rFonts w:hint="eastAsia" w:ascii="宋体" w:hAnsi="宋体"/>
                <w:sz w:val="24"/>
              </w:rPr>
              <w:t>5、</w:t>
            </w:r>
            <w:r>
              <w:rPr>
                <w:rFonts w:ascii="宋体" w:hAnsi="宋体"/>
                <w:sz w:val="24"/>
              </w:rPr>
              <w:t>评标委员会进行</w:t>
            </w:r>
            <w:r>
              <w:rPr>
                <w:rFonts w:hint="eastAsia" w:ascii="宋体" w:hAnsi="宋体"/>
                <w:sz w:val="24"/>
              </w:rPr>
              <w:t>报价文件</w:t>
            </w:r>
            <w:r>
              <w:rPr>
                <w:rFonts w:ascii="宋体" w:hAnsi="宋体"/>
                <w:sz w:val="24"/>
              </w:rPr>
              <w:t>评审；</w:t>
            </w:r>
          </w:p>
          <w:p w14:paraId="7A24F0A4">
            <w:pPr>
              <w:spacing w:line="360" w:lineRule="auto"/>
              <w:rPr>
                <w:rFonts w:hint="eastAsia" w:ascii="宋体" w:hAnsi="宋体"/>
                <w:sz w:val="24"/>
              </w:rPr>
            </w:pPr>
            <w:r>
              <w:rPr>
                <w:rFonts w:hint="eastAsia" w:ascii="宋体" w:hAnsi="宋体"/>
                <w:sz w:val="24"/>
              </w:rPr>
              <w:t>6</w:t>
            </w:r>
            <w:r>
              <w:rPr>
                <w:rFonts w:ascii="宋体" w:hAnsi="宋体"/>
                <w:sz w:val="24"/>
              </w:rPr>
              <w:t>、汇总综合得分</w:t>
            </w:r>
            <w:r>
              <w:rPr>
                <w:rFonts w:hint="eastAsia" w:ascii="宋体" w:hAnsi="宋体"/>
                <w:sz w:val="24"/>
              </w:rPr>
              <w:t>（</w:t>
            </w:r>
            <w:r>
              <w:rPr>
                <w:rFonts w:ascii="宋体" w:hAnsi="宋体"/>
                <w:sz w:val="24"/>
              </w:rPr>
              <w:t>商务技术部分</w:t>
            </w:r>
            <w:r>
              <w:rPr>
                <w:rFonts w:hint="eastAsia" w:ascii="宋体" w:hAnsi="宋体"/>
                <w:sz w:val="24"/>
              </w:rPr>
              <w:t>+</w:t>
            </w:r>
            <w:r>
              <w:rPr>
                <w:rFonts w:ascii="宋体" w:hAnsi="宋体"/>
                <w:sz w:val="24"/>
              </w:rPr>
              <w:t>报价得分</w:t>
            </w:r>
            <w:r>
              <w:rPr>
                <w:rFonts w:hint="eastAsia" w:ascii="宋体" w:hAnsi="宋体"/>
                <w:sz w:val="24"/>
              </w:rPr>
              <w:t>）</w:t>
            </w:r>
            <w:r>
              <w:rPr>
                <w:rFonts w:ascii="宋体" w:hAnsi="宋体"/>
                <w:sz w:val="24"/>
              </w:rPr>
              <w:t>，形成评审结果；</w:t>
            </w:r>
          </w:p>
          <w:p w14:paraId="7630BB9C">
            <w:pPr>
              <w:spacing w:line="360" w:lineRule="auto"/>
              <w:rPr>
                <w:rFonts w:hint="eastAsia" w:ascii="宋体" w:hAnsi="宋体"/>
                <w:sz w:val="24"/>
              </w:rPr>
            </w:pPr>
            <w:r>
              <w:rPr>
                <w:rFonts w:hint="eastAsia" w:ascii="宋体" w:hAnsi="宋体"/>
                <w:sz w:val="24"/>
              </w:rPr>
              <w:t>7</w:t>
            </w:r>
            <w:r>
              <w:rPr>
                <w:rFonts w:ascii="宋体" w:hAnsi="宋体"/>
                <w:sz w:val="24"/>
              </w:rPr>
              <w:t>、宣布</w:t>
            </w:r>
            <w:r>
              <w:rPr>
                <w:rFonts w:hint="eastAsia" w:ascii="宋体" w:hAnsi="宋体"/>
                <w:sz w:val="24"/>
              </w:rPr>
              <w:t>成交</w:t>
            </w:r>
            <w:r>
              <w:rPr>
                <w:rFonts w:ascii="宋体" w:hAnsi="宋体"/>
                <w:sz w:val="24"/>
              </w:rPr>
              <w:t>人；</w:t>
            </w:r>
          </w:p>
          <w:p w14:paraId="469A4F93">
            <w:pPr>
              <w:spacing w:line="360" w:lineRule="auto"/>
              <w:rPr>
                <w:rFonts w:hint="eastAsia" w:ascii="宋体" w:hAnsi="宋体"/>
                <w:sz w:val="24"/>
              </w:rPr>
            </w:pPr>
            <w:r>
              <w:rPr>
                <w:rFonts w:hint="eastAsia" w:ascii="宋体" w:hAnsi="宋体"/>
                <w:sz w:val="24"/>
              </w:rPr>
              <w:t>8</w:t>
            </w:r>
            <w:r>
              <w:rPr>
                <w:rFonts w:ascii="宋体" w:hAnsi="宋体"/>
                <w:sz w:val="24"/>
              </w:rPr>
              <w:t>、开标会议结束。</w:t>
            </w:r>
          </w:p>
        </w:tc>
      </w:tr>
      <w:tr w14:paraId="1C2B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8" w:type="dxa"/>
            <w:vAlign w:val="center"/>
          </w:tcPr>
          <w:p w14:paraId="70FEDC0E">
            <w:pPr>
              <w:jc w:val="center"/>
              <w:rPr>
                <w:rFonts w:hint="eastAsia" w:ascii="宋体" w:hAnsi="宋体"/>
                <w:sz w:val="24"/>
              </w:rPr>
            </w:pPr>
            <w:r>
              <w:rPr>
                <w:rFonts w:hint="eastAsia" w:ascii="宋体" w:hAnsi="宋体"/>
                <w:sz w:val="24"/>
              </w:rPr>
              <w:t>5</w:t>
            </w:r>
            <w:r>
              <w:rPr>
                <w:rFonts w:ascii="宋体" w:hAnsi="宋体"/>
                <w:sz w:val="24"/>
              </w:rPr>
              <w:t>.1</w:t>
            </w:r>
            <w:r>
              <w:rPr>
                <w:rFonts w:hint="eastAsia" w:ascii="宋体" w:hAnsi="宋体"/>
                <w:sz w:val="24"/>
              </w:rPr>
              <w:t>.1</w:t>
            </w:r>
          </w:p>
        </w:tc>
        <w:tc>
          <w:tcPr>
            <w:tcW w:w="2266" w:type="dxa"/>
            <w:vAlign w:val="center"/>
          </w:tcPr>
          <w:p w14:paraId="7C4CF40D">
            <w:pPr>
              <w:spacing w:line="360" w:lineRule="auto"/>
              <w:jc w:val="center"/>
              <w:rPr>
                <w:rFonts w:hint="eastAsia" w:ascii="宋体" w:hAnsi="宋体"/>
                <w:sz w:val="24"/>
              </w:rPr>
            </w:pPr>
            <w:r>
              <w:rPr>
                <w:rFonts w:ascii="宋体" w:hAnsi="宋体"/>
                <w:sz w:val="24"/>
              </w:rPr>
              <w:t>评审委员会的组建</w:t>
            </w:r>
          </w:p>
        </w:tc>
        <w:tc>
          <w:tcPr>
            <w:tcW w:w="5409" w:type="dxa"/>
            <w:vAlign w:val="center"/>
          </w:tcPr>
          <w:p w14:paraId="2F3B9760">
            <w:pPr>
              <w:spacing w:line="360" w:lineRule="auto"/>
              <w:jc w:val="left"/>
              <w:rPr>
                <w:rFonts w:hint="eastAsia" w:ascii="宋体" w:hAnsi="宋体"/>
                <w:sz w:val="24"/>
                <w:u w:val="single"/>
              </w:rPr>
            </w:pPr>
            <w:r>
              <w:rPr>
                <w:rFonts w:ascii="宋体" w:hAnsi="宋体"/>
                <w:sz w:val="24"/>
              </w:rPr>
              <w:t>比选人依法组建</w:t>
            </w:r>
          </w:p>
        </w:tc>
      </w:tr>
      <w:tr w14:paraId="5579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38" w:type="dxa"/>
            <w:vAlign w:val="center"/>
          </w:tcPr>
          <w:p w14:paraId="3B87612C">
            <w:pPr>
              <w:jc w:val="center"/>
              <w:rPr>
                <w:rFonts w:hint="eastAsia" w:ascii="宋体" w:hAnsi="宋体"/>
                <w:sz w:val="24"/>
              </w:rPr>
            </w:pPr>
            <w:r>
              <w:rPr>
                <w:rFonts w:hint="eastAsia" w:ascii="宋体" w:hAnsi="宋体"/>
                <w:sz w:val="24"/>
              </w:rPr>
              <w:t>6</w:t>
            </w:r>
            <w:r>
              <w:rPr>
                <w:rFonts w:ascii="宋体" w:hAnsi="宋体"/>
                <w:sz w:val="24"/>
              </w:rPr>
              <w:t>.1</w:t>
            </w:r>
          </w:p>
        </w:tc>
        <w:tc>
          <w:tcPr>
            <w:tcW w:w="2266" w:type="dxa"/>
            <w:vAlign w:val="center"/>
          </w:tcPr>
          <w:p w14:paraId="53A7A156">
            <w:pPr>
              <w:spacing w:line="360" w:lineRule="auto"/>
              <w:jc w:val="center"/>
              <w:rPr>
                <w:rFonts w:hint="eastAsia" w:ascii="宋体" w:hAnsi="宋体"/>
                <w:sz w:val="24"/>
              </w:rPr>
            </w:pPr>
            <w:r>
              <w:rPr>
                <w:rFonts w:ascii="宋体" w:hAnsi="宋体"/>
                <w:sz w:val="24"/>
              </w:rPr>
              <w:t>是否授权评审委员会确定成交人</w:t>
            </w:r>
          </w:p>
        </w:tc>
        <w:tc>
          <w:tcPr>
            <w:tcW w:w="5409" w:type="dxa"/>
            <w:vAlign w:val="center"/>
          </w:tcPr>
          <w:p w14:paraId="60E53D9A">
            <w:pPr>
              <w:spacing w:line="360" w:lineRule="auto"/>
              <w:jc w:val="left"/>
              <w:rPr>
                <w:rFonts w:hint="eastAsia" w:ascii="宋体" w:hAnsi="宋体"/>
                <w:sz w:val="24"/>
              </w:rPr>
            </w:pPr>
            <w:r>
              <w:rPr>
                <w:rFonts w:hint="eastAsia" w:ascii="宋体" w:hAnsi="宋体"/>
                <w:sz w:val="24"/>
              </w:rPr>
              <w:t>是</w:t>
            </w:r>
            <w:r>
              <w:rPr>
                <w:rFonts w:ascii="宋体" w:hAnsi="宋体"/>
                <w:sz w:val="24"/>
              </w:rPr>
              <w:t>,推荐的成交候选人数：</w:t>
            </w:r>
            <w:r>
              <w:rPr>
                <w:rFonts w:hint="eastAsia" w:ascii="宋体" w:hAnsi="宋体"/>
                <w:sz w:val="24"/>
                <w:u w:val="single"/>
              </w:rPr>
              <w:t xml:space="preserve"> 1 </w:t>
            </w:r>
          </w:p>
        </w:tc>
      </w:tr>
    </w:tbl>
    <w:p w14:paraId="014B17F3">
      <w:pPr>
        <w:spacing w:after="160" w:line="278" w:lineRule="auto"/>
        <w:jc w:val="left"/>
        <w:rPr>
          <w:rFonts w:hint="eastAsia" w:ascii="宋体" w:hAnsi="宋体"/>
          <w:sz w:val="24"/>
        </w:rPr>
      </w:pPr>
      <w:r>
        <w:rPr>
          <w:rFonts w:ascii="宋体" w:hAnsi="宋体"/>
        </w:rPr>
        <w:br w:type="page"/>
      </w:r>
      <w:bookmarkStart w:id="17" w:name="_Toc184635071"/>
      <w:bookmarkStart w:id="18" w:name="_Toc169115079"/>
      <w:bookmarkStart w:id="19" w:name="_Toc107585373"/>
      <w:r>
        <w:rPr>
          <w:rFonts w:hint="eastAsia" w:ascii="宋体" w:hAnsi="宋体"/>
          <w:sz w:val="24"/>
        </w:rPr>
        <w:t xml:space="preserve">1 </w:t>
      </w:r>
      <w:r>
        <w:rPr>
          <w:rFonts w:ascii="宋体" w:hAnsi="宋体"/>
          <w:sz w:val="24"/>
        </w:rPr>
        <w:t>总则</w:t>
      </w:r>
      <w:bookmarkEnd w:id="17"/>
      <w:bookmarkEnd w:id="18"/>
      <w:bookmarkEnd w:id="19"/>
    </w:p>
    <w:p w14:paraId="0FF1A336">
      <w:pPr>
        <w:pStyle w:val="5"/>
        <w:spacing w:before="0" w:after="0" w:line="360" w:lineRule="auto"/>
        <w:ind w:firstLine="482" w:firstLineChars="200"/>
        <w:rPr>
          <w:rFonts w:hint="eastAsia" w:ascii="宋体" w:hAnsi="宋体"/>
          <w:sz w:val="24"/>
          <w:szCs w:val="24"/>
        </w:rPr>
      </w:pPr>
      <w:bookmarkStart w:id="20" w:name="_Toc169115080"/>
      <w:bookmarkStart w:id="21" w:name="_Toc107585374"/>
      <w:r>
        <w:rPr>
          <w:rFonts w:ascii="宋体" w:hAnsi="宋体"/>
          <w:sz w:val="24"/>
          <w:szCs w:val="24"/>
        </w:rPr>
        <w:t>1.1 项目概况</w:t>
      </w:r>
      <w:bookmarkEnd w:id="20"/>
      <w:bookmarkEnd w:id="21"/>
    </w:p>
    <w:p w14:paraId="099BD1EC">
      <w:pPr>
        <w:spacing w:line="360" w:lineRule="auto"/>
        <w:ind w:firstLine="480" w:firstLineChars="200"/>
        <w:rPr>
          <w:rFonts w:hint="eastAsia" w:ascii="宋体" w:hAnsi="宋体"/>
          <w:sz w:val="24"/>
        </w:rPr>
      </w:pPr>
      <w:r>
        <w:rPr>
          <w:rFonts w:ascii="宋体" w:hAnsi="宋体"/>
          <w:sz w:val="24"/>
        </w:rPr>
        <w:t>1.1.1</w:t>
      </w:r>
      <w:r>
        <w:rPr>
          <w:rFonts w:hint="eastAsia" w:ascii="宋体" w:hAnsi="宋体"/>
          <w:sz w:val="24"/>
        </w:rPr>
        <w:t xml:space="preserve"> </w:t>
      </w:r>
      <w:r>
        <w:rPr>
          <w:rFonts w:ascii="宋体" w:hAnsi="宋体"/>
          <w:sz w:val="24"/>
        </w:rPr>
        <w:t>根据有关法律、法规和规章的规定，本比选项目己具备比选条件，现对本项目采购进行比选。</w:t>
      </w:r>
    </w:p>
    <w:p w14:paraId="2E44833C">
      <w:pPr>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 xml:space="preserve"> </w:t>
      </w:r>
      <w:r>
        <w:rPr>
          <w:rFonts w:ascii="宋体" w:hAnsi="宋体"/>
          <w:sz w:val="24"/>
        </w:rPr>
        <w:t>本比选项目比选人：见</w:t>
      </w:r>
      <w:r>
        <w:rPr>
          <w:rFonts w:hint="eastAsia" w:ascii="宋体" w:hAnsi="宋体"/>
          <w:sz w:val="24"/>
        </w:rPr>
        <w:t>比选</w:t>
      </w:r>
      <w:r>
        <w:rPr>
          <w:rFonts w:ascii="宋体" w:hAnsi="宋体"/>
          <w:sz w:val="24"/>
        </w:rPr>
        <w:t>须知前附表。</w:t>
      </w:r>
    </w:p>
    <w:p w14:paraId="14896CC3">
      <w:pPr>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 xml:space="preserve">3 </w:t>
      </w:r>
      <w:r>
        <w:rPr>
          <w:rFonts w:ascii="宋体" w:hAnsi="宋体"/>
          <w:sz w:val="24"/>
        </w:rPr>
        <w:t>本比选项目名称：见</w:t>
      </w:r>
      <w:r>
        <w:rPr>
          <w:rFonts w:hint="eastAsia" w:ascii="宋体" w:hAnsi="宋体"/>
          <w:sz w:val="24"/>
        </w:rPr>
        <w:t>比选</w:t>
      </w:r>
      <w:r>
        <w:rPr>
          <w:rFonts w:ascii="宋体" w:hAnsi="宋体"/>
          <w:sz w:val="24"/>
        </w:rPr>
        <w:t>须知前附表。</w:t>
      </w:r>
    </w:p>
    <w:p w14:paraId="5DD12EC8">
      <w:pPr>
        <w:pStyle w:val="5"/>
        <w:spacing w:before="0" w:after="0" w:line="360" w:lineRule="auto"/>
        <w:ind w:firstLine="482" w:firstLineChars="200"/>
        <w:rPr>
          <w:rFonts w:hint="eastAsia" w:ascii="宋体" w:hAnsi="宋体"/>
          <w:sz w:val="24"/>
          <w:szCs w:val="24"/>
        </w:rPr>
      </w:pPr>
      <w:bookmarkStart w:id="22" w:name="_Toc107585375"/>
      <w:bookmarkStart w:id="23" w:name="_Toc169115081"/>
      <w:r>
        <w:rPr>
          <w:rFonts w:ascii="宋体" w:hAnsi="宋体"/>
          <w:sz w:val="24"/>
          <w:szCs w:val="24"/>
        </w:rPr>
        <w:t>1.</w:t>
      </w:r>
      <w:r>
        <w:rPr>
          <w:rFonts w:hint="eastAsia" w:ascii="宋体" w:hAnsi="宋体"/>
          <w:sz w:val="24"/>
          <w:szCs w:val="24"/>
        </w:rPr>
        <w:t>2</w:t>
      </w:r>
      <w:r>
        <w:rPr>
          <w:rFonts w:ascii="宋体" w:hAnsi="宋体"/>
          <w:sz w:val="24"/>
          <w:szCs w:val="24"/>
        </w:rPr>
        <w:t xml:space="preserve"> 比选范围、</w:t>
      </w:r>
      <w:r>
        <w:rPr>
          <w:rFonts w:hint="eastAsia" w:ascii="宋体" w:hAnsi="宋体"/>
          <w:sz w:val="24"/>
          <w:szCs w:val="24"/>
        </w:rPr>
        <w:t>工期</w:t>
      </w:r>
      <w:r>
        <w:rPr>
          <w:rFonts w:ascii="宋体" w:hAnsi="宋体"/>
          <w:sz w:val="24"/>
          <w:szCs w:val="24"/>
        </w:rPr>
        <w:t>和质量要求</w:t>
      </w:r>
      <w:bookmarkEnd w:id="22"/>
      <w:bookmarkEnd w:id="23"/>
    </w:p>
    <w:p w14:paraId="5FBAD5A5">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.1</w:t>
      </w:r>
      <w:r>
        <w:rPr>
          <w:rFonts w:hint="eastAsia" w:ascii="宋体" w:hAnsi="宋体"/>
          <w:sz w:val="24"/>
        </w:rPr>
        <w:t xml:space="preserve"> </w:t>
      </w:r>
      <w:r>
        <w:rPr>
          <w:rFonts w:ascii="宋体" w:hAnsi="宋体"/>
          <w:sz w:val="24"/>
        </w:rPr>
        <w:t>本次比选范围：见</w:t>
      </w:r>
      <w:r>
        <w:rPr>
          <w:rFonts w:hint="eastAsia" w:ascii="宋体" w:hAnsi="宋体"/>
          <w:sz w:val="24"/>
        </w:rPr>
        <w:t>比选</w:t>
      </w:r>
      <w:r>
        <w:rPr>
          <w:rFonts w:ascii="宋体" w:hAnsi="宋体"/>
          <w:sz w:val="24"/>
        </w:rPr>
        <w:t>须知前附表。</w:t>
      </w:r>
    </w:p>
    <w:p w14:paraId="1734EB2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.2</w:t>
      </w:r>
      <w:r>
        <w:rPr>
          <w:rFonts w:hint="eastAsia" w:ascii="宋体" w:hAnsi="宋体"/>
          <w:sz w:val="24"/>
        </w:rPr>
        <w:t xml:space="preserve"> </w:t>
      </w:r>
      <w:r>
        <w:rPr>
          <w:rFonts w:ascii="宋体" w:hAnsi="宋体"/>
          <w:sz w:val="24"/>
        </w:rPr>
        <w:t>本次比选的质量及验收标准：见</w:t>
      </w:r>
      <w:r>
        <w:rPr>
          <w:rFonts w:hint="eastAsia" w:ascii="宋体" w:hAnsi="宋体"/>
          <w:sz w:val="24"/>
        </w:rPr>
        <w:t>比选</w:t>
      </w:r>
      <w:r>
        <w:rPr>
          <w:rFonts w:ascii="宋体" w:hAnsi="宋体"/>
          <w:sz w:val="24"/>
        </w:rPr>
        <w:t>须知前附表。</w:t>
      </w:r>
    </w:p>
    <w:p w14:paraId="33878B60">
      <w:pPr>
        <w:pStyle w:val="5"/>
        <w:spacing w:before="0" w:after="0" w:line="360" w:lineRule="auto"/>
        <w:ind w:firstLine="482" w:firstLineChars="200"/>
        <w:rPr>
          <w:rFonts w:hint="eastAsia" w:ascii="宋体" w:hAnsi="宋体"/>
          <w:sz w:val="24"/>
          <w:szCs w:val="24"/>
        </w:rPr>
      </w:pPr>
      <w:bookmarkStart w:id="24" w:name="_Toc169115082"/>
      <w:bookmarkStart w:id="25" w:name="_Toc107585376"/>
      <w:r>
        <w:rPr>
          <w:rFonts w:ascii="宋体" w:hAnsi="宋体"/>
          <w:sz w:val="24"/>
          <w:szCs w:val="24"/>
        </w:rPr>
        <w:t>1.</w:t>
      </w:r>
      <w:r>
        <w:rPr>
          <w:rFonts w:hint="eastAsia" w:ascii="宋体" w:hAnsi="宋体"/>
          <w:sz w:val="24"/>
          <w:szCs w:val="24"/>
        </w:rPr>
        <w:t>3比选响应人</w:t>
      </w:r>
      <w:r>
        <w:rPr>
          <w:rFonts w:ascii="宋体" w:hAnsi="宋体"/>
          <w:sz w:val="24"/>
          <w:szCs w:val="24"/>
        </w:rPr>
        <w:t>资格要求</w:t>
      </w:r>
      <w:bookmarkEnd w:id="24"/>
      <w:bookmarkEnd w:id="25"/>
    </w:p>
    <w:p w14:paraId="38F41ABA">
      <w:pPr>
        <w:spacing w:line="360" w:lineRule="auto"/>
        <w:ind w:firstLine="480" w:firstLineChars="200"/>
        <w:rPr>
          <w:rFonts w:hint="eastAsia" w:ascii="宋体" w:hAnsi="宋体"/>
          <w:sz w:val="24"/>
        </w:rPr>
      </w:pPr>
      <w:r>
        <w:rPr>
          <w:rFonts w:ascii="宋体" w:hAnsi="宋体"/>
          <w:sz w:val="24"/>
        </w:rPr>
        <w:t>详见第一章。</w:t>
      </w:r>
    </w:p>
    <w:p w14:paraId="35E993C7">
      <w:pPr>
        <w:pStyle w:val="5"/>
        <w:spacing w:before="0" w:after="0" w:line="360" w:lineRule="auto"/>
        <w:ind w:firstLine="482" w:firstLineChars="200"/>
        <w:rPr>
          <w:rFonts w:hint="eastAsia" w:ascii="宋体" w:hAnsi="宋体"/>
          <w:sz w:val="24"/>
          <w:szCs w:val="24"/>
        </w:rPr>
      </w:pPr>
      <w:bookmarkStart w:id="26" w:name="_Toc107585377"/>
      <w:bookmarkStart w:id="27" w:name="_Toc169115083"/>
      <w:r>
        <w:rPr>
          <w:rFonts w:ascii="宋体" w:hAnsi="宋体"/>
          <w:sz w:val="24"/>
          <w:szCs w:val="24"/>
        </w:rPr>
        <w:t>1.</w:t>
      </w:r>
      <w:r>
        <w:rPr>
          <w:rFonts w:hint="eastAsia" w:ascii="宋体" w:hAnsi="宋体"/>
          <w:sz w:val="24"/>
          <w:szCs w:val="24"/>
        </w:rPr>
        <w:t>4</w:t>
      </w:r>
      <w:r>
        <w:rPr>
          <w:rFonts w:ascii="宋体" w:hAnsi="宋体"/>
          <w:sz w:val="24"/>
          <w:szCs w:val="24"/>
        </w:rPr>
        <w:t xml:space="preserve"> 费用承担</w:t>
      </w:r>
      <w:bookmarkEnd w:id="26"/>
      <w:bookmarkEnd w:id="27"/>
    </w:p>
    <w:p w14:paraId="4A3F3716">
      <w:pPr>
        <w:spacing w:line="360" w:lineRule="auto"/>
        <w:ind w:firstLine="482" w:firstLineChars="200"/>
        <w:rPr>
          <w:rFonts w:hint="eastAsia" w:ascii="宋体" w:hAnsi="宋体"/>
          <w:b/>
          <w:bCs/>
          <w:sz w:val="24"/>
        </w:rPr>
      </w:pPr>
      <w:r>
        <w:rPr>
          <w:rFonts w:hint="eastAsia" w:ascii="宋体" w:hAnsi="宋体"/>
          <w:b/>
          <w:bCs/>
          <w:sz w:val="24"/>
        </w:rPr>
        <w:t>比选响应人</w:t>
      </w:r>
      <w:r>
        <w:rPr>
          <w:rFonts w:ascii="宋体" w:hAnsi="宋体"/>
          <w:b/>
          <w:bCs/>
          <w:sz w:val="24"/>
        </w:rPr>
        <w:t>准备和参加</w:t>
      </w:r>
      <w:r>
        <w:rPr>
          <w:rFonts w:hint="eastAsia" w:ascii="宋体" w:hAnsi="宋体"/>
          <w:b/>
          <w:bCs/>
          <w:sz w:val="24"/>
        </w:rPr>
        <w:t>比</w:t>
      </w:r>
      <w:r>
        <w:rPr>
          <w:rFonts w:ascii="宋体" w:hAnsi="宋体"/>
          <w:b/>
          <w:bCs/>
          <w:sz w:val="24"/>
        </w:rPr>
        <w:t>选活动发生的费用自理。</w:t>
      </w:r>
    </w:p>
    <w:p w14:paraId="5E71EDD4">
      <w:pPr>
        <w:pStyle w:val="5"/>
        <w:spacing w:before="0" w:after="0" w:line="360" w:lineRule="auto"/>
        <w:ind w:firstLine="482" w:firstLineChars="200"/>
        <w:rPr>
          <w:rFonts w:hint="eastAsia" w:ascii="宋体" w:hAnsi="宋体"/>
          <w:sz w:val="24"/>
          <w:szCs w:val="24"/>
        </w:rPr>
      </w:pPr>
      <w:bookmarkStart w:id="28" w:name="_Toc169115084"/>
      <w:bookmarkStart w:id="29" w:name="_Toc107585378"/>
      <w:r>
        <w:rPr>
          <w:rFonts w:ascii="宋体" w:hAnsi="宋体"/>
          <w:sz w:val="24"/>
          <w:szCs w:val="24"/>
        </w:rPr>
        <w:t>1.</w:t>
      </w:r>
      <w:r>
        <w:rPr>
          <w:rFonts w:hint="eastAsia" w:ascii="宋体" w:hAnsi="宋体"/>
          <w:sz w:val="24"/>
          <w:szCs w:val="24"/>
        </w:rPr>
        <w:t>5</w:t>
      </w:r>
      <w:r>
        <w:rPr>
          <w:rFonts w:ascii="宋体" w:hAnsi="宋体"/>
          <w:sz w:val="24"/>
          <w:szCs w:val="24"/>
        </w:rPr>
        <w:t xml:space="preserve"> 保密</w:t>
      </w:r>
      <w:bookmarkEnd w:id="28"/>
      <w:bookmarkEnd w:id="29"/>
    </w:p>
    <w:p w14:paraId="304DF772">
      <w:pPr>
        <w:spacing w:line="360" w:lineRule="auto"/>
        <w:ind w:firstLine="480" w:firstLineChars="200"/>
        <w:rPr>
          <w:rFonts w:hint="eastAsia" w:ascii="宋体" w:hAnsi="宋体"/>
          <w:sz w:val="24"/>
        </w:rPr>
      </w:pPr>
      <w:r>
        <w:rPr>
          <w:rFonts w:hint="eastAsia" w:ascii="宋体" w:hAnsi="宋体"/>
          <w:sz w:val="24"/>
        </w:rPr>
        <w:t>比选响应人</w:t>
      </w:r>
      <w:r>
        <w:rPr>
          <w:rFonts w:ascii="宋体" w:hAnsi="宋体"/>
          <w:sz w:val="24"/>
        </w:rPr>
        <w:t>应对比选文件及比选活动中获知的比选人商业和技术等未公开信息保密，违者应对由此造成的后果承担法律责任。</w:t>
      </w:r>
    </w:p>
    <w:p w14:paraId="63B5B7FB">
      <w:pPr>
        <w:pStyle w:val="5"/>
        <w:spacing w:before="0" w:after="0" w:line="360" w:lineRule="auto"/>
        <w:ind w:firstLine="482" w:firstLineChars="200"/>
        <w:rPr>
          <w:rFonts w:hint="eastAsia" w:ascii="宋体" w:hAnsi="宋体"/>
          <w:sz w:val="24"/>
          <w:szCs w:val="24"/>
        </w:rPr>
      </w:pPr>
      <w:bookmarkStart w:id="30" w:name="_Toc107585379"/>
      <w:bookmarkStart w:id="31" w:name="_Toc169115085"/>
      <w:r>
        <w:rPr>
          <w:rFonts w:ascii="宋体" w:hAnsi="宋体"/>
          <w:sz w:val="24"/>
          <w:szCs w:val="24"/>
        </w:rPr>
        <w:t>1.</w:t>
      </w:r>
      <w:r>
        <w:rPr>
          <w:rFonts w:hint="eastAsia" w:ascii="宋体" w:hAnsi="宋体"/>
          <w:sz w:val="24"/>
          <w:szCs w:val="24"/>
        </w:rPr>
        <w:t>6</w:t>
      </w:r>
      <w:r>
        <w:rPr>
          <w:rFonts w:ascii="宋体" w:hAnsi="宋体"/>
          <w:sz w:val="24"/>
          <w:szCs w:val="24"/>
        </w:rPr>
        <w:t xml:space="preserve"> 语言文字</w:t>
      </w:r>
      <w:bookmarkEnd w:id="30"/>
      <w:bookmarkEnd w:id="31"/>
    </w:p>
    <w:p w14:paraId="189CF809">
      <w:pPr>
        <w:spacing w:line="360" w:lineRule="auto"/>
        <w:ind w:firstLine="480" w:firstLineChars="200"/>
        <w:rPr>
          <w:rFonts w:hint="eastAsia" w:ascii="宋体" w:hAnsi="宋体"/>
          <w:sz w:val="24"/>
        </w:rPr>
      </w:pPr>
      <w:r>
        <w:rPr>
          <w:rFonts w:ascii="宋体" w:hAnsi="宋体"/>
          <w:sz w:val="24"/>
        </w:rPr>
        <w:t>除专用术语外，与比选有关的语言均使用中文。必要时专用术语应附有中文注释。</w:t>
      </w:r>
    </w:p>
    <w:p w14:paraId="1F6249CE">
      <w:pPr>
        <w:pStyle w:val="5"/>
        <w:spacing w:before="0" w:after="0" w:line="360" w:lineRule="auto"/>
        <w:ind w:firstLine="482" w:firstLineChars="200"/>
        <w:rPr>
          <w:rFonts w:hint="eastAsia" w:ascii="宋体" w:hAnsi="宋体"/>
          <w:sz w:val="24"/>
          <w:szCs w:val="24"/>
        </w:rPr>
      </w:pPr>
      <w:bookmarkStart w:id="32" w:name="_Toc107585380"/>
      <w:bookmarkStart w:id="33" w:name="_Toc169115086"/>
      <w:r>
        <w:rPr>
          <w:rFonts w:ascii="宋体" w:hAnsi="宋体"/>
          <w:sz w:val="24"/>
          <w:szCs w:val="24"/>
        </w:rPr>
        <w:t>1.</w:t>
      </w:r>
      <w:r>
        <w:rPr>
          <w:rFonts w:hint="eastAsia" w:ascii="宋体" w:hAnsi="宋体"/>
          <w:sz w:val="24"/>
          <w:szCs w:val="24"/>
        </w:rPr>
        <w:t>7</w:t>
      </w:r>
      <w:r>
        <w:rPr>
          <w:rFonts w:ascii="宋体" w:hAnsi="宋体"/>
          <w:sz w:val="24"/>
          <w:szCs w:val="24"/>
        </w:rPr>
        <w:t xml:space="preserve"> 计量单位</w:t>
      </w:r>
      <w:bookmarkEnd w:id="32"/>
      <w:bookmarkEnd w:id="33"/>
    </w:p>
    <w:p w14:paraId="6C2E7D07">
      <w:pPr>
        <w:spacing w:line="360" w:lineRule="auto"/>
        <w:ind w:firstLine="480" w:firstLineChars="200"/>
        <w:rPr>
          <w:rFonts w:hint="eastAsia" w:ascii="宋体" w:hAnsi="宋体"/>
          <w:sz w:val="24"/>
        </w:rPr>
      </w:pPr>
      <w:r>
        <w:rPr>
          <w:rFonts w:ascii="宋体" w:hAnsi="宋体"/>
          <w:sz w:val="24"/>
        </w:rPr>
        <w:t>所有计量均采用中华人民共和国法定计量单位。</w:t>
      </w:r>
    </w:p>
    <w:p w14:paraId="25C88BB0">
      <w:pPr>
        <w:pStyle w:val="5"/>
        <w:spacing w:before="0" w:after="0" w:line="360" w:lineRule="auto"/>
        <w:ind w:firstLine="482" w:firstLineChars="200"/>
        <w:rPr>
          <w:rFonts w:hint="eastAsia" w:ascii="宋体" w:hAnsi="宋体"/>
          <w:sz w:val="24"/>
          <w:szCs w:val="24"/>
        </w:rPr>
      </w:pPr>
      <w:bookmarkStart w:id="34" w:name="_Toc107585382"/>
      <w:bookmarkStart w:id="35" w:name="_Toc169115088"/>
      <w:r>
        <w:rPr>
          <w:rFonts w:ascii="宋体" w:hAnsi="宋体"/>
          <w:sz w:val="24"/>
          <w:szCs w:val="24"/>
        </w:rPr>
        <w:t>1.</w:t>
      </w:r>
      <w:r>
        <w:rPr>
          <w:rFonts w:hint="eastAsia" w:ascii="宋体" w:hAnsi="宋体"/>
          <w:sz w:val="24"/>
          <w:szCs w:val="24"/>
        </w:rPr>
        <w:t>8</w:t>
      </w:r>
      <w:r>
        <w:rPr>
          <w:rFonts w:ascii="宋体" w:hAnsi="宋体"/>
          <w:sz w:val="24"/>
          <w:szCs w:val="24"/>
        </w:rPr>
        <w:t xml:space="preserve"> </w:t>
      </w:r>
      <w:r>
        <w:rPr>
          <w:rFonts w:hint="eastAsia" w:ascii="宋体" w:hAnsi="宋体"/>
          <w:sz w:val="24"/>
          <w:szCs w:val="24"/>
        </w:rPr>
        <w:t>比</w:t>
      </w:r>
      <w:r>
        <w:rPr>
          <w:rFonts w:ascii="宋体" w:hAnsi="宋体"/>
          <w:sz w:val="24"/>
          <w:szCs w:val="24"/>
        </w:rPr>
        <w:t>选预备会</w:t>
      </w:r>
      <w:bookmarkEnd w:id="34"/>
      <w:bookmarkEnd w:id="35"/>
    </w:p>
    <w:p w14:paraId="086DD05F">
      <w:pPr>
        <w:spacing w:line="360" w:lineRule="auto"/>
        <w:ind w:firstLine="480" w:firstLineChars="200"/>
        <w:rPr>
          <w:rFonts w:hint="eastAsia" w:ascii="宋体" w:hAnsi="宋体"/>
          <w:sz w:val="24"/>
        </w:rPr>
      </w:pPr>
      <w:r>
        <w:rPr>
          <w:rFonts w:ascii="宋体" w:hAnsi="宋体"/>
          <w:sz w:val="24"/>
        </w:rPr>
        <w:t>不召开</w:t>
      </w:r>
      <w:r>
        <w:rPr>
          <w:rFonts w:hint="eastAsia" w:ascii="宋体" w:hAnsi="宋体"/>
          <w:sz w:val="24"/>
        </w:rPr>
        <w:t>比</w:t>
      </w:r>
      <w:r>
        <w:rPr>
          <w:rFonts w:ascii="宋体" w:hAnsi="宋体"/>
          <w:sz w:val="24"/>
        </w:rPr>
        <w:t>选预备会。</w:t>
      </w:r>
    </w:p>
    <w:p w14:paraId="4ECFA730">
      <w:pPr>
        <w:pStyle w:val="5"/>
        <w:spacing w:before="0" w:after="0" w:line="360" w:lineRule="auto"/>
        <w:ind w:firstLine="482" w:firstLineChars="200"/>
        <w:rPr>
          <w:rFonts w:hint="eastAsia" w:ascii="宋体" w:hAnsi="宋体"/>
          <w:sz w:val="24"/>
          <w:szCs w:val="24"/>
        </w:rPr>
      </w:pPr>
      <w:bookmarkStart w:id="36" w:name="_Toc107585383"/>
      <w:bookmarkStart w:id="37" w:name="_Toc169115089"/>
      <w:r>
        <w:rPr>
          <w:rFonts w:ascii="宋体" w:hAnsi="宋体"/>
          <w:sz w:val="24"/>
          <w:szCs w:val="24"/>
        </w:rPr>
        <w:t>1.</w:t>
      </w:r>
      <w:r>
        <w:rPr>
          <w:rFonts w:hint="eastAsia" w:ascii="宋体" w:hAnsi="宋体"/>
          <w:sz w:val="24"/>
          <w:szCs w:val="24"/>
        </w:rPr>
        <w:t>9</w:t>
      </w:r>
      <w:r>
        <w:rPr>
          <w:rFonts w:ascii="宋体" w:hAnsi="宋体"/>
          <w:sz w:val="24"/>
          <w:szCs w:val="24"/>
        </w:rPr>
        <w:t xml:space="preserve"> 分包</w:t>
      </w:r>
      <w:bookmarkEnd w:id="36"/>
      <w:bookmarkEnd w:id="37"/>
    </w:p>
    <w:p w14:paraId="4C8DA617">
      <w:pPr>
        <w:spacing w:line="360" w:lineRule="auto"/>
        <w:ind w:firstLine="480" w:firstLineChars="200"/>
        <w:rPr>
          <w:rFonts w:hint="eastAsia" w:ascii="宋体" w:hAnsi="宋体"/>
          <w:sz w:val="24"/>
        </w:rPr>
      </w:pPr>
      <w:r>
        <w:rPr>
          <w:rFonts w:ascii="宋体" w:hAnsi="宋体"/>
          <w:sz w:val="24"/>
        </w:rPr>
        <w:t>不允许</w:t>
      </w:r>
      <w:r>
        <w:rPr>
          <w:rFonts w:hint="eastAsia" w:ascii="宋体" w:hAnsi="宋体"/>
          <w:sz w:val="24"/>
        </w:rPr>
        <w:t>比选响应人</w:t>
      </w:r>
      <w:r>
        <w:rPr>
          <w:rFonts w:ascii="宋体" w:hAnsi="宋体"/>
          <w:sz w:val="24"/>
        </w:rPr>
        <w:t>在成交后将本项目的任何部分工作进行分包。</w:t>
      </w:r>
    </w:p>
    <w:p w14:paraId="0CA86212">
      <w:pPr>
        <w:pStyle w:val="4"/>
        <w:spacing w:before="0" w:after="0" w:line="360" w:lineRule="auto"/>
        <w:ind w:firstLine="482" w:firstLineChars="200"/>
        <w:rPr>
          <w:rFonts w:hint="eastAsia" w:ascii="宋体" w:hAnsi="宋体"/>
          <w:sz w:val="24"/>
          <w:szCs w:val="24"/>
        </w:rPr>
      </w:pPr>
      <w:bookmarkStart w:id="38" w:name="_Toc107585384"/>
      <w:bookmarkStart w:id="39" w:name="_Toc169115090"/>
      <w:r>
        <w:rPr>
          <w:rFonts w:ascii="宋体" w:hAnsi="宋体"/>
          <w:sz w:val="24"/>
          <w:szCs w:val="24"/>
        </w:rPr>
        <w:t>2.比选文件</w:t>
      </w:r>
      <w:bookmarkEnd w:id="38"/>
      <w:bookmarkEnd w:id="39"/>
    </w:p>
    <w:p w14:paraId="0758F127">
      <w:pPr>
        <w:spacing w:line="360" w:lineRule="auto"/>
        <w:ind w:firstLine="482" w:firstLineChars="200"/>
        <w:outlineLvl w:val="2"/>
        <w:rPr>
          <w:rFonts w:hint="eastAsia" w:ascii="宋体" w:hAnsi="宋体"/>
          <w:b/>
          <w:bCs/>
          <w:sz w:val="24"/>
        </w:rPr>
      </w:pPr>
      <w:bookmarkStart w:id="40" w:name="_Toc107585385"/>
      <w:bookmarkStart w:id="41" w:name="_Toc169115091"/>
      <w:r>
        <w:rPr>
          <w:rFonts w:ascii="宋体" w:hAnsi="宋体"/>
          <w:b/>
          <w:bCs/>
          <w:sz w:val="24"/>
        </w:rPr>
        <w:t>2.1比选文件组成</w:t>
      </w:r>
      <w:bookmarkEnd w:id="40"/>
      <w:bookmarkEnd w:id="41"/>
    </w:p>
    <w:p w14:paraId="41E569D5">
      <w:pPr>
        <w:spacing w:line="360" w:lineRule="auto"/>
        <w:ind w:firstLine="480" w:firstLineChars="200"/>
        <w:rPr>
          <w:rFonts w:hint="eastAsia" w:ascii="宋体" w:hAnsi="宋体"/>
          <w:sz w:val="24"/>
        </w:rPr>
      </w:pPr>
      <w:r>
        <w:rPr>
          <w:rFonts w:ascii="宋体" w:hAnsi="宋体"/>
          <w:sz w:val="24"/>
        </w:rPr>
        <w:t>本比选文件共</w:t>
      </w:r>
      <w:r>
        <w:rPr>
          <w:rFonts w:hint="eastAsia" w:ascii="宋体" w:hAnsi="宋体"/>
          <w:sz w:val="24"/>
        </w:rPr>
        <w:t>五</w:t>
      </w:r>
      <w:r>
        <w:rPr>
          <w:rFonts w:ascii="宋体" w:hAnsi="宋体"/>
          <w:sz w:val="24"/>
        </w:rPr>
        <w:t>章，内容如下：</w:t>
      </w:r>
    </w:p>
    <w:p w14:paraId="09962115">
      <w:pPr>
        <w:spacing w:line="360" w:lineRule="auto"/>
        <w:ind w:firstLine="480" w:firstLineChars="200"/>
        <w:rPr>
          <w:rFonts w:hint="eastAsia" w:ascii="宋体" w:hAnsi="宋体"/>
          <w:sz w:val="24"/>
        </w:rPr>
      </w:pPr>
      <w:r>
        <w:rPr>
          <w:rFonts w:ascii="宋体" w:hAnsi="宋体"/>
          <w:sz w:val="24"/>
        </w:rPr>
        <w:t>第一章 比选</w:t>
      </w:r>
      <w:r>
        <w:rPr>
          <w:rFonts w:hint="eastAsia" w:ascii="宋体" w:hAnsi="宋体"/>
          <w:sz w:val="24"/>
        </w:rPr>
        <w:t>公告</w:t>
      </w:r>
    </w:p>
    <w:p w14:paraId="23D9038A">
      <w:pPr>
        <w:spacing w:line="360" w:lineRule="auto"/>
        <w:ind w:firstLine="480" w:firstLineChars="200"/>
        <w:rPr>
          <w:rFonts w:hint="eastAsia" w:ascii="宋体" w:hAnsi="宋体"/>
          <w:sz w:val="24"/>
        </w:rPr>
      </w:pPr>
      <w:r>
        <w:rPr>
          <w:rFonts w:ascii="宋体" w:hAnsi="宋体"/>
          <w:sz w:val="24"/>
        </w:rPr>
        <w:t xml:space="preserve">第二章 </w:t>
      </w:r>
      <w:r>
        <w:rPr>
          <w:rFonts w:hint="eastAsia" w:ascii="宋体" w:hAnsi="宋体"/>
          <w:sz w:val="24"/>
        </w:rPr>
        <w:t>比选</w:t>
      </w:r>
      <w:r>
        <w:rPr>
          <w:rFonts w:ascii="宋体" w:hAnsi="宋体"/>
          <w:sz w:val="24"/>
        </w:rPr>
        <w:t>须知</w:t>
      </w:r>
    </w:p>
    <w:p w14:paraId="186B73A8">
      <w:pPr>
        <w:spacing w:line="360" w:lineRule="auto"/>
        <w:ind w:firstLine="480" w:firstLineChars="200"/>
        <w:rPr>
          <w:rFonts w:hint="eastAsia" w:ascii="宋体" w:hAnsi="宋体"/>
          <w:sz w:val="24"/>
        </w:rPr>
      </w:pPr>
      <w:r>
        <w:rPr>
          <w:rFonts w:ascii="宋体" w:hAnsi="宋体"/>
          <w:sz w:val="24"/>
        </w:rPr>
        <w:t>第三章 评标办法</w:t>
      </w:r>
    </w:p>
    <w:p w14:paraId="711C4E1A">
      <w:pPr>
        <w:spacing w:line="360" w:lineRule="auto"/>
        <w:ind w:firstLine="480" w:firstLineChars="200"/>
        <w:rPr>
          <w:rFonts w:hint="eastAsia" w:ascii="宋体" w:hAnsi="宋体"/>
          <w:sz w:val="24"/>
        </w:rPr>
      </w:pPr>
      <w:r>
        <w:rPr>
          <w:rFonts w:ascii="宋体" w:hAnsi="宋体"/>
          <w:sz w:val="24"/>
        </w:rPr>
        <w:t xml:space="preserve">第四章 </w:t>
      </w:r>
      <w:r>
        <w:rPr>
          <w:rFonts w:hint="eastAsia" w:ascii="宋体" w:hAnsi="宋体"/>
          <w:sz w:val="24"/>
        </w:rPr>
        <w:t>项目需求</w:t>
      </w:r>
    </w:p>
    <w:p w14:paraId="70471E00">
      <w:pPr>
        <w:spacing w:line="360" w:lineRule="auto"/>
        <w:ind w:firstLine="480" w:firstLineChars="200"/>
        <w:rPr>
          <w:rFonts w:hint="eastAsia" w:ascii="宋体" w:hAnsi="宋体"/>
          <w:sz w:val="24"/>
        </w:rPr>
      </w:pPr>
      <w:r>
        <w:rPr>
          <w:rFonts w:ascii="宋体" w:hAnsi="宋体"/>
          <w:sz w:val="24"/>
        </w:rPr>
        <w:t>第</w:t>
      </w:r>
      <w:r>
        <w:rPr>
          <w:rFonts w:hint="eastAsia" w:ascii="宋体" w:hAnsi="宋体"/>
          <w:sz w:val="24"/>
        </w:rPr>
        <w:t>五</w:t>
      </w:r>
      <w:r>
        <w:rPr>
          <w:rFonts w:ascii="宋体" w:hAnsi="宋体"/>
          <w:sz w:val="24"/>
        </w:rPr>
        <w:t xml:space="preserve">章 </w:t>
      </w:r>
      <w:r>
        <w:rPr>
          <w:rFonts w:hint="eastAsia" w:ascii="宋体" w:hAnsi="宋体"/>
          <w:sz w:val="24"/>
        </w:rPr>
        <w:t>比选响应文件</w:t>
      </w:r>
      <w:r>
        <w:rPr>
          <w:rFonts w:ascii="宋体" w:hAnsi="宋体"/>
          <w:sz w:val="24"/>
        </w:rPr>
        <w:t>格式</w:t>
      </w:r>
    </w:p>
    <w:p w14:paraId="3A0D23C2">
      <w:pPr>
        <w:spacing w:line="360" w:lineRule="auto"/>
        <w:ind w:firstLine="480" w:firstLineChars="200"/>
        <w:rPr>
          <w:rFonts w:hint="eastAsia" w:ascii="宋体" w:hAnsi="宋体"/>
          <w:sz w:val="24"/>
        </w:rPr>
      </w:pPr>
      <w:r>
        <w:rPr>
          <w:rFonts w:hint="eastAsia" w:ascii="宋体" w:hAnsi="宋体"/>
          <w:sz w:val="24"/>
        </w:rPr>
        <w:t>比选响应人</w:t>
      </w:r>
      <w:r>
        <w:rPr>
          <w:rFonts w:ascii="宋体" w:hAnsi="宋体"/>
          <w:sz w:val="24"/>
        </w:rPr>
        <w:t>应认真阅读</w:t>
      </w:r>
      <w:r>
        <w:rPr>
          <w:rFonts w:hint="eastAsia" w:ascii="宋体" w:hAnsi="宋体"/>
          <w:sz w:val="24"/>
        </w:rPr>
        <w:t>比选文件</w:t>
      </w:r>
      <w:r>
        <w:rPr>
          <w:rFonts w:ascii="宋体" w:hAnsi="宋体"/>
          <w:sz w:val="24"/>
        </w:rPr>
        <w:t>中所有的事项、格式、条款和技术规格等。</w:t>
      </w:r>
      <w:r>
        <w:rPr>
          <w:rFonts w:hint="eastAsia" w:ascii="宋体" w:hAnsi="宋体"/>
          <w:sz w:val="24"/>
        </w:rPr>
        <w:t>比选响应人</w:t>
      </w:r>
      <w:r>
        <w:rPr>
          <w:rFonts w:ascii="宋体" w:hAnsi="宋体"/>
          <w:sz w:val="24"/>
        </w:rPr>
        <w:t>没有按照</w:t>
      </w:r>
      <w:r>
        <w:rPr>
          <w:rFonts w:hint="eastAsia" w:ascii="宋体" w:hAnsi="宋体"/>
          <w:sz w:val="24"/>
        </w:rPr>
        <w:t>比选文件</w:t>
      </w:r>
      <w:r>
        <w:rPr>
          <w:rFonts w:ascii="宋体" w:hAnsi="宋体"/>
          <w:sz w:val="24"/>
        </w:rPr>
        <w:t>要求提交全部资料，或者</w:t>
      </w:r>
      <w:r>
        <w:rPr>
          <w:rFonts w:hint="eastAsia" w:ascii="宋体" w:hAnsi="宋体"/>
          <w:sz w:val="24"/>
        </w:rPr>
        <w:t>比</w:t>
      </w:r>
      <w:r>
        <w:rPr>
          <w:rFonts w:ascii="宋体" w:hAnsi="宋体"/>
          <w:sz w:val="24"/>
        </w:rPr>
        <w:t>选没有对比选文件在各方面都作出实质性响应是</w:t>
      </w:r>
      <w:r>
        <w:rPr>
          <w:rFonts w:hint="eastAsia" w:ascii="宋体" w:hAnsi="宋体"/>
          <w:sz w:val="24"/>
        </w:rPr>
        <w:t>比选响应人</w:t>
      </w:r>
      <w:r>
        <w:rPr>
          <w:rFonts w:ascii="宋体" w:hAnsi="宋体"/>
          <w:sz w:val="24"/>
        </w:rPr>
        <w:t>的风险，并可能导致其</w:t>
      </w:r>
      <w:r>
        <w:rPr>
          <w:rFonts w:hint="eastAsia" w:ascii="宋体" w:hAnsi="宋体"/>
          <w:sz w:val="24"/>
        </w:rPr>
        <w:t>比</w:t>
      </w:r>
      <w:r>
        <w:rPr>
          <w:rFonts w:ascii="宋体" w:hAnsi="宋体"/>
          <w:sz w:val="24"/>
        </w:rPr>
        <w:t>选被拒绝。</w:t>
      </w:r>
    </w:p>
    <w:p w14:paraId="3771AABF">
      <w:pPr>
        <w:spacing w:line="360" w:lineRule="auto"/>
        <w:ind w:firstLine="480" w:firstLineChars="200"/>
        <w:rPr>
          <w:rFonts w:hint="eastAsia" w:ascii="宋体" w:hAnsi="宋体"/>
          <w:sz w:val="24"/>
        </w:rPr>
      </w:pPr>
      <w:r>
        <w:rPr>
          <w:rFonts w:ascii="宋体" w:hAnsi="宋体"/>
          <w:sz w:val="24"/>
        </w:rPr>
        <w:t>根据本章第2.2款和第2.3款对比选文件所作的澄清、修改，构成比选文件的组成部分。</w:t>
      </w:r>
    </w:p>
    <w:p w14:paraId="4B0AA421">
      <w:pPr>
        <w:pStyle w:val="5"/>
        <w:spacing w:before="0" w:after="0" w:line="360" w:lineRule="auto"/>
        <w:ind w:firstLine="482" w:firstLineChars="200"/>
        <w:rPr>
          <w:rFonts w:hint="eastAsia" w:ascii="宋体" w:hAnsi="宋体"/>
          <w:sz w:val="24"/>
          <w:szCs w:val="24"/>
        </w:rPr>
      </w:pPr>
      <w:bookmarkStart w:id="42" w:name="_Toc107585386"/>
      <w:bookmarkStart w:id="43" w:name="_Toc169115092"/>
      <w:r>
        <w:rPr>
          <w:rFonts w:ascii="宋体" w:hAnsi="宋体"/>
          <w:sz w:val="24"/>
          <w:szCs w:val="24"/>
        </w:rPr>
        <w:t>2.2 比选文件的澄清</w:t>
      </w:r>
      <w:bookmarkEnd w:id="42"/>
      <w:bookmarkEnd w:id="43"/>
    </w:p>
    <w:p w14:paraId="26778F50">
      <w:pPr>
        <w:spacing w:line="360" w:lineRule="auto"/>
        <w:ind w:firstLine="480" w:firstLineChars="200"/>
        <w:rPr>
          <w:rFonts w:hint="eastAsia" w:ascii="宋体" w:hAnsi="宋体"/>
          <w:sz w:val="24"/>
        </w:rPr>
      </w:pPr>
      <w:r>
        <w:rPr>
          <w:rFonts w:ascii="宋体" w:hAnsi="宋体"/>
          <w:sz w:val="24"/>
        </w:rPr>
        <w:t xml:space="preserve">2.2.1 </w:t>
      </w:r>
      <w:r>
        <w:rPr>
          <w:rFonts w:hint="eastAsia" w:ascii="宋体" w:hAnsi="宋体"/>
          <w:sz w:val="24"/>
        </w:rPr>
        <w:t>比选响应人</w:t>
      </w:r>
      <w:r>
        <w:rPr>
          <w:rFonts w:ascii="宋体" w:hAnsi="宋体"/>
          <w:sz w:val="24"/>
        </w:rPr>
        <w:t>应仔细阅读和检查比选文件的全部内容。如发现缺页或附件不全，应及时向比选人提出，以便补齐。如有疑问，应在</w:t>
      </w:r>
      <w:r>
        <w:rPr>
          <w:rFonts w:hint="eastAsia" w:ascii="宋体" w:hAnsi="宋体"/>
          <w:sz w:val="24"/>
        </w:rPr>
        <w:t>比选</w:t>
      </w:r>
      <w:r>
        <w:rPr>
          <w:rFonts w:ascii="宋体" w:hAnsi="宋体"/>
          <w:sz w:val="24"/>
        </w:rPr>
        <w:t>须知前附表规定的时间前以</w:t>
      </w:r>
      <w:r>
        <w:rPr>
          <w:rFonts w:hint="eastAsia" w:ascii="宋体" w:hAnsi="宋体"/>
          <w:sz w:val="24"/>
        </w:rPr>
        <w:t>电子邮件</w:t>
      </w:r>
      <w:r>
        <w:rPr>
          <w:rFonts w:ascii="宋体" w:hAnsi="宋体"/>
          <w:sz w:val="24"/>
        </w:rPr>
        <w:t>形式，要求比选人对比选文件予以澄清。</w:t>
      </w:r>
    </w:p>
    <w:p w14:paraId="0F8B3C23">
      <w:pPr>
        <w:spacing w:line="360" w:lineRule="auto"/>
        <w:ind w:firstLine="480" w:firstLineChars="200"/>
        <w:rPr>
          <w:rFonts w:hint="eastAsia" w:ascii="宋体" w:hAnsi="宋体"/>
          <w:sz w:val="24"/>
        </w:rPr>
      </w:pPr>
      <w:r>
        <w:rPr>
          <w:rFonts w:ascii="宋体" w:hAnsi="宋体"/>
          <w:sz w:val="24"/>
        </w:rPr>
        <w:t>2.2.2 比选文件的澄清将</w:t>
      </w:r>
      <w:r>
        <w:rPr>
          <w:rFonts w:hint="eastAsia" w:ascii="宋体" w:hAnsi="宋体"/>
          <w:sz w:val="24"/>
        </w:rPr>
        <w:t>通过“南通市文化文电和旅游局”官网发布</w:t>
      </w:r>
      <w:r>
        <w:rPr>
          <w:rFonts w:ascii="宋体" w:hAnsi="宋体"/>
          <w:sz w:val="24"/>
        </w:rPr>
        <w:t>。</w:t>
      </w:r>
      <w:r>
        <w:rPr>
          <w:rFonts w:hint="eastAsia" w:ascii="宋体" w:hAnsi="宋体"/>
          <w:sz w:val="24"/>
        </w:rPr>
        <w:t>比选文件的答疑、澄清内容前后期相互矛盾时，以发送时间在后的文件为准。</w:t>
      </w:r>
    </w:p>
    <w:p w14:paraId="35F98CA6">
      <w:pPr>
        <w:pStyle w:val="5"/>
        <w:spacing w:before="0" w:after="0" w:line="360" w:lineRule="auto"/>
        <w:ind w:firstLine="482" w:firstLineChars="200"/>
        <w:rPr>
          <w:rFonts w:hint="eastAsia" w:ascii="宋体" w:hAnsi="宋体"/>
          <w:sz w:val="24"/>
          <w:szCs w:val="24"/>
        </w:rPr>
      </w:pPr>
      <w:bookmarkStart w:id="44" w:name="_Toc169115093"/>
      <w:bookmarkStart w:id="45" w:name="_Toc107585387"/>
      <w:r>
        <w:rPr>
          <w:rFonts w:ascii="宋体" w:hAnsi="宋体"/>
          <w:sz w:val="24"/>
          <w:szCs w:val="24"/>
        </w:rPr>
        <w:t>2.3 比选文件的修改</w:t>
      </w:r>
      <w:bookmarkEnd w:id="44"/>
      <w:bookmarkEnd w:id="45"/>
    </w:p>
    <w:p w14:paraId="606E6CEE">
      <w:pPr>
        <w:spacing w:line="360" w:lineRule="auto"/>
        <w:ind w:firstLine="480" w:firstLineChars="200"/>
        <w:rPr>
          <w:rFonts w:hint="eastAsia" w:ascii="宋体" w:hAnsi="宋体"/>
          <w:sz w:val="24"/>
        </w:rPr>
      </w:pPr>
      <w:r>
        <w:rPr>
          <w:rFonts w:ascii="宋体" w:hAnsi="宋体"/>
          <w:sz w:val="24"/>
        </w:rPr>
        <w:t>2.3.1 在</w:t>
      </w:r>
      <w:r>
        <w:rPr>
          <w:rFonts w:hint="eastAsia" w:ascii="宋体" w:hAnsi="宋体"/>
          <w:sz w:val="24"/>
        </w:rPr>
        <w:t>比选</w:t>
      </w:r>
      <w:r>
        <w:rPr>
          <w:rFonts w:ascii="宋体" w:hAnsi="宋体"/>
          <w:sz w:val="24"/>
        </w:rPr>
        <w:t>截止时间</w:t>
      </w:r>
      <w:r>
        <w:rPr>
          <w:rFonts w:hint="eastAsia" w:ascii="宋体" w:hAnsi="宋体"/>
          <w:sz w:val="24"/>
        </w:rPr>
        <w:t>3</w:t>
      </w:r>
      <w:r>
        <w:rPr>
          <w:rFonts w:ascii="宋体" w:hAnsi="宋体"/>
          <w:sz w:val="24"/>
        </w:rPr>
        <w:t>天前，比选人可以书面形式修改比选文件，并</w:t>
      </w:r>
      <w:r>
        <w:rPr>
          <w:rFonts w:hint="eastAsia" w:ascii="宋体" w:hAnsi="宋体"/>
          <w:sz w:val="24"/>
        </w:rPr>
        <w:t>通过“南通市文化文电和旅游局”官网发布，</w:t>
      </w:r>
      <w:r>
        <w:rPr>
          <w:rFonts w:ascii="宋体" w:hAnsi="宋体"/>
          <w:sz w:val="24"/>
        </w:rPr>
        <w:t>一经发</w:t>
      </w:r>
      <w:r>
        <w:rPr>
          <w:rFonts w:hint="eastAsia" w:ascii="宋体" w:hAnsi="宋体"/>
          <w:sz w:val="24"/>
        </w:rPr>
        <w:t>送，</w:t>
      </w:r>
      <w:r>
        <w:rPr>
          <w:rFonts w:ascii="宋体" w:hAnsi="宋体"/>
          <w:sz w:val="24"/>
        </w:rPr>
        <w:t>视为所有</w:t>
      </w:r>
      <w:r>
        <w:rPr>
          <w:rFonts w:hint="eastAsia" w:ascii="宋体" w:hAnsi="宋体"/>
          <w:sz w:val="24"/>
        </w:rPr>
        <w:t>比选响应</w:t>
      </w:r>
      <w:r>
        <w:rPr>
          <w:rFonts w:ascii="宋体" w:hAnsi="宋体"/>
          <w:sz w:val="24"/>
        </w:rPr>
        <w:t>人均以知晓。如果修改比选文件的时间距</w:t>
      </w:r>
      <w:r>
        <w:rPr>
          <w:rFonts w:hint="eastAsia" w:ascii="宋体" w:hAnsi="宋体"/>
          <w:sz w:val="24"/>
        </w:rPr>
        <w:t>比</w:t>
      </w:r>
      <w:r>
        <w:rPr>
          <w:rFonts w:ascii="宋体" w:hAnsi="宋体"/>
          <w:sz w:val="24"/>
        </w:rPr>
        <w:t>选截止时间不足</w:t>
      </w:r>
      <w:r>
        <w:rPr>
          <w:rFonts w:hint="eastAsia" w:ascii="宋体" w:hAnsi="宋体"/>
          <w:sz w:val="24"/>
        </w:rPr>
        <w:t>3</w:t>
      </w:r>
      <w:r>
        <w:rPr>
          <w:rFonts w:ascii="宋体" w:hAnsi="宋体"/>
          <w:sz w:val="24"/>
        </w:rPr>
        <w:t>天，相应延长</w:t>
      </w:r>
      <w:r>
        <w:rPr>
          <w:rFonts w:hint="eastAsia" w:ascii="宋体" w:hAnsi="宋体"/>
          <w:sz w:val="24"/>
        </w:rPr>
        <w:t>比</w:t>
      </w:r>
      <w:r>
        <w:rPr>
          <w:rFonts w:ascii="宋体" w:hAnsi="宋体"/>
          <w:sz w:val="24"/>
        </w:rPr>
        <w:t>选截止时间。</w:t>
      </w:r>
    </w:p>
    <w:p w14:paraId="4E54EFB3">
      <w:pPr>
        <w:spacing w:line="360" w:lineRule="auto"/>
        <w:ind w:firstLine="480" w:firstLineChars="200"/>
        <w:rPr>
          <w:rFonts w:hint="eastAsia" w:ascii="宋体" w:hAnsi="宋体"/>
          <w:sz w:val="24"/>
        </w:rPr>
      </w:pPr>
      <w:r>
        <w:rPr>
          <w:rFonts w:ascii="宋体" w:hAnsi="宋体"/>
          <w:sz w:val="24"/>
        </w:rPr>
        <w:t>2.3.2</w:t>
      </w:r>
      <w:r>
        <w:rPr>
          <w:rFonts w:hint="eastAsia" w:ascii="宋体" w:hAnsi="宋体"/>
          <w:sz w:val="24"/>
        </w:rPr>
        <w:t>比选文件的修改内容前后期相互矛盾时，以发送时间在后的文件为准。</w:t>
      </w:r>
    </w:p>
    <w:p w14:paraId="7F7669B1">
      <w:pPr>
        <w:pStyle w:val="4"/>
        <w:spacing w:before="0" w:after="0" w:line="360" w:lineRule="auto"/>
        <w:ind w:firstLine="482" w:firstLineChars="200"/>
        <w:rPr>
          <w:rFonts w:hint="eastAsia" w:ascii="宋体" w:hAnsi="宋体"/>
          <w:sz w:val="24"/>
          <w:szCs w:val="24"/>
        </w:rPr>
      </w:pPr>
      <w:bookmarkStart w:id="46" w:name="_Toc169115094"/>
      <w:bookmarkStart w:id="47" w:name="_Toc107585388"/>
      <w:bookmarkStart w:id="48" w:name="_Toc119718089"/>
      <w:r>
        <w:rPr>
          <w:rFonts w:ascii="宋体" w:hAnsi="宋体"/>
          <w:sz w:val="24"/>
          <w:szCs w:val="24"/>
        </w:rPr>
        <w:t>3．</w:t>
      </w:r>
      <w:r>
        <w:rPr>
          <w:rFonts w:hint="eastAsia" w:ascii="宋体" w:hAnsi="宋体"/>
          <w:sz w:val="24"/>
          <w:szCs w:val="24"/>
        </w:rPr>
        <w:t>比</w:t>
      </w:r>
      <w:r>
        <w:rPr>
          <w:rFonts w:ascii="宋体" w:hAnsi="宋体"/>
          <w:sz w:val="24"/>
          <w:szCs w:val="24"/>
        </w:rPr>
        <w:t>选</w:t>
      </w:r>
      <w:r>
        <w:rPr>
          <w:rFonts w:hint="eastAsia" w:ascii="宋体" w:hAnsi="宋体"/>
          <w:sz w:val="24"/>
          <w:szCs w:val="24"/>
        </w:rPr>
        <w:t>响应</w:t>
      </w:r>
      <w:r>
        <w:rPr>
          <w:rFonts w:ascii="宋体" w:hAnsi="宋体"/>
          <w:sz w:val="24"/>
          <w:szCs w:val="24"/>
        </w:rPr>
        <w:t>文件</w:t>
      </w:r>
      <w:bookmarkEnd w:id="46"/>
      <w:bookmarkEnd w:id="47"/>
    </w:p>
    <w:p w14:paraId="7E23E3F0">
      <w:pPr>
        <w:pStyle w:val="5"/>
        <w:spacing w:before="0" w:after="0" w:line="360" w:lineRule="auto"/>
        <w:ind w:firstLine="482" w:firstLineChars="200"/>
        <w:rPr>
          <w:rFonts w:hint="eastAsia" w:ascii="宋体" w:hAnsi="宋体"/>
          <w:sz w:val="24"/>
          <w:szCs w:val="24"/>
        </w:rPr>
      </w:pPr>
      <w:bookmarkStart w:id="49" w:name="_Toc107585389"/>
      <w:bookmarkStart w:id="50" w:name="_Toc169115095"/>
      <w:r>
        <w:rPr>
          <w:rFonts w:ascii="宋体" w:hAnsi="宋体"/>
          <w:sz w:val="24"/>
          <w:szCs w:val="24"/>
        </w:rPr>
        <w:t xml:space="preserve">3.1 </w:t>
      </w:r>
      <w:r>
        <w:rPr>
          <w:rFonts w:hint="eastAsia" w:ascii="宋体" w:hAnsi="宋体"/>
          <w:sz w:val="24"/>
          <w:szCs w:val="24"/>
        </w:rPr>
        <w:t>比</w:t>
      </w:r>
      <w:r>
        <w:rPr>
          <w:rFonts w:ascii="宋体" w:hAnsi="宋体"/>
          <w:sz w:val="24"/>
          <w:szCs w:val="24"/>
        </w:rPr>
        <w:t>选文件</w:t>
      </w:r>
      <w:bookmarkEnd w:id="48"/>
      <w:r>
        <w:rPr>
          <w:rFonts w:hint="eastAsia" w:ascii="宋体" w:hAnsi="宋体"/>
          <w:sz w:val="24"/>
          <w:szCs w:val="24"/>
        </w:rPr>
        <w:t>响应</w:t>
      </w:r>
      <w:r>
        <w:rPr>
          <w:rFonts w:ascii="宋体" w:hAnsi="宋体"/>
          <w:sz w:val="24"/>
          <w:szCs w:val="24"/>
        </w:rPr>
        <w:t>组成</w:t>
      </w:r>
      <w:bookmarkEnd w:id="49"/>
      <w:bookmarkEnd w:id="50"/>
    </w:p>
    <w:p w14:paraId="7A8A3E1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.1 资格审查资料应</w:t>
      </w:r>
      <w:r>
        <w:rPr>
          <w:rFonts w:hint="eastAsia" w:ascii="宋体" w:hAnsi="宋体"/>
          <w:sz w:val="24"/>
        </w:rPr>
        <w:t>包含：（不能出现商务技术标、价格标）</w:t>
      </w:r>
    </w:p>
    <w:p w14:paraId="653190CD">
      <w:pPr>
        <w:spacing w:line="360" w:lineRule="auto"/>
        <w:ind w:firstLine="480" w:firstLineChars="200"/>
        <w:rPr>
          <w:rFonts w:hint="eastAsia" w:ascii="宋体" w:hAnsi="宋体"/>
          <w:sz w:val="24"/>
        </w:rPr>
      </w:pPr>
      <w:r>
        <w:rPr>
          <w:rFonts w:hint="eastAsia" w:ascii="宋体" w:hAnsi="宋体"/>
          <w:bCs/>
          <w:sz w:val="24"/>
        </w:rPr>
        <w:t>（1）</w:t>
      </w:r>
      <w:r>
        <w:rPr>
          <w:rFonts w:hint="eastAsia" w:ascii="宋体" w:hAnsi="宋体"/>
          <w:sz w:val="24"/>
        </w:rPr>
        <w:t>比选响应人营业执照复印件；</w:t>
      </w:r>
    </w:p>
    <w:p w14:paraId="018268D5">
      <w:pPr>
        <w:spacing w:line="360" w:lineRule="auto"/>
        <w:ind w:firstLine="480" w:firstLineChars="200"/>
        <w:rPr>
          <w:rFonts w:hint="eastAsia" w:ascii="宋体" w:hAnsi="宋体"/>
          <w:bCs/>
          <w:sz w:val="24"/>
        </w:rPr>
      </w:pPr>
      <w:r>
        <w:rPr>
          <w:rFonts w:hint="eastAsia" w:ascii="宋体" w:hAnsi="宋体"/>
          <w:bCs/>
          <w:sz w:val="24"/>
        </w:rPr>
        <w:t>（2）比选响应人法定代表人参加投标的，提供法定代表人身份证明原件及法定代表人身份证复印件；非法定代表人参加投标的，提供法定代表人签字或盖章的授权委托书原件及授权委托人身份证复印件</w:t>
      </w:r>
      <w:r>
        <w:rPr>
          <w:rFonts w:hint="eastAsia" w:ascii="宋体" w:hAnsi="宋体"/>
          <w:sz w:val="24"/>
        </w:rPr>
        <w:t>（格式参见第五章）</w:t>
      </w:r>
      <w:r>
        <w:rPr>
          <w:rFonts w:hint="eastAsia" w:ascii="宋体" w:hAnsi="宋体"/>
          <w:bCs/>
          <w:sz w:val="24"/>
        </w:rPr>
        <w:t>；</w:t>
      </w:r>
    </w:p>
    <w:p w14:paraId="23339061">
      <w:pPr>
        <w:spacing w:line="360" w:lineRule="auto"/>
        <w:ind w:firstLine="480" w:firstLineChars="200"/>
        <w:rPr>
          <w:rFonts w:hint="eastAsia" w:ascii="宋体" w:hAnsi="宋体"/>
          <w:bCs/>
          <w:sz w:val="24"/>
        </w:rPr>
      </w:pPr>
      <w:r>
        <w:rPr>
          <w:rFonts w:hint="eastAsia" w:ascii="宋体" w:hAnsi="宋体"/>
          <w:bCs/>
          <w:sz w:val="24"/>
        </w:rPr>
        <w:t>（3）比选响应人须提供参加比选活动前 3 年内在经营活动中没有重大违法记录的书面声明（原件）（格式参见第五章）；</w:t>
      </w:r>
    </w:p>
    <w:p w14:paraId="69D3FFE3">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bCs/>
          <w:sz w:val="24"/>
        </w:rPr>
        <w:t>比选响应人</w:t>
      </w:r>
      <w:r>
        <w:rPr>
          <w:rFonts w:hint="eastAsia" w:ascii="宋体" w:hAnsi="宋体"/>
          <w:sz w:val="24"/>
        </w:rPr>
        <w:t>须提供资格文件声明函（原件）（格式参见第五章）。</w:t>
      </w:r>
    </w:p>
    <w:p w14:paraId="7792D4E1">
      <w:pPr>
        <w:spacing w:line="360" w:lineRule="auto"/>
        <w:ind w:firstLine="480" w:firstLineChars="200"/>
        <w:rPr>
          <w:rFonts w:hint="eastAsia" w:ascii="宋体" w:hAnsi="宋体"/>
          <w:sz w:val="24"/>
        </w:rPr>
      </w:pPr>
      <w:bookmarkStart w:id="51" w:name="_Toc107585394"/>
      <w:r>
        <w:rPr>
          <w:rFonts w:ascii="宋体" w:hAnsi="宋体"/>
          <w:sz w:val="24"/>
        </w:rPr>
        <w:t>3.</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商务技术</w:t>
      </w:r>
      <w:r>
        <w:rPr>
          <w:rFonts w:ascii="宋体" w:hAnsi="宋体"/>
          <w:sz w:val="24"/>
        </w:rPr>
        <w:t>文件应</w:t>
      </w:r>
      <w:r>
        <w:rPr>
          <w:rFonts w:hint="eastAsia" w:ascii="宋体" w:hAnsi="宋体"/>
          <w:sz w:val="24"/>
        </w:rPr>
        <w:t>包含：（不能出现价格标）</w:t>
      </w:r>
    </w:p>
    <w:p w14:paraId="12CAC2E8">
      <w:pPr>
        <w:spacing w:line="360" w:lineRule="auto"/>
        <w:ind w:firstLine="480" w:firstLineChars="200"/>
        <w:rPr>
          <w:rFonts w:hint="eastAsia" w:ascii="宋体" w:hAnsi="宋体"/>
          <w:bCs/>
          <w:sz w:val="24"/>
        </w:rPr>
      </w:pPr>
      <w:r>
        <w:rPr>
          <w:rFonts w:hint="eastAsia" w:ascii="宋体" w:hAnsi="宋体"/>
          <w:bCs/>
          <w:sz w:val="24"/>
        </w:rPr>
        <w:t>根据第三章 评标办法 中所涉及的事项需提供的所有资料。</w:t>
      </w:r>
    </w:p>
    <w:p w14:paraId="416AD700">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报价</w:t>
      </w:r>
      <w:r>
        <w:rPr>
          <w:rFonts w:ascii="宋体" w:hAnsi="宋体"/>
          <w:sz w:val="24"/>
        </w:rPr>
        <w:t>文件应</w:t>
      </w:r>
      <w:r>
        <w:rPr>
          <w:rFonts w:hint="eastAsia" w:ascii="宋体" w:hAnsi="宋体"/>
          <w:sz w:val="24"/>
        </w:rPr>
        <w:t>包含：</w:t>
      </w:r>
    </w:p>
    <w:p w14:paraId="4F146FA4">
      <w:pPr>
        <w:spacing w:line="360" w:lineRule="auto"/>
        <w:ind w:firstLine="480" w:firstLineChars="200"/>
        <w:rPr>
          <w:rFonts w:hint="eastAsia" w:ascii="宋体" w:hAnsi="宋体"/>
          <w:sz w:val="24"/>
        </w:rPr>
      </w:pPr>
      <w:r>
        <w:rPr>
          <w:rFonts w:hint="eastAsia" w:ascii="宋体" w:hAnsi="宋体"/>
          <w:sz w:val="24"/>
        </w:rPr>
        <w:t>（1）投标函；</w:t>
      </w:r>
    </w:p>
    <w:p w14:paraId="36D8D0FB">
      <w:pPr>
        <w:pStyle w:val="2"/>
        <w:ind w:firstLine="480" w:firstLineChars="200"/>
        <w:rPr>
          <w:rFonts w:hint="eastAsia" w:hAnsi="宋体"/>
          <w:kern w:val="2"/>
          <w:sz w:val="24"/>
          <w:szCs w:val="24"/>
        </w:rPr>
      </w:pPr>
      <w:r>
        <w:rPr>
          <w:rFonts w:hint="eastAsia" w:hAnsi="宋体"/>
          <w:kern w:val="2"/>
          <w:sz w:val="24"/>
          <w:szCs w:val="24"/>
        </w:rPr>
        <w:t>（2）报价明细表（格式自拟）。</w:t>
      </w:r>
    </w:p>
    <w:bookmarkEnd w:id="51"/>
    <w:p w14:paraId="0E0C98A2">
      <w:pPr>
        <w:pStyle w:val="5"/>
        <w:spacing w:before="0" w:after="0" w:line="360" w:lineRule="auto"/>
        <w:ind w:firstLine="482" w:firstLineChars="200"/>
        <w:rPr>
          <w:rFonts w:hint="eastAsia" w:ascii="宋体" w:hAnsi="宋体"/>
          <w:sz w:val="24"/>
          <w:szCs w:val="24"/>
        </w:rPr>
      </w:pPr>
      <w:bookmarkStart w:id="52" w:name="_Toc169115096"/>
      <w:bookmarkStart w:id="53" w:name="_Toc107585391"/>
      <w:r>
        <w:rPr>
          <w:rFonts w:ascii="宋体" w:hAnsi="宋体"/>
          <w:sz w:val="24"/>
          <w:szCs w:val="24"/>
        </w:rPr>
        <w:t>3.</w:t>
      </w:r>
      <w:r>
        <w:rPr>
          <w:rFonts w:hint="eastAsia" w:ascii="宋体" w:hAnsi="宋体"/>
          <w:sz w:val="24"/>
          <w:szCs w:val="24"/>
        </w:rPr>
        <w:t>2比</w:t>
      </w:r>
      <w:r>
        <w:rPr>
          <w:rFonts w:ascii="宋体" w:hAnsi="宋体"/>
          <w:sz w:val="24"/>
          <w:szCs w:val="24"/>
        </w:rPr>
        <w:t>选有效期</w:t>
      </w:r>
      <w:bookmarkEnd w:id="52"/>
      <w:bookmarkEnd w:id="53"/>
    </w:p>
    <w:p w14:paraId="2B183BA4">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2</w:t>
      </w:r>
      <w:r>
        <w:rPr>
          <w:rFonts w:ascii="宋体" w:hAnsi="宋体"/>
          <w:sz w:val="24"/>
        </w:rPr>
        <w:t>.1 在</w:t>
      </w:r>
      <w:r>
        <w:rPr>
          <w:rFonts w:hint="eastAsia" w:ascii="宋体" w:hAnsi="宋体"/>
          <w:sz w:val="24"/>
        </w:rPr>
        <w:t>比选</w:t>
      </w:r>
      <w:r>
        <w:rPr>
          <w:rFonts w:ascii="宋体" w:hAnsi="宋体"/>
          <w:sz w:val="24"/>
        </w:rPr>
        <w:t>须知前附表规定的</w:t>
      </w:r>
      <w:r>
        <w:rPr>
          <w:rFonts w:hint="eastAsia" w:ascii="宋体" w:hAnsi="宋体"/>
          <w:sz w:val="24"/>
        </w:rPr>
        <w:t>比</w:t>
      </w:r>
      <w:r>
        <w:rPr>
          <w:rFonts w:ascii="宋体" w:hAnsi="宋体"/>
          <w:sz w:val="24"/>
        </w:rPr>
        <w:t>选有效期内，</w:t>
      </w:r>
      <w:r>
        <w:rPr>
          <w:rFonts w:hint="eastAsia" w:ascii="宋体" w:hAnsi="宋体"/>
          <w:sz w:val="24"/>
        </w:rPr>
        <w:t>比选响应人</w:t>
      </w:r>
      <w:r>
        <w:rPr>
          <w:rFonts w:ascii="宋体" w:hAnsi="宋体"/>
          <w:sz w:val="24"/>
        </w:rPr>
        <w:t>不得要求撤销或修改其</w:t>
      </w:r>
      <w:r>
        <w:rPr>
          <w:rFonts w:hint="eastAsia" w:ascii="宋体" w:hAnsi="宋体"/>
          <w:sz w:val="24"/>
        </w:rPr>
        <w:t>比选响应文件</w:t>
      </w:r>
      <w:r>
        <w:rPr>
          <w:rFonts w:ascii="宋体" w:hAnsi="宋体"/>
          <w:sz w:val="24"/>
        </w:rPr>
        <w:t>。</w:t>
      </w:r>
    </w:p>
    <w:p w14:paraId="3BB464DC">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2</w:t>
      </w:r>
      <w:r>
        <w:rPr>
          <w:rFonts w:ascii="宋体" w:hAnsi="宋体"/>
          <w:sz w:val="24"/>
        </w:rPr>
        <w:t>.2 出现特殊情况需要延长</w:t>
      </w:r>
      <w:r>
        <w:rPr>
          <w:rFonts w:hint="eastAsia" w:ascii="宋体" w:hAnsi="宋体"/>
          <w:sz w:val="24"/>
        </w:rPr>
        <w:t>比</w:t>
      </w:r>
      <w:r>
        <w:rPr>
          <w:rFonts w:ascii="宋体" w:hAnsi="宋体"/>
          <w:sz w:val="24"/>
        </w:rPr>
        <w:t>选有效期的，比选人以书面形式通知所有</w:t>
      </w:r>
      <w:r>
        <w:rPr>
          <w:rFonts w:hint="eastAsia" w:ascii="宋体" w:hAnsi="宋体"/>
          <w:sz w:val="24"/>
        </w:rPr>
        <w:t>比选响应人</w:t>
      </w:r>
      <w:r>
        <w:rPr>
          <w:rFonts w:ascii="宋体" w:hAnsi="宋体"/>
          <w:sz w:val="24"/>
        </w:rPr>
        <w:t>延长</w:t>
      </w:r>
      <w:r>
        <w:rPr>
          <w:rFonts w:hint="eastAsia" w:ascii="宋体" w:hAnsi="宋体"/>
          <w:sz w:val="24"/>
        </w:rPr>
        <w:t>比</w:t>
      </w:r>
      <w:r>
        <w:rPr>
          <w:rFonts w:ascii="宋体" w:hAnsi="宋体"/>
          <w:sz w:val="24"/>
        </w:rPr>
        <w:t>选有效期。</w:t>
      </w:r>
      <w:r>
        <w:rPr>
          <w:rFonts w:hint="eastAsia" w:ascii="宋体" w:hAnsi="宋体"/>
          <w:sz w:val="24"/>
        </w:rPr>
        <w:t>比选响应人</w:t>
      </w:r>
      <w:r>
        <w:rPr>
          <w:rFonts w:ascii="宋体" w:hAnsi="宋体"/>
          <w:sz w:val="24"/>
        </w:rPr>
        <w:t>同意延长的，应相应延长其</w:t>
      </w:r>
      <w:r>
        <w:rPr>
          <w:rFonts w:hint="eastAsia" w:ascii="宋体" w:hAnsi="宋体"/>
          <w:sz w:val="24"/>
        </w:rPr>
        <w:t>比</w:t>
      </w:r>
      <w:r>
        <w:rPr>
          <w:rFonts w:ascii="宋体" w:hAnsi="宋体"/>
          <w:sz w:val="24"/>
        </w:rPr>
        <w:t>选保证金的有效期，但不得要求或被允许修改或撤销其</w:t>
      </w:r>
      <w:r>
        <w:rPr>
          <w:rFonts w:hint="eastAsia" w:ascii="宋体" w:hAnsi="宋体"/>
          <w:sz w:val="24"/>
        </w:rPr>
        <w:t>比选文件</w:t>
      </w:r>
      <w:r>
        <w:rPr>
          <w:rFonts w:ascii="宋体" w:hAnsi="宋体"/>
          <w:sz w:val="24"/>
        </w:rPr>
        <w:t>；</w:t>
      </w:r>
      <w:r>
        <w:rPr>
          <w:rFonts w:hint="eastAsia" w:ascii="宋体" w:hAnsi="宋体"/>
          <w:sz w:val="24"/>
        </w:rPr>
        <w:t>比选响应人</w:t>
      </w:r>
      <w:r>
        <w:rPr>
          <w:rFonts w:ascii="宋体" w:hAnsi="宋体"/>
          <w:sz w:val="24"/>
        </w:rPr>
        <w:t>拒绝延长的，其</w:t>
      </w:r>
      <w:r>
        <w:rPr>
          <w:rFonts w:hint="eastAsia" w:ascii="宋体" w:hAnsi="宋体"/>
          <w:sz w:val="24"/>
        </w:rPr>
        <w:t>比</w:t>
      </w:r>
      <w:r>
        <w:rPr>
          <w:rFonts w:ascii="宋体" w:hAnsi="宋体"/>
          <w:sz w:val="24"/>
        </w:rPr>
        <w:t>选失效，但</w:t>
      </w:r>
      <w:r>
        <w:rPr>
          <w:rFonts w:hint="eastAsia" w:ascii="宋体" w:hAnsi="宋体"/>
          <w:sz w:val="24"/>
        </w:rPr>
        <w:t>比选响应人</w:t>
      </w:r>
      <w:r>
        <w:rPr>
          <w:rFonts w:ascii="宋体" w:hAnsi="宋体"/>
          <w:sz w:val="24"/>
        </w:rPr>
        <w:t>有权收回其</w:t>
      </w:r>
      <w:r>
        <w:rPr>
          <w:rFonts w:hint="eastAsia" w:ascii="宋体" w:hAnsi="宋体"/>
          <w:sz w:val="24"/>
        </w:rPr>
        <w:t>比</w:t>
      </w:r>
      <w:r>
        <w:rPr>
          <w:rFonts w:ascii="宋体" w:hAnsi="宋体"/>
          <w:sz w:val="24"/>
        </w:rPr>
        <w:t>选保证金。</w:t>
      </w:r>
    </w:p>
    <w:p w14:paraId="75C33001">
      <w:pPr>
        <w:pStyle w:val="5"/>
        <w:spacing w:before="0" w:after="0" w:line="360" w:lineRule="auto"/>
        <w:ind w:firstLine="482" w:firstLineChars="200"/>
        <w:rPr>
          <w:rFonts w:hint="eastAsia" w:ascii="宋体" w:hAnsi="宋体"/>
          <w:sz w:val="24"/>
          <w:szCs w:val="24"/>
        </w:rPr>
      </w:pPr>
      <w:bookmarkStart w:id="54" w:name="_Toc169115097"/>
      <w:bookmarkStart w:id="55" w:name="_Toc107585392"/>
      <w:r>
        <w:rPr>
          <w:rFonts w:ascii="宋体" w:hAnsi="宋体"/>
          <w:sz w:val="24"/>
          <w:szCs w:val="24"/>
        </w:rPr>
        <w:t>3.</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比</w:t>
      </w:r>
      <w:r>
        <w:rPr>
          <w:rFonts w:ascii="宋体" w:hAnsi="宋体"/>
          <w:sz w:val="24"/>
          <w:szCs w:val="24"/>
        </w:rPr>
        <w:t>选保证金</w:t>
      </w:r>
      <w:r>
        <w:rPr>
          <w:rFonts w:hint="eastAsia" w:ascii="宋体" w:hAnsi="宋体"/>
          <w:sz w:val="24"/>
          <w:szCs w:val="24"/>
        </w:rPr>
        <w:t>:/</w:t>
      </w:r>
      <w:bookmarkEnd w:id="54"/>
      <w:bookmarkEnd w:id="55"/>
    </w:p>
    <w:p w14:paraId="454FFD46">
      <w:pPr>
        <w:pStyle w:val="5"/>
        <w:spacing w:before="0" w:after="0" w:line="360" w:lineRule="auto"/>
        <w:ind w:firstLine="482" w:firstLineChars="200"/>
        <w:rPr>
          <w:rFonts w:hint="eastAsia" w:ascii="宋体" w:hAnsi="宋体"/>
          <w:sz w:val="24"/>
          <w:szCs w:val="24"/>
        </w:rPr>
      </w:pPr>
      <w:bookmarkStart w:id="56" w:name="_Toc107585396"/>
      <w:bookmarkStart w:id="57" w:name="_Toc169115098"/>
      <w:r>
        <w:rPr>
          <w:rFonts w:ascii="宋体" w:hAnsi="宋体"/>
          <w:sz w:val="24"/>
          <w:szCs w:val="24"/>
        </w:rPr>
        <w:t>3.</w:t>
      </w:r>
      <w:r>
        <w:rPr>
          <w:rFonts w:hint="eastAsia" w:ascii="宋体" w:hAnsi="宋体"/>
          <w:sz w:val="24"/>
          <w:szCs w:val="24"/>
        </w:rPr>
        <w:t>4</w:t>
      </w:r>
      <w:r>
        <w:rPr>
          <w:rFonts w:ascii="宋体" w:hAnsi="宋体"/>
          <w:sz w:val="24"/>
          <w:szCs w:val="24"/>
        </w:rPr>
        <w:t>备选</w:t>
      </w:r>
      <w:r>
        <w:rPr>
          <w:rFonts w:hint="eastAsia" w:ascii="宋体" w:hAnsi="宋体"/>
          <w:sz w:val="24"/>
          <w:szCs w:val="24"/>
        </w:rPr>
        <w:t>比</w:t>
      </w:r>
      <w:r>
        <w:rPr>
          <w:rFonts w:ascii="宋体" w:hAnsi="宋体"/>
          <w:sz w:val="24"/>
          <w:szCs w:val="24"/>
        </w:rPr>
        <w:t>选方案</w:t>
      </w:r>
      <w:bookmarkEnd w:id="56"/>
      <w:bookmarkEnd w:id="57"/>
    </w:p>
    <w:p w14:paraId="170C5BBB">
      <w:pPr>
        <w:spacing w:line="360" w:lineRule="auto"/>
        <w:ind w:firstLine="480" w:firstLineChars="200"/>
        <w:rPr>
          <w:rFonts w:hint="eastAsia" w:ascii="宋体" w:hAnsi="宋体"/>
          <w:sz w:val="24"/>
        </w:rPr>
      </w:pPr>
      <w:r>
        <w:rPr>
          <w:rFonts w:hint="eastAsia" w:ascii="宋体" w:hAnsi="宋体"/>
          <w:sz w:val="24"/>
        </w:rPr>
        <w:t>比选响应人</w:t>
      </w:r>
      <w:r>
        <w:rPr>
          <w:rFonts w:ascii="宋体" w:hAnsi="宋体"/>
          <w:sz w:val="24"/>
        </w:rPr>
        <w:t>不得递交备选</w:t>
      </w:r>
      <w:r>
        <w:rPr>
          <w:rFonts w:hint="eastAsia" w:ascii="宋体" w:hAnsi="宋体"/>
          <w:sz w:val="24"/>
        </w:rPr>
        <w:t>比</w:t>
      </w:r>
      <w:r>
        <w:rPr>
          <w:rFonts w:ascii="宋体" w:hAnsi="宋体"/>
          <w:sz w:val="24"/>
        </w:rPr>
        <w:t>方案。</w:t>
      </w:r>
    </w:p>
    <w:p w14:paraId="4C7D82AF">
      <w:pPr>
        <w:pStyle w:val="5"/>
        <w:spacing w:before="0" w:after="0" w:line="360" w:lineRule="auto"/>
        <w:ind w:firstLine="482" w:firstLineChars="200"/>
        <w:rPr>
          <w:rFonts w:hint="eastAsia" w:ascii="宋体" w:hAnsi="宋体"/>
          <w:sz w:val="24"/>
          <w:szCs w:val="24"/>
        </w:rPr>
      </w:pPr>
      <w:bookmarkStart w:id="58" w:name="_Toc107585397"/>
      <w:bookmarkStart w:id="59" w:name="_Toc169115099"/>
      <w:r>
        <w:rPr>
          <w:rFonts w:ascii="宋体" w:hAnsi="宋体"/>
          <w:sz w:val="24"/>
          <w:szCs w:val="24"/>
        </w:rPr>
        <w:t>3.</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比选响应文件</w:t>
      </w:r>
      <w:r>
        <w:rPr>
          <w:rFonts w:ascii="宋体" w:hAnsi="宋体"/>
          <w:sz w:val="24"/>
          <w:szCs w:val="24"/>
        </w:rPr>
        <w:t>的编制</w:t>
      </w:r>
      <w:bookmarkEnd w:id="58"/>
      <w:bookmarkEnd w:id="59"/>
    </w:p>
    <w:p w14:paraId="78E343D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 xml:space="preserve">.1 </w:t>
      </w:r>
      <w:r>
        <w:rPr>
          <w:rFonts w:hint="eastAsia" w:ascii="宋体" w:hAnsi="宋体"/>
          <w:sz w:val="24"/>
        </w:rPr>
        <w:t>比选响应文件</w:t>
      </w:r>
      <w:r>
        <w:rPr>
          <w:rFonts w:ascii="宋体" w:hAnsi="宋体"/>
          <w:sz w:val="24"/>
        </w:rPr>
        <w:t>应按第</w:t>
      </w:r>
      <w:r>
        <w:rPr>
          <w:rFonts w:hint="eastAsia" w:ascii="宋体" w:hAnsi="宋体"/>
          <w:sz w:val="24"/>
        </w:rPr>
        <w:t>五</w:t>
      </w:r>
      <w:r>
        <w:rPr>
          <w:rFonts w:ascii="宋体" w:hAnsi="宋体"/>
          <w:sz w:val="24"/>
        </w:rPr>
        <w:t>章“</w:t>
      </w:r>
      <w:r>
        <w:rPr>
          <w:rFonts w:hint="eastAsia" w:ascii="宋体" w:hAnsi="宋体"/>
          <w:sz w:val="24"/>
        </w:rPr>
        <w:t>比选响应文件</w:t>
      </w:r>
      <w:r>
        <w:rPr>
          <w:rFonts w:ascii="宋体" w:hAnsi="宋体"/>
          <w:sz w:val="24"/>
        </w:rPr>
        <w:t>格式”进行编写，如有必要，可以增加附页，作为</w:t>
      </w:r>
      <w:r>
        <w:rPr>
          <w:rFonts w:hint="eastAsia" w:ascii="宋体" w:hAnsi="宋体"/>
          <w:sz w:val="24"/>
        </w:rPr>
        <w:t>比选响应文件</w:t>
      </w:r>
      <w:r>
        <w:rPr>
          <w:rFonts w:ascii="宋体" w:hAnsi="宋体"/>
          <w:sz w:val="24"/>
        </w:rPr>
        <w:t>的组成部分。其中，</w:t>
      </w:r>
      <w:r>
        <w:rPr>
          <w:rFonts w:hint="eastAsia" w:ascii="宋体" w:hAnsi="宋体"/>
          <w:sz w:val="24"/>
        </w:rPr>
        <w:t>商务及技术部分比选响应文件</w:t>
      </w:r>
      <w:r>
        <w:rPr>
          <w:rFonts w:ascii="宋体" w:hAnsi="宋体"/>
          <w:sz w:val="24"/>
        </w:rPr>
        <w:t>在满足比选文件实质性要求的基础上，可以提出比比选文件要求更有利于比选人的承诺。</w:t>
      </w:r>
    </w:p>
    <w:p w14:paraId="6A89FEF5">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 xml:space="preserve">.2 </w:t>
      </w:r>
      <w:r>
        <w:rPr>
          <w:rFonts w:hint="eastAsia" w:ascii="宋体" w:hAnsi="宋体"/>
          <w:sz w:val="24"/>
        </w:rPr>
        <w:t>比选响应文件</w:t>
      </w:r>
      <w:r>
        <w:rPr>
          <w:rFonts w:ascii="宋体" w:hAnsi="宋体"/>
          <w:sz w:val="24"/>
        </w:rPr>
        <w:t>应当对比选文件有关</w:t>
      </w:r>
      <w:r>
        <w:rPr>
          <w:rFonts w:hint="eastAsia" w:ascii="宋体" w:hAnsi="宋体"/>
          <w:sz w:val="24"/>
        </w:rPr>
        <w:t>服务期</w:t>
      </w:r>
      <w:r>
        <w:rPr>
          <w:rFonts w:ascii="宋体" w:hAnsi="宋体"/>
          <w:sz w:val="24"/>
        </w:rPr>
        <w:t>、</w:t>
      </w:r>
      <w:r>
        <w:rPr>
          <w:rFonts w:hint="eastAsia" w:ascii="宋体" w:hAnsi="宋体"/>
          <w:sz w:val="24"/>
        </w:rPr>
        <w:t>比</w:t>
      </w:r>
      <w:r>
        <w:rPr>
          <w:rFonts w:ascii="宋体" w:hAnsi="宋体"/>
          <w:sz w:val="24"/>
        </w:rPr>
        <w:t>选有效期、质量要求、技术标准和要求、比选范围等实质性内容做出响应。</w:t>
      </w:r>
    </w:p>
    <w:p w14:paraId="4D9AA74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.3 纸质</w:t>
      </w:r>
      <w:r>
        <w:rPr>
          <w:rFonts w:hint="eastAsia" w:ascii="宋体" w:hAnsi="宋体"/>
          <w:sz w:val="24"/>
        </w:rPr>
        <w:t>比选响应文件</w:t>
      </w:r>
      <w:r>
        <w:rPr>
          <w:rFonts w:ascii="宋体" w:hAnsi="宋体"/>
          <w:sz w:val="24"/>
        </w:rPr>
        <w:t>应用不褪色的材料书写或打印，并由</w:t>
      </w:r>
      <w:r>
        <w:rPr>
          <w:rFonts w:hint="eastAsia" w:ascii="宋体" w:hAnsi="宋体"/>
          <w:sz w:val="24"/>
        </w:rPr>
        <w:t>比选响应人</w:t>
      </w:r>
      <w:r>
        <w:rPr>
          <w:rFonts w:ascii="宋体" w:hAnsi="宋体"/>
          <w:sz w:val="24"/>
        </w:rPr>
        <w:t>的法定代表人或其委托代理人签字或盖单位公章。委托代理人签字的，</w:t>
      </w:r>
      <w:r>
        <w:rPr>
          <w:rFonts w:hint="eastAsia" w:ascii="宋体" w:hAnsi="宋体"/>
          <w:sz w:val="24"/>
        </w:rPr>
        <w:t>比选响应文件</w:t>
      </w:r>
      <w:r>
        <w:rPr>
          <w:rFonts w:ascii="宋体" w:hAnsi="宋体"/>
          <w:sz w:val="24"/>
        </w:rPr>
        <w:t>应附法定代表人签署的授权委托书。</w:t>
      </w:r>
      <w:r>
        <w:rPr>
          <w:rFonts w:hint="eastAsia" w:ascii="宋体" w:hAnsi="宋体"/>
          <w:sz w:val="24"/>
        </w:rPr>
        <w:t>比选响应文件</w:t>
      </w:r>
      <w:r>
        <w:rPr>
          <w:rFonts w:ascii="宋体" w:hAnsi="宋体"/>
          <w:sz w:val="24"/>
        </w:rPr>
        <w:t>应尽量避免涂改、行间插字或删除。如果出现上述情况，改动之处应加盖单位章或由</w:t>
      </w:r>
      <w:r>
        <w:rPr>
          <w:rFonts w:hint="eastAsia" w:ascii="宋体" w:hAnsi="宋体"/>
          <w:sz w:val="24"/>
        </w:rPr>
        <w:t>比选响应人</w:t>
      </w:r>
      <w:r>
        <w:rPr>
          <w:rFonts w:ascii="宋体" w:hAnsi="宋体"/>
          <w:sz w:val="24"/>
        </w:rPr>
        <w:t>的法定代表人或其授权的代理人签字确认。</w:t>
      </w:r>
    </w:p>
    <w:p w14:paraId="1892A278">
      <w:pPr>
        <w:spacing w:line="360" w:lineRule="auto"/>
        <w:ind w:firstLine="480" w:firstLineChars="200"/>
        <w:rPr>
          <w:rFonts w:hint="eastAsia" w:ascii="宋体" w:hAnsi="宋体"/>
          <w:sz w:val="24"/>
        </w:rPr>
      </w:pPr>
      <w:r>
        <w:rPr>
          <w:rFonts w:ascii="宋体" w:hAnsi="宋体"/>
          <w:sz w:val="24"/>
        </w:rPr>
        <w:t>签字或盖章的具体要求见</w:t>
      </w:r>
      <w:r>
        <w:rPr>
          <w:rFonts w:hint="eastAsia" w:ascii="宋体" w:hAnsi="宋体"/>
          <w:sz w:val="24"/>
        </w:rPr>
        <w:t>比选</w:t>
      </w:r>
      <w:r>
        <w:rPr>
          <w:rFonts w:ascii="宋体" w:hAnsi="宋体"/>
          <w:sz w:val="24"/>
        </w:rPr>
        <w:t>须知前附表。</w:t>
      </w:r>
    </w:p>
    <w:p w14:paraId="3D18C50F">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 xml:space="preserve">.4 </w:t>
      </w:r>
      <w:r>
        <w:rPr>
          <w:rFonts w:hint="eastAsia" w:ascii="宋体" w:hAnsi="宋体"/>
          <w:sz w:val="24"/>
        </w:rPr>
        <w:t>比选响应</w:t>
      </w:r>
      <w:r>
        <w:rPr>
          <w:rFonts w:ascii="宋体" w:hAnsi="宋体"/>
          <w:sz w:val="24"/>
        </w:rPr>
        <w:t>文件纸质正本一份，纸质副本份数见</w:t>
      </w:r>
      <w:r>
        <w:rPr>
          <w:rFonts w:hint="eastAsia" w:ascii="宋体" w:hAnsi="宋体"/>
          <w:sz w:val="24"/>
        </w:rPr>
        <w:t>比选</w:t>
      </w:r>
      <w:r>
        <w:rPr>
          <w:rFonts w:ascii="宋体" w:hAnsi="宋体"/>
          <w:sz w:val="24"/>
        </w:rPr>
        <w:t>须知前附表。正本和副本的封面上应清楚地标记“正本”或“副本”的字样。当副本和正本不一致时，以正本为准。</w:t>
      </w:r>
    </w:p>
    <w:p w14:paraId="2674348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 xml:space="preserve">.5 </w:t>
      </w:r>
      <w:r>
        <w:rPr>
          <w:rFonts w:hint="eastAsia" w:ascii="宋体" w:hAnsi="宋体"/>
          <w:sz w:val="24"/>
        </w:rPr>
        <w:t>比选响应</w:t>
      </w:r>
      <w:r>
        <w:rPr>
          <w:rFonts w:ascii="宋体" w:hAnsi="宋体"/>
          <w:sz w:val="24"/>
        </w:rPr>
        <w:t>文件的正本与副本应分别装订成册，并编制目录，具体装订要求见</w:t>
      </w:r>
      <w:r>
        <w:rPr>
          <w:rFonts w:hint="eastAsia" w:ascii="宋体" w:hAnsi="宋体"/>
          <w:sz w:val="24"/>
        </w:rPr>
        <w:t>比选</w:t>
      </w:r>
      <w:r>
        <w:rPr>
          <w:rFonts w:ascii="宋体" w:hAnsi="宋体"/>
          <w:sz w:val="24"/>
        </w:rPr>
        <w:t>须知前附表规定。</w:t>
      </w:r>
    </w:p>
    <w:p w14:paraId="5F6C1BDC">
      <w:pPr>
        <w:pStyle w:val="5"/>
        <w:spacing w:before="0" w:after="0" w:line="360" w:lineRule="auto"/>
        <w:ind w:firstLine="482" w:firstLineChars="200"/>
        <w:rPr>
          <w:rFonts w:hint="eastAsia" w:ascii="宋体" w:hAnsi="宋体"/>
          <w:sz w:val="24"/>
          <w:szCs w:val="24"/>
        </w:rPr>
      </w:pPr>
      <w:bookmarkStart w:id="60" w:name="_Toc107585399"/>
      <w:bookmarkStart w:id="61" w:name="_Toc169115101"/>
      <w:r>
        <w:rPr>
          <w:rFonts w:hint="eastAsia" w:ascii="宋体" w:hAnsi="宋体"/>
          <w:sz w:val="24"/>
          <w:szCs w:val="24"/>
        </w:rPr>
        <w:t>3</w:t>
      </w:r>
      <w:r>
        <w:rPr>
          <w:rFonts w:ascii="宋体" w:hAnsi="宋体"/>
          <w:sz w:val="24"/>
          <w:szCs w:val="24"/>
        </w:rPr>
        <w:t>.</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比选响应文件</w:t>
      </w:r>
      <w:r>
        <w:rPr>
          <w:rFonts w:ascii="宋体" w:hAnsi="宋体"/>
          <w:sz w:val="24"/>
          <w:szCs w:val="24"/>
        </w:rPr>
        <w:t>的密封和标记</w:t>
      </w:r>
      <w:bookmarkEnd w:id="60"/>
      <w:bookmarkEnd w:id="61"/>
    </w:p>
    <w:p w14:paraId="4DF9B169">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 xml:space="preserve">.1 </w:t>
      </w:r>
      <w:r>
        <w:rPr>
          <w:rFonts w:hint="eastAsia" w:ascii="宋体" w:hAnsi="宋体"/>
          <w:sz w:val="24"/>
        </w:rPr>
        <w:t>比选响应</w:t>
      </w:r>
      <w:r>
        <w:rPr>
          <w:rFonts w:ascii="宋体" w:hAnsi="宋体"/>
          <w:sz w:val="24"/>
        </w:rPr>
        <w:t>文件密封递交，封袋上（最外面）都应写明项目名称</w:t>
      </w:r>
      <w:r>
        <w:rPr>
          <w:rFonts w:hint="eastAsia" w:ascii="宋体" w:hAnsi="宋体"/>
          <w:sz w:val="24"/>
        </w:rPr>
        <w:t>、比选响应人名称并加盖公章、比选响应人法定代表人签字或盖章</w:t>
      </w:r>
      <w:r>
        <w:rPr>
          <w:rFonts w:ascii="宋体" w:hAnsi="宋体"/>
          <w:sz w:val="24"/>
        </w:rPr>
        <w:t>。</w:t>
      </w:r>
    </w:p>
    <w:p w14:paraId="63108A7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.2 未按本章第</w:t>
      </w: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.1项要求密封的</w:t>
      </w:r>
      <w:r>
        <w:rPr>
          <w:rFonts w:hint="eastAsia" w:ascii="宋体" w:hAnsi="宋体"/>
          <w:sz w:val="24"/>
        </w:rPr>
        <w:t>比选响应</w:t>
      </w:r>
      <w:r>
        <w:rPr>
          <w:rFonts w:ascii="宋体" w:hAnsi="宋体"/>
          <w:sz w:val="24"/>
        </w:rPr>
        <w:t>文件，比选人不予受理。</w:t>
      </w:r>
    </w:p>
    <w:p w14:paraId="1D67CD5D">
      <w:pPr>
        <w:pStyle w:val="5"/>
        <w:spacing w:before="0" w:after="0" w:line="360" w:lineRule="auto"/>
        <w:ind w:firstLine="482" w:firstLineChars="200"/>
        <w:rPr>
          <w:rFonts w:hint="eastAsia" w:ascii="宋体" w:hAnsi="宋体"/>
          <w:sz w:val="24"/>
          <w:szCs w:val="24"/>
        </w:rPr>
      </w:pPr>
      <w:bookmarkStart w:id="62" w:name="_Toc107585400"/>
      <w:bookmarkStart w:id="63" w:name="_Toc169115102"/>
      <w:r>
        <w:rPr>
          <w:rFonts w:hint="eastAsia" w:ascii="宋体" w:hAnsi="宋体"/>
          <w:sz w:val="24"/>
          <w:szCs w:val="24"/>
        </w:rPr>
        <w:t>3</w:t>
      </w:r>
      <w:r>
        <w:rPr>
          <w:rFonts w:ascii="宋体" w:hAnsi="宋体"/>
          <w:sz w:val="24"/>
          <w:szCs w:val="24"/>
        </w:rPr>
        <w:t>.</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比选响应文件</w:t>
      </w:r>
      <w:r>
        <w:rPr>
          <w:rFonts w:ascii="宋体" w:hAnsi="宋体"/>
          <w:sz w:val="24"/>
          <w:szCs w:val="24"/>
        </w:rPr>
        <w:t>的递交</w:t>
      </w:r>
      <w:bookmarkEnd w:id="62"/>
      <w:bookmarkEnd w:id="63"/>
    </w:p>
    <w:p w14:paraId="058FE81E">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7</w:t>
      </w:r>
      <w:r>
        <w:rPr>
          <w:rFonts w:ascii="宋体" w:hAnsi="宋体"/>
          <w:sz w:val="24"/>
        </w:rPr>
        <w:t xml:space="preserve">.1 </w:t>
      </w:r>
      <w:r>
        <w:rPr>
          <w:rFonts w:hint="eastAsia" w:ascii="宋体" w:hAnsi="宋体"/>
          <w:sz w:val="24"/>
        </w:rPr>
        <w:t>比选响应人</w:t>
      </w:r>
      <w:r>
        <w:rPr>
          <w:rFonts w:ascii="宋体" w:hAnsi="宋体"/>
          <w:sz w:val="24"/>
        </w:rPr>
        <w:t>应在</w:t>
      </w:r>
      <w:r>
        <w:rPr>
          <w:rFonts w:hint="eastAsia" w:ascii="宋体" w:hAnsi="宋体"/>
          <w:sz w:val="24"/>
        </w:rPr>
        <w:t>比选</w:t>
      </w:r>
      <w:r>
        <w:rPr>
          <w:rFonts w:ascii="宋体" w:hAnsi="宋体"/>
          <w:sz w:val="24"/>
        </w:rPr>
        <w:t>须知前附表规定的</w:t>
      </w:r>
      <w:r>
        <w:rPr>
          <w:rFonts w:hint="eastAsia" w:ascii="宋体" w:hAnsi="宋体"/>
          <w:sz w:val="24"/>
        </w:rPr>
        <w:t>比</w:t>
      </w:r>
      <w:r>
        <w:rPr>
          <w:rFonts w:ascii="宋体" w:hAnsi="宋体"/>
          <w:sz w:val="24"/>
        </w:rPr>
        <w:t>选截止时间前递交</w:t>
      </w:r>
      <w:r>
        <w:rPr>
          <w:rFonts w:hint="eastAsia" w:ascii="宋体" w:hAnsi="宋体"/>
          <w:sz w:val="24"/>
        </w:rPr>
        <w:t>比选响应文件</w:t>
      </w:r>
      <w:r>
        <w:rPr>
          <w:rFonts w:ascii="宋体" w:hAnsi="宋体"/>
          <w:sz w:val="24"/>
        </w:rPr>
        <w:t>。</w:t>
      </w:r>
    </w:p>
    <w:p w14:paraId="1C81D9A1">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7</w:t>
      </w:r>
      <w:r>
        <w:rPr>
          <w:rFonts w:ascii="宋体" w:hAnsi="宋体"/>
          <w:sz w:val="24"/>
        </w:rPr>
        <w:t xml:space="preserve">.2 </w:t>
      </w:r>
      <w:r>
        <w:rPr>
          <w:rFonts w:hint="eastAsia" w:ascii="宋体" w:hAnsi="宋体"/>
          <w:sz w:val="24"/>
        </w:rPr>
        <w:t>比选响应人</w:t>
      </w:r>
      <w:r>
        <w:rPr>
          <w:rFonts w:ascii="宋体" w:hAnsi="宋体"/>
          <w:sz w:val="24"/>
        </w:rPr>
        <w:t>递交</w:t>
      </w:r>
      <w:r>
        <w:rPr>
          <w:rFonts w:hint="eastAsia" w:ascii="宋体" w:hAnsi="宋体"/>
          <w:sz w:val="24"/>
        </w:rPr>
        <w:t>比选响应文件</w:t>
      </w:r>
      <w:r>
        <w:rPr>
          <w:rFonts w:ascii="宋体" w:hAnsi="宋体"/>
          <w:sz w:val="24"/>
        </w:rPr>
        <w:t>的地点：见</w:t>
      </w:r>
      <w:r>
        <w:rPr>
          <w:rFonts w:hint="eastAsia" w:ascii="宋体" w:hAnsi="宋体"/>
          <w:sz w:val="24"/>
        </w:rPr>
        <w:t>比选</w:t>
      </w:r>
      <w:r>
        <w:rPr>
          <w:rFonts w:ascii="宋体" w:hAnsi="宋体"/>
          <w:sz w:val="24"/>
        </w:rPr>
        <w:t>须知前附表。</w:t>
      </w:r>
    </w:p>
    <w:p w14:paraId="3A0D0D55">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7</w:t>
      </w:r>
      <w:r>
        <w:rPr>
          <w:rFonts w:ascii="宋体" w:hAnsi="宋体"/>
          <w:sz w:val="24"/>
        </w:rPr>
        <w:t>.3 除</w:t>
      </w:r>
      <w:r>
        <w:rPr>
          <w:rFonts w:hint="eastAsia" w:ascii="宋体" w:hAnsi="宋体"/>
          <w:sz w:val="24"/>
        </w:rPr>
        <w:t>比选</w:t>
      </w:r>
      <w:r>
        <w:rPr>
          <w:rFonts w:ascii="宋体" w:hAnsi="宋体"/>
          <w:sz w:val="24"/>
        </w:rPr>
        <w:t>须知前附表另有规定外，</w:t>
      </w:r>
      <w:r>
        <w:rPr>
          <w:rFonts w:hint="eastAsia" w:ascii="宋体" w:hAnsi="宋体"/>
          <w:sz w:val="24"/>
        </w:rPr>
        <w:t>比选响应人</w:t>
      </w:r>
      <w:r>
        <w:rPr>
          <w:rFonts w:ascii="宋体" w:hAnsi="宋体"/>
          <w:sz w:val="24"/>
        </w:rPr>
        <w:t>所递交的</w:t>
      </w:r>
      <w:r>
        <w:rPr>
          <w:rFonts w:hint="eastAsia" w:ascii="宋体" w:hAnsi="宋体"/>
          <w:sz w:val="24"/>
        </w:rPr>
        <w:t>比选响应文件</w:t>
      </w:r>
      <w:r>
        <w:rPr>
          <w:rFonts w:ascii="宋体" w:hAnsi="宋体"/>
          <w:sz w:val="24"/>
        </w:rPr>
        <w:t>不予退还。</w:t>
      </w:r>
    </w:p>
    <w:p w14:paraId="69292556">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7</w:t>
      </w:r>
      <w:r>
        <w:rPr>
          <w:rFonts w:ascii="宋体" w:hAnsi="宋体"/>
          <w:sz w:val="24"/>
        </w:rPr>
        <w:t>.4逾期送达的或者未送达指定地点的</w:t>
      </w:r>
      <w:r>
        <w:rPr>
          <w:rFonts w:hint="eastAsia" w:ascii="宋体" w:hAnsi="宋体"/>
          <w:sz w:val="24"/>
        </w:rPr>
        <w:t>比选响应文件</w:t>
      </w:r>
      <w:r>
        <w:rPr>
          <w:rFonts w:ascii="宋体" w:hAnsi="宋体"/>
          <w:sz w:val="24"/>
        </w:rPr>
        <w:t>，比选人不予受理。</w:t>
      </w:r>
    </w:p>
    <w:p w14:paraId="795A7ABD">
      <w:pPr>
        <w:pStyle w:val="5"/>
        <w:spacing w:before="0" w:after="0" w:line="360" w:lineRule="auto"/>
        <w:ind w:firstLine="482" w:firstLineChars="200"/>
        <w:rPr>
          <w:rFonts w:hint="eastAsia" w:ascii="宋体" w:hAnsi="宋体"/>
          <w:sz w:val="24"/>
          <w:szCs w:val="24"/>
        </w:rPr>
      </w:pPr>
      <w:bookmarkStart w:id="64" w:name="_Toc169115103"/>
      <w:bookmarkStart w:id="65" w:name="_Toc107585401"/>
      <w:r>
        <w:rPr>
          <w:rFonts w:hint="eastAsia" w:ascii="宋体" w:hAnsi="宋体"/>
          <w:sz w:val="24"/>
          <w:szCs w:val="24"/>
        </w:rPr>
        <w:t>3</w:t>
      </w:r>
      <w:r>
        <w:rPr>
          <w:rFonts w:ascii="宋体" w:hAnsi="宋体"/>
          <w:sz w:val="24"/>
          <w:szCs w:val="24"/>
        </w:rPr>
        <w:t>.</w:t>
      </w:r>
      <w:r>
        <w:rPr>
          <w:rFonts w:hint="eastAsia" w:ascii="宋体" w:hAnsi="宋体"/>
          <w:sz w:val="24"/>
          <w:szCs w:val="24"/>
        </w:rPr>
        <w:t>8</w:t>
      </w:r>
      <w:r>
        <w:rPr>
          <w:rFonts w:ascii="宋体" w:hAnsi="宋体"/>
          <w:sz w:val="24"/>
          <w:szCs w:val="24"/>
        </w:rPr>
        <w:t xml:space="preserve"> </w:t>
      </w:r>
      <w:r>
        <w:rPr>
          <w:rFonts w:hint="eastAsia" w:ascii="宋体" w:hAnsi="宋体"/>
          <w:sz w:val="24"/>
          <w:szCs w:val="24"/>
        </w:rPr>
        <w:t>比选响应文件</w:t>
      </w:r>
      <w:r>
        <w:rPr>
          <w:rFonts w:ascii="宋体" w:hAnsi="宋体"/>
          <w:sz w:val="24"/>
          <w:szCs w:val="24"/>
        </w:rPr>
        <w:t>的修改与撤回</w:t>
      </w:r>
      <w:bookmarkEnd w:id="64"/>
      <w:bookmarkEnd w:id="65"/>
    </w:p>
    <w:p w14:paraId="3A141C3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8</w:t>
      </w:r>
      <w:r>
        <w:rPr>
          <w:rFonts w:ascii="宋体" w:hAnsi="宋体"/>
          <w:sz w:val="24"/>
        </w:rPr>
        <w:t>.1 在</w:t>
      </w:r>
      <w:r>
        <w:rPr>
          <w:rFonts w:hint="eastAsia" w:ascii="宋体" w:hAnsi="宋体"/>
          <w:sz w:val="24"/>
        </w:rPr>
        <w:t>比选</w:t>
      </w:r>
      <w:r>
        <w:rPr>
          <w:rFonts w:ascii="宋体" w:hAnsi="宋体"/>
          <w:sz w:val="24"/>
        </w:rPr>
        <w:t>须知前附表规定的</w:t>
      </w:r>
      <w:r>
        <w:rPr>
          <w:rFonts w:hint="eastAsia" w:ascii="宋体" w:hAnsi="宋体"/>
          <w:sz w:val="24"/>
        </w:rPr>
        <w:t>比</w:t>
      </w:r>
      <w:r>
        <w:rPr>
          <w:rFonts w:ascii="宋体" w:hAnsi="宋体"/>
          <w:sz w:val="24"/>
        </w:rPr>
        <w:t>选截止时间前，</w:t>
      </w:r>
      <w:r>
        <w:rPr>
          <w:rFonts w:hint="eastAsia" w:ascii="宋体" w:hAnsi="宋体"/>
          <w:sz w:val="24"/>
        </w:rPr>
        <w:t>比选响应人</w:t>
      </w:r>
      <w:r>
        <w:rPr>
          <w:rFonts w:ascii="宋体" w:hAnsi="宋体"/>
          <w:sz w:val="24"/>
        </w:rPr>
        <w:t>可以修改或撤回已递交的</w:t>
      </w:r>
      <w:r>
        <w:rPr>
          <w:rFonts w:hint="eastAsia" w:ascii="宋体" w:hAnsi="宋体"/>
          <w:sz w:val="24"/>
        </w:rPr>
        <w:t>比选响应文件</w:t>
      </w:r>
      <w:r>
        <w:rPr>
          <w:rFonts w:ascii="宋体" w:hAnsi="宋体"/>
          <w:sz w:val="24"/>
        </w:rPr>
        <w:t>，但应以书面形式通知比选人。</w:t>
      </w:r>
    </w:p>
    <w:p w14:paraId="336B3A4E">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8</w:t>
      </w:r>
      <w:r>
        <w:rPr>
          <w:rFonts w:ascii="宋体" w:hAnsi="宋体"/>
          <w:sz w:val="24"/>
        </w:rPr>
        <w:t xml:space="preserve">.2 </w:t>
      </w:r>
      <w:r>
        <w:rPr>
          <w:rFonts w:hint="eastAsia" w:ascii="宋体" w:hAnsi="宋体"/>
          <w:sz w:val="24"/>
        </w:rPr>
        <w:t>比选响应人</w:t>
      </w:r>
      <w:r>
        <w:rPr>
          <w:rFonts w:ascii="宋体" w:hAnsi="宋体"/>
          <w:sz w:val="24"/>
        </w:rPr>
        <w:t>修改或撤回已递交</w:t>
      </w:r>
      <w:r>
        <w:rPr>
          <w:rFonts w:hint="eastAsia" w:ascii="宋体" w:hAnsi="宋体"/>
          <w:sz w:val="24"/>
        </w:rPr>
        <w:t>比选响应文件</w:t>
      </w:r>
      <w:r>
        <w:rPr>
          <w:rFonts w:ascii="宋体" w:hAnsi="宋体"/>
          <w:sz w:val="24"/>
        </w:rPr>
        <w:t>的书面通知应按照本章第3.</w:t>
      </w:r>
      <w:r>
        <w:rPr>
          <w:rFonts w:hint="eastAsia" w:ascii="宋体" w:hAnsi="宋体"/>
          <w:sz w:val="24"/>
        </w:rPr>
        <w:t>5</w:t>
      </w:r>
      <w:r>
        <w:rPr>
          <w:rFonts w:ascii="宋体" w:hAnsi="宋体"/>
          <w:sz w:val="24"/>
        </w:rPr>
        <w:t>.3 项的要求签字或盖章。</w:t>
      </w:r>
    </w:p>
    <w:p w14:paraId="1FF5E240">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8</w:t>
      </w:r>
      <w:r>
        <w:rPr>
          <w:rFonts w:ascii="宋体" w:hAnsi="宋体"/>
          <w:sz w:val="24"/>
        </w:rPr>
        <w:t>.3 修改的内容为</w:t>
      </w:r>
      <w:r>
        <w:rPr>
          <w:rFonts w:hint="eastAsia" w:ascii="宋体" w:hAnsi="宋体"/>
          <w:sz w:val="24"/>
        </w:rPr>
        <w:t>比选响应文件</w:t>
      </w:r>
      <w:r>
        <w:rPr>
          <w:rFonts w:ascii="宋体" w:hAnsi="宋体"/>
          <w:sz w:val="24"/>
        </w:rPr>
        <w:t>的组成部分。修改的</w:t>
      </w:r>
      <w:r>
        <w:rPr>
          <w:rFonts w:hint="eastAsia" w:ascii="宋体" w:hAnsi="宋体"/>
          <w:sz w:val="24"/>
        </w:rPr>
        <w:t>比选响应文件</w:t>
      </w:r>
      <w:r>
        <w:rPr>
          <w:rFonts w:ascii="宋体" w:hAnsi="宋体"/>
          <w:sz w:val="24"/>
        </w:rPr>
        <w:t>应按照本章第3</w:t>
      </w:r>
      <w:r>
        <w:rPr>
          <w:rFonts w:hint="eastAsia" w:ascii="宋体" w:hAnsi="宋体"/>
          <w:sz w:val="24"/>
        </w:rPr>
        <w:t>.5</w:t>
      </w:r>
      <w:r>
        <w:rPr>
          <w:rFonts w:ascii="宋体" w:hAnsi="宋体"/>
          <w:sz w:val="24"/>
        </w:rPr>
        <w:t>条、第</w:t>
      </w:r>
      <w:r>
        <w:rPr>
          <w:rFonts w:hint="eastAsia" w:ascii="宋体" w:hAnsi="宋体"/>
          <w:sz w:val="24"/>
        </w:rPr>
        <w:t>3.6</w:t>
      </w:r>
      <w:r>
        <w:rPr>
          <w:rFonts w:ascii="宋体" w:hAnsi="宋体"/>
          <w:sz w:val="24"/>
        </w:rPr>
        <w:t>条</w:t>
      </w:r>
      <w:r>
        <w:rPr>
          <w:rFonts w:hint="eastAsia" w:ascii="宋体" w:hAnsi="宋体"/>
          <w:sz w:val="24"/>
        </w:rPr>
        <w:t>、</w:t>
      </w:r>
      <w:r>
        <w:rPr>
          <w:rFonts w:ascii="宋体" w:hAnsi="宋体"/>
          <w:sz w:val="24"/>
        </w:rPr>
        <w:t>第</w:t>
      </w:r>
      <w:r>
        <w:rPr>
          <w:rFonts w:hint="eastAsia" w:ascii="宋体" w:hAnsi="宋体"/>
          <w:sz w:val="24"/>
        </w:rPr>
        <w:t>3.7</w:t>
      </w:r>
      <w:r>
        <w:rPr>
          <w:rFonts w:ascii="宋体" w:hAnsi="宋体"/>
          <w:sz w:val="24"/>
        </w:rPr>
        <w:t>条规定进行编制、密封、标记和递交，并标明“修改”字样。</w:t>
      </w:r>
    </w:p>
    <w:p w14:paraId="2401A85D">
      <w:pPr>
        <w:pStyle w:val="5"/>
        <w:spacing w:before="0" w:after="0" w:line="360" w:lineRule="auto"/>
        <w:ind w:firstLine="482" w:firstLineChars="200"/>
        <w:rPr>
          <w:rFonts w:hint="eastAsia" w:ascii="宋体" w:hAnsi="宋体"/>
          <w:sz w:val="24"/>
          <w:szCs w:val="24"/>
        </w:rPr>
      </w:pPr>
      <w:bookmarkStart w:id="66" w:name="_Toc169115104"/>
      <w:bookmarkStart w:id="67" w:name="_Toc107585402"/>
      <w:bookmarkStart w:id="68" w:name="_Toc184635075"/>
      <w:r>
        <w:rPr>
          <w:rFonts w:hint="eastAsia" w:ascii="宋体" w:hAnsi="宋体"/>
          <w:sz w:val="24"/>
          <w:szCs w:val="24"/>
        </w:rPr>
        <w:t>3</w:t>
      </w:r>
      <w:r>
        <w:rPr>
          <w:rFonts w:ascii="宋体" w:hAnsi="宋体"/>
          <w:sz w:val="24"/>
          <w:szCs w:val="24"/>
        </w:rPr>
        <w:t>.</w:t>
      </w:r>
      <w:r>
        <w:rPr>
          <w:rFonts w:hint="eastAsia" w:ascii="宋体" w:hAnsi="宋体"/>
          <w:sz w:val="24"/>
          <w:szCs w:val="24"/>
        </w:rPr>
        <w:t>9</w:t>
      </w:r>
      <w:r>
        <w:rPr>
          <w:rFonts w:ascii="宋体" w:hAnsi="宋体"/>
          <w:sz w:val="24"/>
          <w:szCs w:val="24"/>
        </w:rPr>
        <w:t xml:space="preserve"> </w:t>
      </w:r>
      <w:r>
        <w:rPr>
          <w:rFonts w:hint="eastAsia" w:ascii="宋体" w:hAnsi="宋体"/>
          <w:sz w:val="24"/>
          <w:szCs w:val="24"/>
        </w:rPr>
        <w:t>比选响应文件</w:t>
      </w:r>
      <w:r>
        <w:rPr>
          <w:rFonts w:ascii="宋体" w:hAnsi="宋体"/>
          <w:sz w:val="24"/>
          <w:szCs w:val="24"/>
        </w:rPr>
        <w:t>的</w:t>
      </w:r>
      <w:r>
        <w:rPr>
          <w:rFonts w:hint="eastAsia" w:ascii="宋体" w:hAnsi="宋体"/>
          <w:sz w:val="24"/>
          <w:szCs w:val="24"/>
        </w:rPr>
        <w:t>退还</w:t>
      </w:r>
      <w:bookmarkEnd w:id="66"/>
      <w:bookmarkEnd w:id="67"/>
    </w:p>
    <w:p w14:paraId="6D66B65E">
      <w:pPr>
        <w:spacing w:line="360" w:lineRule="auto"/>
        <w:ind w:firstLine="480" w:firstLineChars="200"/>
        <w:rPr>
          <w:rFonts w:hint="eastAsia" w:ascii="宋体" w:hAnsi="宋体"/>
          <w:sz w:val="24"/>
        </w:rPr>
      </w:pPr>
      <w:r>
        <w:rPr>
          <w:rFonts w:ascii="宋体" w:hAnsi="宋体"/>
          <w:sz w:val="24"/>
        </w:rPr>
        <w:t>见</w:t>
      </w:r>
      <w:r>
        <w:rPr>
          <w:rFonts w:hint="eastAsia" w:ascii="宋体" w:hAnsi="宋体"/>
          <w:sz w:val="24"/>
        </w:rPr>
        <w:t>比选</w:t>
      </w:r>
      <w:r>
        <w:rPr>
          <w:rFonts w:ascii="宋体" w:hAnsi="宋体"/>
          <w:sz w:val="24"/>
        </w:rPr>
        <w:t>须知前附表规定</w:t>
      </w:r>
      <w:r>
        <w:rPr>
          <w:rFonts w:hint="eastAsia" w:ascii="宋体" w:hAnsi="宋体"/>
          <w:sz w:val="24"/>
        </w:rPr>
        <w:t>。</w:t>
      </w:r>
    </w:p>
    <w:p w14:paraId="2BD3B16F">
      <w:pPr>
        <w:pStyle w:val="4"/>
        <w:spacing w:before="0" w:after="0" w:line="360" w:lineRule="auto"/>
        <w:ind w:firstLine="482" w:firstLineChars="200"/>
        <w:rPr>
          <w:rFonts w:hint="eastAsia" w:ascii="宋体" w:hAnsi="宋体"/>
          <w:sz w:val="24"/>
          <w:szCs w:val="24"/>
        </w:rPr>
      </w:pPr>
      <w:bookmarkStart w:id="69" w:name="_Toc169115105"/>
      <w:bookmarkStart w:id="70" w:name="_Toc107585403"/>
      <w:r>
        <w:rPr>
          <w:rFonts w:hint="eastAsia" w:ascii="宋体" w:hAnsi="宋体"/>
          <w:sz w:val="24"/>
          <w:szCs w:val="24"/>
        </w:rPr>
        <w:t>4</w:t>
      </w:r>
      <w:r>
        <w:rPr>
          <w:rFonts w:ascii="宋体" w:hAnsi="宋体"/>
          <w:sz w:val="24"/>
          <w:szCs w:val="24"/>
        </w:rPr>
        <w:t>．</w:t>
      </w:r>
      <w:bookmarkEnd w:id="68"/>
      <w:r>
        <w:rPr>
          <w:rFonts w:hint="eastAsia" w:ascii="宋体" w:hAnsi="宋体"/>
          <w:sz w:val="24"/>
          <w:szCs w:val="24"/>
        </w:rPr>
        <w:t>比选</w:t>
      </w:r>
      <w:bookmarkEnd w:id="69"/>
      <w:bookmarkEnd w:id="70"/>
    </w:p>
    <w:p w14:paraId="7CCF3400">
      <w:pPr>
        <w:pStyle w:val="5"/>
        <w:spacing w:before="0" w:after="0" w:line="360" w:lineRule="auto"/>
        <w:ind w:firstLine="482" w:firstLineChars="200"/>
        <w:rPr>
          <w:rFonts w:hint="eastAsia" w:ascii="宋体" w:hAnsi="宋体"/>
          <w:sz w:val="24"/>
          <w:szCs w:val="24"/>
        </w:rPr>
      </w:pPr>
      <w:bookmarkStart w:id="71" w:name="_Toc169115106"/>
      <w:bookmarkStart w:id="72" w:name="_Toc107585404"/>
      <w:r>
        <w:rPr>
          <w:rFonts w:hint="eastAsia" w:ascii="宋体" w:hAnsi="宋体"/>
          <w:sz w:val="24"/>
          <w:szCs w:val="24"/>
        </w:rPr>
        <w:t>4</w:t>
      </w:r>
      <w:r>
        <w:rPr>
          <w:rFonts w:ascii="宋体" w:hAnsi="宋体"/>
          <w:sz w:val="24"/>
          <w:szCs w:val="24"/>
        </w:rPr>
        <w:t>.1 比选时间和地点</w:t>
      </w:r>
      <w:bookmarkEnd w:id="71"/>
      <w:bookmarkEnd w:id="72"/>
    </w:p>
    <w:p w14:paraId="7C6657FD">
      <w:pPr>
        <w:spacing w:line="360" w:lineRule="auto"/>
        <w:ind w:firstLine="480" w:firstLineChars="200"/>
        <w:rPr>
          <w:rFonts w:hint="eastAsia" w:ascii="宋体" w:hAnsi="宋体"/>
          <w:sz w:val="24"/>
        </w:rPr>
      </w:pPr>
      <w:r>
        <w:rPr>
          <w:rFonts w:ascii="宋体" w:hAnsi="宋体"/>
          <w:sz w:val="24"/>
        </w:rPr>
        <w:t>比选人在</w:t>
      </w:r>
      <w:r>
        <w:rPr>
          <w:rFonts w:hint="eastAsia" w:ascii="宋体" w:hAnsi="宋体"/>
          <w:sz w:val="24"/>
        </w:rPr>
        <w:t>比选须知前附表规定</w:t>
      </w:r>
      <w:r>
        <w:rPr>
          <w:rFonts w:ascii="宋体" w:hAnsi="宋体"/>
          <w:sz w:val="24"/>
        </w:rPr>
        <w:t>的</w:t>
      </w:r>
      <w:r>
        <w:rPr>
          <w:rFonts w:hint="eastAsia" w:ascii="宋体" w:hAnsi="宋体"/>
          <w:sz w:val="24"/>
        </w:rPr>
        <w:t>比选</w:t>
      </w:r>
      <w:r>
        <w:rPr>
          <w:rFonts w:ascii="宋体" w:hAnsi="宋体"/>
          <w:sz w:val="24"/>
        </w:rPr>
        <w:t>（开标）时间和地点公开开标，并邀请所有</w:t>
      </w:r>
      <w:r>
        <w:rPr>
          <w:rFonts w:hint="eastAsia" w:ascii="宋体" w:hAnsi="宋体"/>
          <w:sz w:val="24"/>
        </w:rPr>
        <w:t>比选响应人</w:t>
      </w:r>
      <w:r>
        <w:rPr>
          <w:rFonts w:ascii="宋体" w:hAnsi="宋体"/>
          <w:sz w:val="24"/>
        </w:rPr>
        <w:t>的法定代表人或其委托代理人准时参加。</w:t>
      </w:r>
    </w:p>
    <w:p w14:paraId="405DCA4D">
      <w:pPr>
        <w:spacing w:line="360" w:lineRule="auto"/>
        <w:ind w:firstLine="480" w:firstLineChars="200"/>
        <w:rPr>
          <w:rFonts w:hint="eastAsia" w:ascii="宋体" w:hAnsi="宋体"/>
          <w:sz w:val="24"/>
        </w:rPr>
      </w:pPr>
      <w:r>
        <w:rPr>
          <w:rFonts w:ascii="宋体" w:hAnsi="宋体"/>
          <w:sz w:val="24"/>
        </w:rPr>
        <w:t>法定代表人或者授权代表须携带有效身份证件以便核查身份，</w:t>
      </w:r>
      <w:r>
        <w:rPr>
          <w:rFonts w:hint="eastAsia" w:ascii="宋体" w:hAnsi="宋体"/>
          <w:sz w:val="24"/>
        </w:rPr>
        <w:t>比选响应人</w:t>
      </w:r>
      <w:r>
        <w:rPr>
          <w:rFonts w:ascii="宋体" w:hAnsi="宋体"/>
          <w:sz w:val="24"/>
        </w:rPr>
        <w:t>法定代表人或者授权代表未出席开标会的，视为其认同比选结果。</w:t>
      </w:r>
    </w:p>
    <w:p w14:paraId="68BD7852">
      <w:pPr>
        <w:pStyle w:val="5"/>
        <w:spacing w:before="0" w:after="0" w:line="360" w:lineRule="auto"/>
        <w:ind w:firstLine="482" w:firstLineChars="200"/>
        <w:rPr>
          <w:rFonts w:hint="eastAsia" w:ascii="宋体" w:hAnsi="宋体"/>
          <w:sz w:val="24"/>
          <w:szCs w:val="24"/>
        </w:rPr>
      </w:pPr>
      <w:bookmarkStart w:id="73" w:name="_Toc107585405"/>
      <w:bookmarkStart w:id="74" w:name="_Toc169115107"/>
      <w:r>
        <w:rPr>
          <w:rFonts w:hint="eastAsia" w:ascii="宋体" w:hAnsi="宋体"/>
          <w:sz w:val="24"/>
          <w:szCs w:val="24"/>
        </w:rPr>
        <w:t>4</w:t>
      </w:r>
      <w:r>
        <w:rPr>
          <w:rFonts w:ascii="宋体" w:hAnsi="宋体"/>
          <w:sz w:val="24"/>
          <w:szCs w:val="24"/>
        </w:rPr>
        <w:t>.2 比选程序</w:t>
      </w:r>
      <w:bookmarkEnd w:id="73"/>
      <w:bookmarkEnd w:id="74"/>
    </w:p>
    <w:p w14:paraId="3D980686">
      <w:pPr>
        <w:spacing w:line="360" w:lineRule="auto"/>
        <w:ind w:firstLine="480" w:firstLineChars="200"/>
        <w:rPr>
          <w:rFonts w:hint="eastAsia" w:ascii="宋体" w:hAnsi="宋体"/>
          <w:sz w:val="24"/>
        </w:rPr>
      </w:pPr>
      <w:r>
        <w:rPr>
          <w:rFonts w:ascii="宋体" w:hAnsi="宋体"/>
          <w:sz w:val="24"/>
        </w:rPr>
        <w:t>见</w:t>
      </w:r>
      <w:r>
        <w:rPr>
          <w:rFonts w:hint="eastAsia" w:ascii="宋体" w:hAnsi="宋体"/>
          <w:sz w:val="24"/>
        </w:rPr>
        <w:t>比选</w:t>
      </w:r>
      <w:r>
        <w:rPr>
          <w:rFonts w:ascii="宋体" w:hAnsi="宋体"/>
          <w:sz w:val="24"/>
        </w:rPr>
        <w:t>须知前附表规定</w:t>
      </w:r>
      <w:r>
        <w:rPr>
          <w:rFonts w:hint="eastAsia" w:ascii="宋体" w:hAnsi="宋体"/>
          <w:sz w:val="24"/>
        </w:rPr>
        <w:t>。</w:t>
      </w:r>
    </w:p>
    <w:p w14:paraId="7A06BB3F">
      <w:pPr>
        <w:pStyle w:val="4"/>
        <w:spacing w:before="0" w:after="0" w:line="360" w:lineRule="auto"/>
        <w:ind w:firstLine="482" w:firstLineChars="200"/>
        <w:rPr>
          <w:rFonts w:hint="eastAsia" w:ascii="宋体" w:hAnsi="宋体"/>
          <w:sz w:val="24"/>
          <w:szCs w:val="24"/>
        </w:rPr>
      </w:pPr>
      <w:bookmarkStart w:id="75" w:name="_Toc184635076"/>
      <w:bookmarkStart w:id="76" w:name="_Toc169115108"/>
      <w:bookmarkStart w:id="77" w:name="_Toc107585406"/>
      <w:r>
        <w:rPr>
          <w:rFonts w:hint="eastAsia" w:ascii="宋体" w:hAnsi="宋体"/>
          <w:sz w:val="24"/>
          <w:szCs w:val="24"/>
        </w:rPr>
        <w:t>5</w:t>
      </w:r>
      <w:r>
        <w:rPr>
          <w:rFonts w:ascii="宋体" w:hAnsi="宋体"/>
          <w:sz w:val="24"/>
          <w:szCs w:val="24"/>
        </w:rPr>
        <w:t>．评标</w:t>
      </w:r>
      <w:bookmarkEnd w:id="75"/>
      <w:bookmarkEnd w:id="76"/>
      <w:bookmarkEnd w:id="77"/>
    </w:p>
    <w:p w14:paraId="04A4D8CB">
      <w:pPr>
        <w:pStyle w:val="5"/>
        <w:spacing w:before="0" w:after="0" w:line="360" w:lineRule="auto"/>
        <w:ind w:firstLine="482" w:firstLineChars="200"/>
        <w:rPr>
          <w:rFonts w:hint="eastAsia" w:ascii="宋体" w:hAnsi="宋体"/>
          <w:sz w:val="24"/>
          <w:szCs w:val="24"/>
        </w:rPr>
      </w:pPr>
      <w:bookmarkStart w:id="78" w:name="_Toc169115109"/>
      <w:bookmarkStart w:id="79" w:name="_Toc107585407"/>
      <w:r>
        <w:rPr>
          <w:rFonts w:hint="eastAsia" w:ascii="宋体" w:hAnsi="宋体"/>
          <w:sz w:val="24"/>
          <w:szCs w:val="24"/>
        </w:rPr>
        <w:t>5</w:t>
      </w:r>
      <w:r>
        <w:rPr>
          <w:rFonts w:ascii="宋体" w:hAnsi="宋体"/>
          <w:sz w:val="24"/>
          <w:szCs w:val="24"/>
        </w:rPr>
        <w:t>.1 评审委员会</w:t>
      </w:r>
      <w:bookmarkEnd w:id="78"/>
      <w:bookmarkEnd w:id="79"/>
    </w:p>
    <w:p w14:paraId="72B39620">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.1.1 评标由比选人依法组建的评审委员会负责。</w:t>
      </w:r>
    </w:p>
    <w:p w14:paraId="37573227">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.1.2 评审委员会成员有下列情形之一的，应当回避：</w:t>
      </w:r>
    </w:p>
    <w:p w14:paraId="4F79ED3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比选人或</w:t>
      </w:r>
      <w:r>
        <w:rPr>
          <w:rFonts w:hint="eastAsia" w:ascii="宋体" w:hAnsi="宋体"/>
          <w:sz w:val="24"/>
        </w:rPr>
        <w:t>比选响应人</w:t>
      </w:r>
      <w:r>
        <w:rPr>
          <w:rFonts w:ascii="宋体" w:hAnsi="宋体"/>
          <w:sz w:val="24"/>
        </w:rPr>
        <w:t>的主要负责人的近亲属；</w:t>
      </w:r>
    </w:p>
    <w:p w14:paraId="7178B12C">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与</w:t>
      </w:r>
      <w:r>
        <w:rPr>
          <w:rFonts w:hint="eastAsia" w:ascii="宋体" w:hAnsi="宋体"/>
          <w:sz w:val="24"/>
        </w:rPr>
        <w:t>比选响应人</w:t>
      </w:r>
      <w:r>
        <w:rPr>
          <w:rFonts w:ascii="宋体" w:hAnsi="宋体"/>
          <w:sz w:val="24"/>
        </w:rPr>
        <w:t>有经济利益关系，可能影响对</w:t>
      </w:r>
      <w:r>
        <w:rPr>
          <w:rFonts w:hint="eastAsia" w:ascii="宋体" w:hAnsi="宋体"/>
          <w:sz w:val="24"/>
        </w:rPr>
        <w:t>比</w:t>
      </w:r>
      <w:r>
        <w:rPr>
          <w:rFonts w:ascii="宋体" w:hAnsi="宋体"/>
          <w:sz w:val="24"/>
        </w:rPr>
        <w:t>选公正评审的；</w:t>
      </w:r>
    </w:p>
    <w:p w14:paraId="2B0874AE">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曾因在招标/比选、评标以及其他与招标/比选有关活动中从事违法行为而受过行政处罚或刑事处罚的。</w:t>
      </w:r>
    </w:p>
    <w:p w14:paraId="15506473">
      <w:pPr>
        <w:pStyle w:val="5"/>
        <w:spacing w:before="0" w:after="0" w:line="360" w:lineRule="auto"/>
        <w:ind w:firstLine="482" w:firstLineChars="200"/>
        <w:rPr>
          <w:rFonts w:hint="eastAsia" w:ascii="宋体" w:hAnsi="宋体"/>
          <w:sz w:val="24"/>
          <w:szCs w:val="24"/>
        </w:rPr>
      </w:pPr>
      <w:bookmarkStart w:id="80" w:name="_Toc169115110"/>
      <w:bookmarkStart w:id="81" w:name="_Toc107585408"/>
      <w:r>
        <w:rPr>
          <w:rFonts w:hint="eastAsia" w:ascii="宋体" w:hAnsi="宋体"/>
          <w:sz w:val="24"/>
          <w:szCs w:val="24"/>
        </w:rPr>
        <w:t>5</w:t>
      </w:r>
      <w:r>
        <w:rPr>
          <w:rFonts w:ascii="宋体" w:hAnsi="宋体"/>
          <w:sz w:val="24"/>
          <w:szCs w:val="24"/>
        </w:rPr>
        <w:t>.2 评标原则</w:t>
      </w:r>
      <w:bookmarkEnd w:id="80"/>
      <w:bookmarkEnd w:id="81"/>
    </w:p>
    <w:p w14:paraId="1560B32D">
      <w:pPr>
        <w:spacing w:line="360" w:lineRule="auto"/>
        <w:ind w:firstLine="480" w:firstLineChars="200"/>
        <w:rPr>
          <w:rFonts w:hint="eastAsia" w:ascii="宋体" w:hAnsi="宋体"/>
          <w:sz w:val="24"/>
        </w:rPr>
      </w:pPr>
      <w:r>
        <w:rPr>
          <w:rFonts w:ascii="宋体" w:hAnsi="宋体"/>
          <w:sz w:val="24"/>
        </w:rPr>
        <w:t>评标活动遵循公平、公正、科学和择优的原则。</w:t>
      </w:r>
    </w:p>
    <w:p w14:paraId="0300F7CE">
      <w:pPr>
        <w:pStyle w:val="5"/>
        <w:spacing w:before="0" w:after="0" w:line="360" w:lineRule="auto"/>
        <w:ind w:firstLine="482" w:firstLineChars="200"/>
        <w:rPr>
          <w:rFonts w:hint="eastAsia" w:ascii="宋体" w:hAnsi="宋体"/>
          <w:sz w:val="24"/>
          <w:szCs w:val="24"/>
        </w:rPr>
      </w:pPr>
      <w:bookmarkStart w:id="82" w:name="_Toc107585409"/>
      <w:bookmarkStart w:id="83" w:name="_Toc169115111"/>
      <w:r>
        <w:rPr>
          <w:rFonts w:hint="eastAsia" w:ascii="宋体" w:hAnsi="宋体"/>
          <w:sz w:val="24"/>
          <w:szCs w:val="24"/>
        </w:rPr>
        <w:t>5</w:t>
      </w:r>
      <w:r>
        <w:rPr>
          <w:rFonts w:ascii="宋体" w:hAnsi="宋体"/>
          <w:sz w:val="24"/>
          <w:szCs w:val="24"/>
        </w:rPr>
        <w:t>.3 评标及定标方法</w:t>
      </w:r>
      <w:bookmarkEnd w:id="82"/>
      <w:bookmarkEnd w:id="83"/>
    </w:p>
    <w:p w14:paraId="0F3325A5">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.3.1采用综合评分法进行评标的，评审委员会按本比选文件规定的评分细则进行评分。在完成评分后，评审委员会向比选人提出书面评标报告。</w:t>
      </w:r>
    </w:p>
    <w:p w14:paraId="79828B8F">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.3.2</w:t>
      </w:r>
      <w:r>
        <w:rPr>
          <w:rFonts w:hint="eastAsia" w:ascii="宋体" w:hAnsi="宋体"/>
          <w:sz w:val="24"/>
        </w:rPr>
        <w:t>本次比选按综合得分（商务技术标得分+报价得分）从高到低的顺序，确定排名第一的比选响应人为本项目成交人。若综合得分有相同时，则报价标得分高者排名优先；若综合得分及报价标得分均相同</w:t>
      </w:r>
      <w:r>
        <w:rPr>
          <w:rFonts w:ascii="宋体" w:hAnsi="宋体"/>
          <w:sz w:val="24"/>
        </w:rPr>
        <w:t>，将由比选人通过抽签形式确定相同得分</w:t>
      </w:r>
      <w:r>
        <w:rPr>
          <w:rFonts w:hint="eastAsia" w:ascii="宋体" w:hAnsi="宋体"/>
          <w:sz w:val="24"/>
        </w:rPr>
        <w:t>比选响应人</w:t>
      </w:r>
      <w:r>
        <w:rPr>
          <w:rFonts w:ascii="宋体" w:hAnsi="宋体"/>
          <w:sz w:val="24"/>
        </w:rPr>
        <w:t>的排名。</w:t>
      </w:r>
    </w:p>
    <w:p w14:paraId="1EE3768C">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.3.3</w:t>
      </w:r>
      <w:r>
        <w:rPr>
          <w:rFonts w:hint="eastAsia" w:ascii="宋体" w:hAnsi="宋体"/>
          <w:sz w:val="24"/>
        </w:rPr>
        <w:t xml:space="preserve"> </w:t>
      </w:r>
      <w:r>
        <w:rPr>
          <w:rFonts w:ascii="宋体" w:hAnsi="宋体"/>
          <w:sz w:val="24"/>
        </w:rPr>
        <w:t>比选人确定排名</w:t>
      </w:r>
      <w:r>
        <w:rPr>
          <w:rFonts w:hint="eastAsia" w:ascii="宋体" w:hAnsi="宋体"/>
          <w:sz w:val="24"/>
        </w:rPr>
        <w:t>第一的比选响应人</w:t>
      </w:r>
      <w:r>
        <w:rPr>
          <w:rFonts w:ascii="宋体" w:hAnsi="宋体"/>
          <w:sz w:val="24"/>
        </w:rPr>
        <w:t>为本项目成交人。如因成交人放弃</w:t>
      </w:r>
      <w:r>
        <w:rPr>
          <w:rFonts w:hint="eastAsia" w:ascii="宋体" w:hAnsi="宋体"/>
          <w:sz w:val="24"/>
        </w:rPr>
        <w:t>成交</w:t>
      </w:r>
      <w:r>
        <w:rPr>
          <w:rFonts w:ascii="宋体" w:hAnsi="宋体"/>
          <w:sz w:val="24"/>
        </w:rPr>
        <w:t>或丧失</w:t>
      </w:r>
      <w:r>
        <w:rPr>
          <w:rFonts w:hint="eastAsia" w:ascii="宋体" w:hAnsi="宋体"/>
          <w:sz w:val="24"/>
        </w:rPr>
        <w:t>成交</w:t>
      </w:r>
      <w:r>
        <w:rPr>
          <w:rFonts w:ascii="宋体" w:hAnsi="宋体"/>
          <w:sz w:val="24"/>
        </w:rPr>
        <w:t>资格的，比选人有权选择重新比选或者顺延排名后一位的成交候选人为成交人</w:t>
      </w:r>
      <w:r>
        <w:rPr>
          <w:rFonts w:hint="eastAsia" w:ascii="宋体" w:hAnsi="宋体"/>
          <w:sz w:val="24"/>
        </w:rPr>
        <w:t>。</w:t>
      </w:r>
    </w:p>
    <w:p w14:paraId="5D99185D">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.3.4 因本项目急需实施</w:t>
      </w:r>
      <w:r>
        <w:rPr>
          <w:rFonts w:hint="eastAsia" w:ascii="宋体" w:hAnsi="宋体"/>
          <w:sz w:val="24"/>
        </w:rPr>
        <w:t>，</w:t>
      </w:r>
      <w:r>
        <w:rPr>
          <w:rFonts w:ascii="宋体" w:hAnsi="宋体"/>
          <w:sz w:val="24"/>
        </w:rPr>
        <w:t>如第一次开标</w:t>
      </w:r>
      <w:r>
        <w:rPr>
          <w:rFonts w:hint="eastAsia" w:ascii="宋体" w:hAnsi="宋体"/>
          <w:sz w:val="24"/>
        </w:rPr>
        <w:t>，比选响应人</w:t>
      </w:r>
      <w:r>
        <w:rPr>
          <w:rFonts w:ascii="宋体" w:hAnsi="宋体"/>
          <w:sz w:val="24"/>
        </w:rPr>
        <w:t>不足三家</w:t>
      </w:r>
      <w:r>
        <w:rPr>
          <w:rFonts w:hint="eastAsia" w:ascii="宋体" w:hAnsi="宋体"/>
          <w:sz w:val="24"/>
        </w:rPr>
        <w:t>，</w:t>
      </w:r>
      <w:r>
        <w:rPr>
          <w:rFonts w:ascii="宋体" w:hAnsi="宋体"/>
          <w:sz w:val="24"/>
        </w:rPr>
        <w:t>作流标处理</w:t>
      </w:r>
      <w:r>
        <w:rPr>
          <w:rFonts w:hint="eastAsia" w:ascii="宋体" w:hAnsi="宋体"/>
          <w:sz w:val="24"/>
        </w:rPr>
        <w:t>；如第二次开标，比选响应人</w:t>
      </w:r>
      <w:r>
        <w:rPr>
          <w:rFonts w:ascii="宋体" w:hAnsi="宋体"/>
          <w:sz w:val="24"/>
        </w:rPr>
        <w:t>不足三家</w:t>
      </w:r>
      <w:r>
        <w:rPr>
          <w:rFonts w:hint="eastAsia" w:ascii="宋体" w:hAnsi="宋体"/>
          <w:sz w:val="24"/>
        </w:rPr>
        <w:t>：有两家时，两家进行谈判；只有一家时，比选人与其进行单一谈判。</w:t>
      </w:r>
    </w:p>
    <w:p w14:paraId="055B623B">
      <w:pPr>
        <w:pStyle w:val="5"/>
        <w:spacing w:before="0" w:after="0" w:line="360" w:lineRule="auto"/>
        <w:ind w:firstLine="482" w:firstLineChars="200"/>
        <w:rPr>
          <w:rFonts w:hint="eastAsia" w:ascii="宋体" w:hAnsi="宋体"/>
          <w:sz w:val="24"/>
          <w:szCs w:val="24"/>
        </w:rPr>
      </w:pPr>
      <w:bookmarkStart w:id="84" w:name="_Toc107585410"/>
      <w:bookmarkStart w:id="85" w:name="_Toc169115112"/>
      <w:r>
        <w:rPr>
          <w:rFonts w:hint="eastAsia" w:ascii="宋体" w:hAnsi="宋体"/>
          <w:sz w:val="24"/>
          <w:szCs w:val="24"/>
        </w:rPr>
        <w:t>5</w:t>
      </w:r>
      <w:r>
        <w:rPr>
          <w:rFonts w:ascii="宋体" w:hAnsi="宋体"/>
          <w:sz w:val="24"/>
          <w:szCs w:val="24"/>
        </w:rPr>
        <w:t>.4否决</w:t>
      </w:r>
      <w:r>
        <w:rPr>
          <w:rFonts w:hint="eastAsia" w:ascii="宋体" w:hAnsi="宋体"/>
          <w:sz w:val="24"/>
          <w:szCs w:val="24"/>
        </w:rPr>
        <w:t>比</w:t>
      </w:r>
      <w:r>
        <w:rPr>
          <w:rFonts w:ascii="宋体" w:hAnsi="宋体"/>
          <w:sz w:val="24"/>
          <w:szCs w:val="24"/>
        </w:rPr>
        <w:t>选的判定</w:t>
      </w:r>
      <w:bookmarkEnd w:id="84"/>
      <w:bookmarkEnd w:id="85"/>
    </w:p>
    <w:p w14:paraId="0A894900">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.4.1在评标过程中，评审委员会若发现</w:t>
      </w:r>
      <w:r>
        <w:rPr>
          <w:rFonts w:hint="eastAsia" w:ascii="宋体" w:hAnsi="宋体"/>
          <w:sz w:val="24"/>
        </w:rPr>
        <w:t>比选响应人</w:t>
      </w:r>
      <w:r>
        <w:rPr>
          <w:rFonts w:ascii="宋体" w:hAnsi="宋体"/>
          <w:sz w:val="24"/>
        </w:rPr>
        <w:t>以他人的名义</w:t>
      </w:r>
      <w:r>
        <w:rPr>
          <w:rFonts w:hint="eastAsia" w:ascii="宋体" w:hAnsi="宋体"/>
          <w:sz w:val="24"/>
        </w:rPr>
        <w:t>比</w:t>
      </w:r>
      <w:r>
        <w:rPr>
          <w:rFonts w:ascii="宋体" w:hAnsi="宋体"/>
          <w:sz w:val="24"/>
        </w:rPr>
        <w:t>选、串通</w:t>
      </w:r>
      <w:r>
        <w:rPr>
          <w:rFonts w:hint="eastAsia" w:ascii="宋体" w:hAnsi="宋体"/>
          <w:sz w:val="24"/>
        </w:rPr>
        <w:t>比</w:t>
      </w:r>
      <w:r>
        <w:rPr>
          <w:rFonts w:ascii="宋体" w:hAnsi="宋体"/>
          <w:sz w:val="24"/>
        </w:rPr>
        <w:t>选、以行贿手段谋取</w:t>
      </w:r>
      <w:r>
        <w:rPr>
          <w:rFonts w:hint="eastAsia" w:ascii="宋体" w:hAnsi="宋体"/>
          <w:sz w:val="24"/>
        </w:rPr>
        <w:t>成交</w:t>
      </w:r>
      <w:r>
        <w:rPr>
          <w:rFonts w:ascii="宋体" w:hAnsi="宋体"/>
          <w:sz w:val="24"/>
        </w:rPr>
        <w:t>或者以其他弄虚作假方式</w:t>
      </w:r>
      <w:r>
        <w:rPr>
          <w:rFonts w:hint="eastAsia" w:ascii="宋体" w:hAnsi="宋体"/>
          <w:sz w:val="24"/>
        </w:rPr>
        <w:t>比</w:t>
      </w:r>
      <w:r>
        <w:rPr>
          <w:rFonts w:ascii="宋体" w:hAnsi="宋体"/>
          <w:sz w:val="24"/>
        </w:rPr>
        <w:t>选的，该</w:t>
      </w:r>
      <w:r>
        <w:rPr>
          <w:rFonts w:hint="eastAsia" w:ascii="宋体" w:hAnsi="宋体"/>
          <w:sz w:val="24"/>
        </w:rPr>
        <w:t>比选响应人</w:t>
      </w:r>
      <w:r>
        <w:rPr>
          <w:rFonts w:ascii="宋体" w:hAnsi="宋体"/>
          <w:sz w:val="24"/>
        </w:rPr>
        <w:t>的</w:t>
      </w:r>
      <w:r>
        <w:rPr>
          <w:rFonts w:hint="eastAsia" w:ascii="宋体" w:hAnsi="宋体"/>
          <w:sz w:val="24"/>
        </w:rPr>
        <w:t>比</w:t>
      </w:r>
      <w:r>
        <w:rPr>
          <w:rFonts w:ascii="宋体" w:hAnsi="宋体"/>
          <w:sz w:val="24"/>
        </w:rPr>
        <w:t>选将被否决。</w:t>
      </w:r>
    </w:p>
    <w:p w14:paraId="31CDA0BD">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.4.2</w:t>
      </w:r>
      <w:r>
        <w:rPr>
          <w:rFonts w:hint="eastAsia" w:ascii="宋体" w:hAnsi="宋体"/>
          <w:sz w:val="24"/>
        </w:rPr>
        <w:t>比选响应人</w:t>
      </w:r>
      <w:r>
        <w:rPr>
          <w:rFonts w:ascii="宋体" w:hAnsi="宋体"/>
          <w:sz w:val="24"/>
        </w:rPr>
        <w:t>资格条件不符合国家有关规定和比选文件要求的，或者拒不按照要求对</w:t>
      </w:r>
      <w:r>
        <w:rPr>
          <w:rFonts w:hint="eastAsia" w:ascii="宋体" w:hAnsi="宋体"/>
          <w:sz w:val="24"/>
        </w:rPr>
        <w:t>比选响应文件</w:t>
      </w:r>
      <w:r>
        <w:rPr>
          <w:rFonts w:ascii="宋体" w:hAnsi="宋体"/>
          <w:sz w:val="24"/>
        </w:rPr>
        <w:t>进行澄清、说明或者补正的，评审委员会可以否决其</w:t>
      </w:r>
      <w:r>
        <w:rPr>
          <w:rFonts w:hint="eastAsia" w:ascii="宋体" w:hAnsi="宋体"/>
          <w:sz w:val="24"/>
        </w:rPr>
        <w:t>比</w:t>
      </w:r>
      <w:r>
        <w:rPr>
          <w:rFonts w:ascii="宋体" w:hAnsi="宋体"/>
          <w:sz w:val="24"/>
        </w:rPr>
        <w:t>选。</w:t>
      </w:r>
    </w:p>
    <w:p w14:paraId="492A48DB">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.4.3评审委员会将审查每一</w:t>
      </w:r>
      <w:r>
        <w:rPr>
          <w:rFonts w:hint="eastAsia" w:ascii="宋体" w:hAnsi="宋体"/>
          <w:sz w:val="24"/>
        </w:rPr>
        <w:t>比选响应文件</w:t>
      </w:r>
      <w:r>
        <w:rPr>
          <w:rFonts w:ascii="宋体" w:hAnsi="宋体"/>
          <w:sz w:val="24"/>
        </w:rPr>
        <w:t>是否对比选文件提出的所有实质性要求和条件做出响应。未能在实质上响应的</w:t>
      </w:r>
      <w:r>
        <w:rPr>
          <w:rFonts w:hint="eastAsia" w:ascii="宋体" w:hAnsi="宋体"/>
          <w:sz w:val="24"/>
        </w:rPr>
        <w:t>比</w:t>
      </w:r>
      <w:r>
        <w:rPr>
          <w:rFonts w:ascii="宋体" w:hAnsi="宋体"/>
          <w:sz w:val="24"/>
        </w:rPr>
        <w:t>选，将被否决。</w:t>
      </w:r>
    </w:p>
    <w:p w14:paraId="4528D7A7">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.4.4</w:t>
      </w:r>
      <w:r>
        <w:rPr>
          <w:rFonts w:hint="eastAsia" w:ascii="宋体" w:hAnsi="宋体"/>
          <w:sz w:val="24"/>
        </w:rPr>
        <w:t>比选响应文件</w:t>
      </w:r>
      <w:r>
        <w:rPr>
          <w:rFonts w:ascii="宋体" w:hAnsi="宋体"/>
          <w:sz w:val="24"/>
        </w:rPr>
        <w:t>有下列情况之一的，评审委员会应当否决其</w:t>
      </w:r>
      <w:r>
        <w:rPr>
          <w:rFonts w:hint="eastAsia" w:ascii="宋体" w:hAnsi="宋体"/>
          <w:sz w:val="24"/>
        </w:rPr>
        <w:t>比</w:t>
      </w:r>
      <w:r>
        <w:rPr>
          <w:rFonts w:ascii="宋体" w:hAnsi="宋体"/>
          <w:sz w:val="24"/>
        </w:rPr>
        <w:t>选：</w:t>
      </w:r>
    </w:p>
    <w:p w14:paraId="6E7131EA">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比选响应文件</w:t>
      </w:r>
      <w:r>
        <w:rPr>
          <w:rFonts w:ascii="宋体" w:hAnsi="宋体"/>
          <w:sz w:val="24"/>
        </w:rPr>
        <w:t>未</w:t>
      </w:r>
      <w:r>
        <w:rPr>
          <w:rFonts w:hint="eastAsia" w:ascii="宋体" w:hAnsi="宋体"/>
          <w:sz w:val="24"/>
        </w:rPr>
        <w:t>按要求</w:t>
      </w:r>
      <w:r>
        <w:rPr>
          <w:rFonts w:ascii="宋体" w:hAnsi="宋体"/>
          <w:sz w:val="24"/>
        </w:rPr>
        <w:t>密封；</w:t>
      </w:r>
      <w:r>
        <w:rPr>
          <w:rFonts w:hint="eastAsia" w:ascii="宋体" w:hAnsi="宋体"/>
          <w:sz w:val="24"/>
        </w:rPr>
        <w:t xml:space="preserve"> </w:t>
      </w:r>
    </w:p>
    <w:p w14:paraId="47EBBA2F">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比选响应文件</w:t>
      </w:r>
      <w:r>
        <w:rPr>
          <w:rFonts w:ascii="宋体" w:hAnsi="宋体"/>
          <w:sz w:val="24"/>
        </w:rPr>
        <w:t>未加盖</w:t>
      </w:r>
      <w:r>
        <w:rPr>
          <w:rFonts w:hint="eastAsia" w:ascii="宋体" w:hAnsi="宋体"/>
          <w:sz w:val="24"/>
        </w:rPr>
        <w:t>比选响应人单位公章或</w:t>
      </w:r>
      <w:r>
        <w:rPr>
          <w:rFonts w:ascii="宋体" w:hAnsi="宋体"/>
          <w:sz w:val="24"/>
        </w:rPr>
        <w:t>未</w:t>
      </w:r>
      <w:r>
        <w:rPr>
          <w:rFonts w:hint="eastAsia" w:ascii="宋体" w:hAnsi="宋体"/>
          <w:sz w:val="24"/>
        </w:rPr>
        <w:t>按比选文件要求进行</w:t>
      </w:r>
      <w:r>
        <w:rPr>
          <w:rFonts w:ascii="宋体" w:hAnsi="宋体"/>
          <w:sz w:val="24"/>
        </w:rPr>
        <w:t>签</w:t>
      </w:r>
      <w:r>
        <w:rPr>
          <w:rFonts w:hint="eastAsia" w:ascii="宋体" w:hAnsi="宋体"/>
          <w:sz w:val="24"/>
        </w:rPr>
        <w:t>字或盖章</w:t>
      </w:r>
      <w:r>
        <w:rPr>
          <w:rFonts w:ascii="宋体" w:hAnsi="宋体"/>
          <w:sz w:val="24"/>
        </w:rPr>
        <w:t>；</w:t>
      </w:r>
    </w:p>
    <w:p w14:paraId="03F3E76C">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）如有授权，未提供合法、有效的授权委托书原件；</w:t>
      </w:r>
    </w:p>
    <w:p w14:paraId="7716BCE2">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）未按比选文件规定的格式、内容和要求编制，关键内容字迹潦草、模糊，无法辨认；</w:t>
      </w:r>
    </w:p>
    <w:p w14:paraId="42AA8C9B">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）资格条件不满足第一章和本章前附表要求或者未按第</w:t>
      </w:r>
      <w:r>
        <w:rPr>
          <w:rFonts w:hint="eastAsia" w:ascii="宋体" w:hAnsi="宋体"/>
          <w:sz w:val="24"/>
        </w:rPr>
        <w:t>五</w:t>
      </w:r>
      <w:r>
        <w:rPr>
          <w:rFonts w:ascii="宋体" w:hAnsi="宋体"/>
          <w:sz w:val="24"/>
        </w:rPr>
        <w:t>章要求提供资格证明材料的。</w:t>
      </w:r>
    </w:p>
    <w:p w14:paraId="7F8B0459">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.4.5否决</w:t>
      </w:r>
      <w:r>
        <w:rPr>
          <w:rFonts w:hint="eastAsia" w:ascii="宋体" w:hAnsi="宋体"/>
          <w:sz w:val="24"/>
        </w:rPr>
        <w:t>比</w:t>
      </w:r>
      <w:r>
        <w:rPr>
          <w:rFonts w:ascii="宋体" w:hAnsi="宋体"/>
          <w:sz w:val="24"/>
        </w:rPr>
        <w:t>选的判定，必须经评审委员会半数以上成员通过。</w:t>
      </w:r>
    </w:p>
    <w:p w14:paraId="0D4D6EAF">
      <w:pPr>
        <w:pStyle w:val="5"/>
        <w:spacing w:before="0" w:after="0" w:line="360" w:lineRule="auto"/>
        <w:ind w:firstLine="482" w:firstLineChars="200"/>
        <w:rPr>
          <w:rFonts w:hint="eastAsia" w:ascii="宋体" w:hAnsi="宋体"/>
          <w:sz w:val="24"/>
          <w:szCs w:val="24"/>
        </w:rPr>
      </w:pPr>
      <w:bookmarkStart w:id="86" w:name="_Toc107585411"/>
      <w:bookmarkStart w:id="87" w:name="_Toc169115113"/>
      <w:r>
        <w:rPr>
          <w:rFonts w:hint="eastAsia" w:ascii="宋体" w:hAnsi="宋体"/>
          <w:sz w:val="24"/>
          <w:szCs w:val="24"/>
        </w:rPr>
        <w:t>5</w:t>
      </w:r>
      <w:r>
        <w:rPr>
          <w:rFonts w:ascii="宋体" w:hAnsi="宋体"/>
          <w:sz w:val="24"/>
          <w:szCs w:val="24"/>
        </w:rPr>
        <w:t>.5</w:t>
      </w:r>
      <w:r>
        <w:rPr>
          <w:rFonts w:hint="eastAsia" w:ascii="宋体" w:hAnsi="宋体"/>
          <w:sz w:val="24"/>
          <w:szCs w:val="24"/>
        </w:rPr>
        <w:t>比选文件</w:t>
      </w:r>
      <w:r>
        <w:rPr>
          <w:rFonts w:ascii="宋体" w:hAnsi="宋体"/>
          <w:sz w:val="24"/>
          <w:szCs w:val="24"/>
        </w:rPr>
        <w:t>的澄清和补正</w:t>
      </w:r>
      <w:bookmarkEnd w:id="86"/>
      <w:bookmarkEnd w:id="87"/>
    </w:p>
    <w:p w14:paraId="59BAE27F">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.5.1在评标过程中，评审委员会可以书面形式要求</w:t>
      </w:r>
      <w:r>
        <w:rPr>
          <w:rFonts w:hint="eastAsia" w:ascii="宋体" w:hAnsi="宋体"/>
          <w:sz w:val="24"/>
        </w:rPr>
        <w:t>比选响应人</w:t>
      </w:r>
      <w:r>
        <w:rPr>
          <w:rFonts w:ascii="宋体" w:hAnsi="宋体"/>
          <w:sz w:val="24"/>
        </w:rPr>
        <w:t>对所提交</w:t>
      </w:r>
      <w:r>
        <w:rPr>
          <w:rFonts w:hint="eastAsia" w:ascii="宋体" w:hAnsi="宋体"/>
          <w:sz w:val="24"/>
        </w:rPr>
        <w:t>比选响应文件</w:t>
      </w:r>
      <w:r>
        <w:rPr>
          <w:rFonts w:ascii="宋体" w:hAnsi="宋体"/>
          <w:sz w:val="24"/>
        </w:rPr>
        <w:t>中不明确的内容进行澄清或说明，或者对细微偏差进行补正，</w:t>
      </w:r>
      <w:r>
        <w:rPr>
          <w:rFonts w:hint="eastAsia" w:ascii="宋体" w:hAnsi="宋体"/>
          <w:sz w:val="24"/>
        </w:rPr>
        <w:t>比选响应人</w:t>
      </w:r>
      <w:r>
        <w:rPr>
          <w:rFonts w:ascii="宋体" w:hAnsi="宋体"/>
          <w:sz w:val="24"/>
        </w:rPr>
        <w:t>应派授权代表及相关人员按评审委员会通知的时间和地点接受询标。</w:t>
      </w:r>
    </w:p>
    <w:p w14:paraId="26BBB7D7">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.5.2评审委员会认为有必要，可要求</w:t>
      </w:r>
      <w:r>
        <w:rPr>
          <w:rFonts w:hint="eastAsia" w:ascii="宋体" w:hAnsi="宋体"/>
          <w:sz w:val="24"/>
        </w:rPr>
        <w:t>比选响应人</w:t>
      </w:r>
      <w:r>
        <w:rPr>
          <w:rFonts w:ascii="宋体" w:hAnsi="宋体"/>
          <w:sz w:val="24"/>
        </w:rPr>
        <w:t>对某些问题作出书面答复。书面答复须由</w:t>
      </w:r>
      <w:r>
        <w:rPr>
          <w:rFonts w:hint="eastAsia" w:ascii="宋体" w:hAnsi="宋体"/>
          <w:sz w:val="24"/>
        </w:rPr>
        <w:t>比选响应人</w:t>
      </w:r>
      <w:r>
        <w:rPr>
          <w:rFonts w:ascii="宋体" w:hAnsi="宋体"/>
          <w:sz w:val="24"/>
        </w:rPr>
        <w:t>法人代表或授权代表签署，并作为</w:t>
      </w:r>
      <w:r>
        <w:rPr>
          <w:rFonts w:hint="eastAsia" w:ascii="宋体" w:hAnsi="宋体"/>
          <w:sz w:val="24"/>
        </w:rPr>
        <w:t>比选响应文件</w:t>
      </w:r>
      <w:r>
        <w:rPr>
          <w:rFonts w:ascii="宋体" w:hAnsi="宋体"/>
          <w:sz w:val="24"/>
        </w:rPr>
        <w:t>的补充，参与评标。</w:t>
      </w:r>
    </w:p>
    <w:p w14:paraId="1885019E">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.5.3澄清、说明和补正不得改变</w:t>
      </w:r>
      <w:r>
        <w:rPr>
          <w:rFonts w:hint="eastAsia" w:ascii="宋体" w:hAnsi="宋体"/>
          <w:sz w:val="24"/>
        </w:rPr>
        <w:t>比选响应文件</w:t>
      </w:r>
      <w:r>
        <w:rPr>
          <w:rFonts w:ascii="宋体" w:hAnsi="宋体"/>
          <w:sz w:val="24"/>
        </w:rPr>
        <w:t>的实质性内容（算术性错误修正的除外）。</w:t>
      </w:r>
      <w:r>
        <w:rPr>
          <w:rFonts w:hint="eastAsia" w:ascii="宋体" w:hAnsi="宋体"/>
          <w:sz w:val="24"/>
        </w:rPr>
        <w:t>比选响应人</w:t>
      </w:r>
      <w:r>
        <w:rPr>
          <w:rFonts w:ascii="宋体" w:hAnsi="宋体"/>
          <w:sz w:val="24"/>
        </w:rPr>
        <w:t>的书面澄清、说明和补正属于</w:t>
      </w:r>
      <w:r>
        <w:rPr>
          <w:rFonts w:hint="eastAsia" w:ascii="宋体" w:hAnsi="宋体"/>
          <w:sz w:val="24"/>
        </w:rPr>
        <w:t>比选响应文件</w:t>
      </w:r>
      <w:r>
        <w:rPr>
          <w:rFonts w:ascii="宋体" w:hAnsi="宋体"/>
          <w:sz w:val="24"/>
        </w:rPr>
        <w:t>的组成部分。</w:t>
      </w:r>
    </w:p>
    <w:p w14:paraId="27ADAEDA">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.5.4评审委员会对</w:t>
      </w:r>
      <w:r>
        <w:rPr>
          <w:rFonts w:hint="eastAsia" w:ascii="宋体" w:hAnsi="宋体"/>
          <w:sz w:val="24"/>
        </w:rPr>
        <w:t>比选响应人</w:t>
      </w:r>
      <w:r>
        <w:rPr>
          <w:rFonts w:ascii="宋体" w:hAnsi="宋体"/>
          <w:sz w:val="24"/>
        </w:rPr>
        <w:t>提交的澄清、说明或补正有疑问的，可以要求</w:t>
      </w:r>
      <w:r>
        <w:rPr>
          <w:rFonts w:hint="eastAsia" w:ascii="宋体" w:hAnsi="宋体"/>
          <w:sz w:val="24"/>
        </w:rPr>
        <w:t>比选响应人</w:t>
      </w:r>
      <w:r>
        <w:rPr>
          <w:rFonts w:ascii="宋体" w:hAnsi="宋体"/>
          <w:sz w:val="24"/>
        </w:rPr>
        <w:t>进一步澄清、说明或补正，直至满足评审委员会的要求。</w:t>
      </w:r>
    </w:p>
    <w:p w14:paraId="6B611143">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.5.5评审委员会不接受</w:t>
      </w:r>
      <w:r>
        <w:rPr>
          <w:rFonts w:hint="eastAsia" w:ascii="宋体" w:hAnsi="宋体"/>
          <w:sz w:val="24"/>
        </w:rPr>
        <w:t>比选响应人</w:t>
      </w:r>
      <w:r>
        <w:rPr>
          <w:rFonts w:ascii="宋体" w:hAnsi="宋体"/>
          <w:sz w:val="24"/>
        </w:rPr>
        <w:t>主动提出的澄清、说明或补正。</w:t>
      </w:r>
    </w:p>
    <w:p w14:paraId="57C8B67C">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.5.6并非每个</w:t>
      </w:r>
      <w:r>
        <w:rPr>
          <w:rFonts w:hint="eastAsia" w:ascii="宋体" w:hAnsi="宋体"/>
          <w:sz w:val="24"/>
        </w:rPr>
        <w:t>比选响应人</w:t>
      </w:r>
      <w:r>
        <w:rPr>
          <w:rFonts w:ascii="宋体" w:hAnsi="宋体"/>
          <w:sz w:val="24"/>
        </w:rPr>
        <w:t>都会被询标。如</w:t>
      </w:r>
      <w:r>
        <w:rPr>
          <w:rFonts w:hint="eastAsia" w:ascii="宋体" w:hAnsi="宋体"/>
          <w:sz w:val="24"/>
        </w:rPr>
        <w:t>比选响应人</w:t>
      </w:r>
      <w:r>
        <w:rPr>
          <w:rFonts w:ascii="宋体" w:hAnsi="宋体"/>
          <w:sz w:val="24"/>
        </w:rPr>
        <w:t>未对比选范围内全部内容进行报价，漏报项目视为对全部项目的优惠，</w:t>
      </w:r>
      <w:r>
        <w:rPr>
          <w:rFonts w:hint="eastAsia" w:ascii="宋体" w:hAnsi="宋体"/>
          <w:sz w:val="24"/>
        </w:rPr>
        <w:t>比选响应人成交</w:t>
      </w:r>
      <w:r>
        <w:rPr>
          <w:rFonts w:ascii="宋体" w:hAnsi="宋体"/>
          <w:sz w:val="24"/>
        </w:rPr>
        <w:t>的，仍应完成全部比选范围内的比选内容。</w:t>
      </w:r>
    </w:p>
    <w:p w14:paraId="78453A4A">
      <w:pPr>
        <w:pStyle w:val="5"/>
        <w:spacing w:before="0" w:after="0" w:line="360" w:lineRule="auto"/>
        <w:ind w:firstLine="482" w:firstLineChars="200"/>
        <w:rPr>
          <w:rFonts w:hint="eastAsia" w:ascii="宋体" w:hAnsi="宋体"/>
          <w:sz w:val="24"/>
          <w:szCs w:val="24"/>
        </w:rPr>
      </w:pPr>
      <w:bookmarkStart w:id="88" w:name="_Toc107585412"/>
      <w:bookmarkStart w:id="89" w:name="_Toc169115114"/>
      <w:r>
        <w:rPr>
          <w:rFonts w:hint="eastAsia" w:ascii="宋体" w:hAnsi="宋体"/>
          <w:sz w:val="24"/>
          <w:szCs w:val="24"/>
        </w:rPr>
        <w:t>5</w:t>
      </w:r>
      <w:r>
        <w:rPr>
          <w:rFonts w:ascii="宋体" w:hAnsi="宋体"/>
          <w:sz w:val="24"/>
          <w:szCs w:val="24"/>
        </w:rPr>
        <w:t xml:space="preserve">.6 </w:t>
      </w:r>
      <w:r>
        <w:rPr>
          <w:rFonts w:hint="eastAsia" w:ascii="宋体" w:hAnsi="宋体"/>
          <w:sz w:val="24"/>
          <w:szCs w:val="24"/>
        </w:rPr>
        <w:t>比选报价</w:t>
      </w:r>
      <w:bookmarkEnd w:id="88"/>
      <w:bookmarkEnd w:id="89"/>
    </w:p>
    <w:p w14:paraId="5F939B8C">
      <w:pPr>
        <w:spacing w:line="360" w:lineRule="auto"/>
        <w:ind w:firstLine="480" w:firstLineChars="200"/>
        <w:rPr>
          <w:rFonts w:hint="eastAsia" w:ascii="宋体" w:hAnsi="宋体"/>
          <w:sz w:val="24"/>
        </w:rPr>
      </w:pPr>
      <w:r>
        <w:rPr>
          <w:rFonts w:hint="eastAsia" w:ascii="宋体" w:hAnsi="宋体"/>
          <w:sz w:val="24"/>
        </w:rPr>
        <w:t>5.6.1 比</w:t>
      </w:r>
      <w:r>
        <w:rPr>
          <w:rFonts w:ascii="宋体" w:hAnsi="宋体"/>
          <w:sz w:val="24"/>
        </w:rPr>
        <w:t>选报价</w:t>
      </w:r>
      <w:r>
        <w:rPr>
          <w:rFonts w:hint="eastAsia" w:ascii="宋体" w:hAnsi="宋体"/>
          <w:sz w:val="24"/>
        </w:rPr>
        <w:t>包含本项目服务所需的一切费用，比选人不再支付合同价（成交价）外其他费用。</w:t>
      </w:r>
    </w:p>
    <w:p w14:paraId="46F2CC18">
      <w:pPr>
        <w:spacing w:line="360" w:lineRule="auto"/>
        <w:ind w:firstLine="480" w:firstLineChars="200"/>
        <w:rPr>
          <w:rFonts w:hint="eastAsia" w:ascii="宋体" w:hAnsi="宋体"/>
          <w:sz w:val="24"/>
        </w:rPr>
      </w:pPr>
      <w:r>
        <w:rPr>
          <w:rFonts w:hint="eastAsia" w:ascii="宋体" w:hAnsi="宋体"/>
          <w:sz w:val="24"/>
        </w:rPr>
        <w:t>5.6.2 本项目采用固定总价报价，合同价即成交价，不作任何调整。</w:t>
      </w:r>
    </w:p>
    <w:p w14:paraId="6D33D857">
      <w:pPr>
        <w:pStyle w:val="5"/>
        <w:spacing w:before="0" w:after="0" w:line="360" w:lineRule="auto"/>
        <w:ind w:firstLine="482" w:firstLineChars="200"/>
        <w:rPr>
          <w:rFonts w:hint="eastAsia" w:ascii="宋体" w:hAnsi="宋体"/>
          <w:sz w:val="24"/>
          <w:szCs w:val="24"/>
        </w:rPr>
      </w:pPr>
      <w:bookmarkStart w:id="90" w:name="_Toc169115115"/>
      <w:bookmarkStart w:id="91" w:name="_Toc107585413"/>
      <w:r>
        <w:rPr>
          <w:rFonts w:hint="eastAsia" w:ascii="宋体" w:hAnsi="宋体"/>
          <w:sz w:val="24"/>
          <w:szCs w:val="24"/>
        </w:rPr>
        <w:t>5</w:t>
      </w:r>
      <w:r>
        <w:rPr>
          <w:rFonts w:ascii="宋体" w:hAnsi="宋体"/>
          <w:sz w:val="24"/>
          <w:szCs w:val="24"/>
        </w:rPr>
        <w:t>.7 评标过程保密</w:t>
      </w:r>
      <w:bookmarkEnd w:id="90"/>
      <w:bookmarkEnd w:id="91"/>
    </w:p>
    <w:p w14:paraId="1BA87AE6">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.7.1</w:t>
      </w:r>
      <w:r>
        <w:rPr>
          <w:rFonts w:hint="eastAsia" w:ascii="宋体" w:hAnsi="宋体"/>
          <w:sz w:val="24"/>
        </w:rPr>
        <w:t xml:space="preserve"> </w:t>
      </w:r>
      <w:r>
        <w:rPr>
          <w:rFonts w:ascii="宋体" w:hAnsi="宋体"/>
          <w:sz w:val="24"/>
        </w:rPr>
        <w:t>在宣布</w:t>
      </w:r>
      <w:r>
        <w:rPr>
          <w:rFonts w:hint="eastAsia" w:ascii="宋体" w:hAnsi="宋体"/>
          <w:sz w:val="24"/>
        </w:rPr>
        <w:t>成交</w:t>
      </w:r>
      <w:r>
        <w:rPr>
          <w:rFonts w:ascii="宋体" w:hAnsi="宋体"/>
          <w:sz w:val="24"/>
        </w:rPr>
        <w:t>之前，凡属于审查、澄清、评价、比较</w:t>
      </w:r>
      <w:r>
        <w:rPr>
          <w:rFonts w:hint="eastAsia" w:ascii="宋体" w:hAnsi="宋体"/>
          <w:sz w:val="24"/>
        </w:rPr>
        <w:t>比选响应文件</w:t>
      </w:r>
      <w:r>
        <w:rPr>
          <w:rFonts w:ascii="宋体" w:hAnsi="宋体"/>
          <w:sz w:val="24"/>
        </w:rPr>
        <w:t>和</w:t>
      </w:r>
      <w:r>
        <w:rPr>
          <w:rFonts w:hint="eastAsia" w:ascii="宋体" w:hAnsi="宋体"/>
          <w:sz w:val="24"/>
        </w:rPr>
        <w:t>成交</w:t>
      </w:r>
      <w:r>
        <w:rPr>
          <w:rFonts w:ascii="宋体" w:hAnsi="宋体"/>
          <w:sz w:val="24"/>
        </w:rPr>
        <w:t>意向等有关信息，均不得泄露给任何</w:t>
      </w:r>
      <w:r>
        <w:rPr>
          <w:rFonts w:hint="eastAsia" w:ascii="宋体" w:hAnsi="宋体"/>
          <w:sz w:val="24"/>
        </w:rPr>
        <w:t>比选响应人</w:t>
      </w:r>
      <w:r>
        <w:rPr>
          <w:rFonts w:ascii="宋体" w:hAnsi="宋体"/>
          <w:sz w:val="24"/>
        </w:rPr>
        <w:t>或与评标工作无关的人员。</w:t>
      </w:r>
    </w:p>
    <w:p w14:paraId="3A52711E">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.7.2</w:t>
      </w:r>
      <w:r>
        <w:rPr>
          <w:rFonts w:hint="eastAsia" w:ascii="宋体" w:hAnsi="宋体"/>
          <w:sz w:val="24"/>
        </w:rPr>
        <w:t xml:space="preserve"> 比选响应人</w:t>
      </w:r>
      <w:r>
        <w:rPr>
          <w:rFonts w:ascii="宋体" w:hAnsi="宋体"/>
          <w:sz w:val="24"/>
        </w:rPr>
        <w:t>不得探听</w:t>
      </w:r>
      <w:r>
        <w:rPr>
          <w:rFonts w:hint="eastAsia" w:ascii="宋体" w:hAnsi="宋体"/>
          <w:sz w:val="24"/>
        </w:rPr>
        <w:t>5</w:t>
      </w:r>
      <w:r>
        <w:rPr>
          <w:rFonts w:ascii="宋体" w:hAnsi="宋体"/>
          <w:sz w:val="24"/>
        </w:rPr>
        <w:t>.7.1条所述信息，不得以任何方式影响评标过程，否则将被否决</w:t>
      </w:r>
      <w:r>
        <w:rPr>
          <w:rFonts w:hint="eastAsia" w:ascii="宋体" w:hAnsi="宋体"/>
          <w:sz w:val="24"/>
        </w:rPr>
        <w:t>比</w:t>
      </w:r>
      <w:r>
        <w:rPr>
          <w:rFonts w:ascii="宋体" w:hAnsi="宋体"/>
          <w:sz w:val="24"/>
        </w:rPr>
        <w:t>选。</w:t>
      </w:r>
    </w:p>
    <w:p w14:paraId="0129E45A">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.7.3</w:t>
      </w:r>
      <w:r>
        <w:rPr>
          <w:rFonts w:hint="eastAsia" w:ascii="宋体" w:hAnsi="宋体"/>
          <w:sz w:val="24"/>
        </w:rPr>
        <w:t xml:space="preserve"> </w:t>
      </w:r>
      <w:r>
        <w:rPr>
          <w:rFonts w:ascii="宋体" w:hAnsi="宋体"/>
          <w:sz w:val="24"/>
        </w:rPr>
        <w:t>在评标期间，比选人将指定联络员与</w:t>
      </w:r>
      <w:r>
        <w:rPr>
          <w:rFonts w:hint="eastAsia" w:ascii="宋体" w:hAnsi="宋体"/>
          <w:sz w:val="24"/>
        </w:rPr>
        <w:t>比选响应人</w:t>
      </w:r>
      <w:r>
        <w:rPr>
          <w:rFonts w:ascii="宋体" w:hAnsi="宋体"/>
          <w:sz w:val="24"/>
        </w:rPr>
        <w:t>进行联络。</w:t>
      </w:r>
    </w:p>
    <w:p w14:paraId="3AD5538C">
      <w:pPr>
        <w:pStyle w:val="5"/>
        <w:spacing w:before="0" w:after="0" w:line="360" w:lineRule="auto"/>
        <w:ind w:firstLine="482" w:firstLineChars="200"/>
        <w:rPr>
          <w:rFonts w:hint="eastAsia" w:ascii="宋体" w:hAnsi="宋体"/>
          <w:sz w:val="24"/>
          <w:szCs w:val="24"/>
        </w:rPr>
      </w:pPr>
      <w:bookmarkStart w:id="92" w:name="_Toc169115116"/>
      <w:bookmarkStart w:id="93" w:name="_Toc107585414"/>
      <w:r>
        <w:rPr>
          <w:rFonts w:hint="eastAsia" w:ascii="宋体" w:hAnsi="宋体"/>
          <w:sz w:val="24"/>
          <w:szCs w:val="24"/>
        </w:rPr>
        <w:t>5</w:t>
      </w:r>
      <w:r>
        <w:rPr>
          <w:rFonts w:ascii="宋体" w:hAnsi="宋体"/>
          <w:sz w:val="24"/>
          <w:szCs w:val="24"/>
        </w:rPr>
        <w:t>.8 成交无效</w:t>
      </w:r>
      <w:bookmarkEnd w:id="92"/>
      <w:bookmarkEnd w:id="93"/>
    </w:p>
    <w:p w14:paraId="7623F2E8">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.8.1</w:t>
      </w:r>
      <w:r>
        <w:rPr>
          <w:rFonts w:hint="eastAsia" w:ascii="宋体" w:hAnsi="宋体"/>
          <w:sz w:val="24"/>
        </w:rPr>
        <w:t xml:space="preserve"> 比选响应人</w:t>
      </w:r>
      <w:r>
        <w:rPr>
          <w:rFonts w:ascii="宋体" w:hAnsi="宋体"/>
          <w:sz w:val="24"/>
        </w:rPr>
        <w:t>相互串通</w:t>
      </w:r>
      <w:r>
        <w:rPr>
          <w:rFonts w:hint="eastAsia" w:ascii="宋体" w:hAnsi="宋体"/>
          <w:sz w:val="24"/>
        </w:rPr>
        <w:t>比</w:t>
      </w:r>
      <w:r>
        <w:rPr>
          <w:rFonts w:ascii="宋体" w:hAnsi="宋体"/>
          <w:sz w:val="24"/>
        </w:rPr>
        <w:t>选或者与比选人串通</w:t>
      </w:r>
      <w:r>
        <w:rPr>
          <w:rFonts w:hint="eastAsia" w:ascii="宋体" w:hAnsi="宋体"/>
          <w:sz w:val="24"/>
        </w:rPr>
        <w:t>比</w:t>
      </w:r>
      <w:r>
        <w:rPr>
          <w:rFonts w:ascii="宋体" w:hAnsi="宋体"/>
          <w:sz w:val="24"/>
        </w:rPr>
        <w:t>选的，</w:t>
      </w:r>
      <w:r>
        <w:rPr>
          <w:rFonts w:hint="eastAsia" w:ascii="宋体" w:hAnsi="宋体"/>
          <w:sz w:val="24"/>
        </w:rPr>
        <w:t>比选响应人</w:t>
      </w:r>
      <w:r>
        <w:rPr>
          <w:rFonts w:ascii="宋体" w:hAnsi="宋体"/>
          <w:sz w:val="24"/>
        </w:rPr>
        <w:t>以向比选人或者评审委员会成员行贿的手段谋取</w:t>
      </w:r>
      <w:r>
        <w:rPr>
          <w:rFonts w:hint="eastAsia" w:ascii="宋体" w:hAnsi="宋体"/>
          <w:sz w:val="24"/>
        </w:rPr>
        <w:t>成交</w:t>
      </w:r>
      <w:r>
        <w:rPr>
          <w:rFonts w:ascii="宋体" w:hAnsi="宋体"/>
          <w:sz w:val="24"/>
        </w:rPr>
        <w:t>的，成交无效。</w:t>
      </w:r>
    </w:p>
    <w:p w14:paraId="29A834E6">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.8.2</w:t>
      </w:r>
      <w:r>
        <w:rPr>
          <w:rFonts w:hint="eastAsia" w:ascii="宋体" w:hAnsi="宋体"/>
          <w:sz w:val="24"/>
        </w:rPr>
        <w:t xml:space="preserve"> 比选响应人</w:t>
      </w:r>
      <w:r>
        <w:rPr>
          <w:rFonts w:ascii="宋体" w:hAnsi="宋体"/>
          <w:sz w:val="24"/>
        </w:rPr>
        <w:t>以他人名义</w:t>
      </w:r>
      <w:r>
        <w:rPr>
          <w:rFonts w:hint="eastAsia" w:ascii="宋体" w:hAnsi="宋体"/>
          <w:sz w:val="24"/>
        </w:rPr>
        <w:t>比</w:t>
      </w:r>
      <w:r>
        <w:rPr>
          <w:rFonts w:ascii="宋体" w:hAnsi="宋体"/>
          <w:sz w:val="24"/>
        </w:rPr>
        <w:t>选或者以其他方式弄虚作假，骗取</w:t>
      </w:r>
      <w:r>
        <w:rPr>
          <w:rFonts w:hint="eastAsia" w:ascii="宋体" w:hAnsi="宋体"/>
          <w:sz w:val="24"/>
        </w:rPr>
        <w:t>成交</w:t>
      </w:r>
      <w:r>
        <w:rPr>
          <w:rFonts w:ascii="宋体" w:hAnsi="宋体"/>
          <w:sz w:val="24"/>
        </w:rPr>
        <w:t>的，成交无效，给比选人造成损失的，依法承担赔偿责任。</w:t>
      </w:r>
    </w:p>
    <w:p w14:paraId="478181F7">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.8.3</w:t>
      </w:r>
      <w:r>
        <w:rPr>
          <w:rFonts w:hint="eastAsia" w:ascii="宋体" w:hAnsi="宋体"/>
          <w:sz w:val="24"/>
        </w:rPr>
        <w:t xml:space="preserve"> </w:t>
      </w:r>
      <w:r>
        <w:rPr>
          <w:rFonts w:ascii="宋体" w:hAnsi="宋体"/>
          <w:sz w:val="24"/>
        </w:rPr>
        <w:t>在</w:t>
      </w:r>
      <w:r>
        <w:rPr>
          <w:rFonts w:hint="eastAsia" w:ascii="宋体" w:hAnsi="宋体"/>
          <w:sz w:val="24"/>
        </w:rPr>
        <w:t>比选响应文件</w:t>
      </w:r>
      <w:r>
        <w:rPr>
          <w:rFonts w:ascii="宋体" w:hAnsi="宋体"/>
          <w:sz w:val="24"/>
        </w:rPr>
        <w:t>的审查、澄清、评价和比较以及合同订立过程中，</w:t>
      </w:r>
      <w:r>
        <w:rPr>
          <w:rFonts w:hint="eastAsia" w:ascii="宋体" w:hAnsi="宋体"/>
          <w:sz w:val="24"/>
        </w:rPr>
        <w:t>比选响应人</w:t>
      </w:r>
      <w:r>
        <w:rPr>
          <w:rFonts w:ascii="宋体" w:hAnsi="宋体"/>
          <w:sz w:val="24"/>
        </w:rPr>
        <w:t>对比选人和评审委员会施加影响的任何行为，都将导致取消其</w:t>
      </w:r>
      <w:r>
        <w:rPr>
          <w:rFonts w:hint="eastAsia" w:ascii="宋体" w:hAnsi="宋体"/>
          <w:sz w:val="24"/>
        </w:rPr>
        <w:t>成交</w:t>
      </w:r>
      <w:r>
        <w:rPr>
          <w:rFonts w:ascii="宋体" w:hAnsi="宋体"/>
          <w:sz w:val="24"/>
        </w:rPr>
        <w:t>资格。</w:t>
      </w:r>
    </w:p>
    <w:p w14:paraId="005220DA">
      <w:pPr>
        <w:pStyle w:val="5"/>
        <w:spacing w:before="0" w:after="0" w:line="360" w:lineRule="auto"/>
        <w:ind w:firstLine="482" w:firstLineChars="200"/>
        <w:rPr>
          <w:rFonts w:hint="eastAsia" w:ascii="宋体" w:hAnsi="宋体"/>
          <w:sz w:val="24"/>
          <w:szCs w:val="24"/>
        </w:rPr>
      </w:pPr>
      <w:bookmarkStart w:id="94" w:name="_Toc169115117"/>
      <w:bookmarkStart w:id="95" w:name="_Toc107585415"/>
      <w:r>
        <w:rPr>
          <w:rFonts w:hint="eastAsia" w:ascii="宋体" w:hAnsi="宋体"/>
          <w:sz w:val="24"/>
          <w:szCs w:val="24"/>
        </w:rPr>
        <w:t>5</w:t>
      </w:r>
      <w:r>
        <w:rPr>
          <w:rFonts w:ascii="宋体" w:hAnsi="宋体"/>
          <w:sz w:val="24"/>
          <w:szCs w:val="24"/>
        </w:rPr>
        <w:t>.9 否决所有</w:t>
      </w:r>
      <w:r>
        <w:rPr>
          <w:rFonts w:hint="eastAsia" w:ascii="宋体" w:hAnsi="宋体"/>
          <w:sz w:val="24"/>
          <w:szCs w:val="24"/>
        </w:rPr>
        <w:t>比</w:t>
      </w:r>
      <w:r>
        <w:rPr>
          <w:rFonts w:ascii="宋体" w:hAnsi="宋体"/>
          <w:sz w:val="24"/>
          <w:szCs w:val="24"/>
        </w:rPr>
        <w:t>选</w:t>
      </w:r>
      <w:bookmarkEnd w:id="94"/>
      <w:bookmarkEnd w:id="95"/>
    </w:p>
    <w:p w14:paraId="27491444">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.9.1</w:t>
      </w:r>
      <w:r>
        <w:rPr>
          <w:rFonts w:hint="eastAsia" w:ascii="宋体" w:hAnsi="宋体"/>
          <w:sz w:val="24"/>
        </w:rPr>
        <w:t xml:space="preserve"> </w:t>
      </w:r>
      <w:r>
        <w:rPr>
          <w:rFonts w:ascii="宋体" w:hAnsi="宋体"/>
          <w:sz w:val="24"/>
        </w:rPr>
        <w:t>评审委员会根据规定否决不合格</w:t>
      </w:r>
      <w:r>
        <w:rPr>
          <w:rFonts w:hint="eastAsia" w:ascii="宋体" w:hAnsi="宋体"/>
          <w:sz w:val="24"/>
        </w:rPr>
        <w:t>比</w:t>
      </w:r>
      <w:r>
        <w:rPr>
          <w:rFonts w:ascii="宋体" w:hAnsi="宋体"/>
          <w:sz w:val="24"/>
        </w:rPr>
        <w:t>选后，因有效</w:t>
      </w:r>
      <w:r>
        <w:rPr>
          <w:rFonts w:hint="eastAsia" w:ascii="宋体" w:hAnsi="宋体"/>
          <w:sz w:val="24"/>
        </w:rPr>
        <w:t>比</w:t>
      </w:r>
      <w:r>
        <w:rPr>
          <w:rFonts w:ascii="宋体" w:hAnsi="宋体"/>
          <w:sz w:val="24"/>
        </w:rPr>
        <w:t>选不足</w:t>
      </w:r>
      <w:r>
        <w:rPr>
          <w:rFonts w:hint="eastAsia" w:ascii="宋体" w:hAnsi="宋体"/>
          <w:sz w:val="24"/>
        </w:rPr>
        <w:t>三</w:t>
      </w:r>
      <w:r>
        <w:rPr>
          <w:rFonts w:ascii="宋体" w:hAnsi="宋体"/>
          <w:sz w:val="24"/>
        </w:rPr>
        <w:t>个使得比选明显缺乏竞争的，评审委员会可以否决全部</w:t>
      </w:r>
      <w:r>
        <w:rPr>
          <w:rFonts w:hint="eastAsia" w:ascii="宋体" w:hAnsi="宋体"/>
          <w:sz w:val="24"/>
        </w:rPr>
        <w:t>比选响应文件</w:t>
      </w:r>
      <w:r>
        <w:rPr>
          <w:rFonts w:ascii="宋体" w:hAnsi="宋体"/>
          <w:sz w:val="24"/>
        </w:rPr>
        <w:t>。</w:t>
      </w:r>
    </w:p>
    <w:p w14:paraId="3A48C2A4">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.9.2</w:t>
      </w:r>
      <w:r>
        <w:rPr>
          <w:rFonts w:hint="eastAsia" w:ascii="宋体" w:hAnsi="宋体"/>
          <w:sz w:val="24"/>
        </w:rPr>
        <w:t xml:space="preserve"> </w:t>
      </w:r>
      <w:r>
        <w:rPr>
          <w:rFonts w:ascii="宋体" w:hAnsi="宋体"/>
          <w:sz w:val="24"/>
        </w:rPr>
        <w:t>比选人保留在授标之前接受任何</w:t>
      </w:r>
      <w:r>
        <w:rPr>
          <w:rFonts w:hint="eastAsia" w:ascii="宋体" w:hAnsi="宋体"/>
          <w:sz w:val="24"/>
        </w:rPr>
        <w:t>比</w:t>
      </w:r>
      <w:r>
        <w:rPr>
          <w:rFonts w:ascii="宋体" w:hAnsi="宋体"/>
          <w:sz w:val="24"/>
        </w:rPr>
        <w:t>选，及拒绝任何或所有</w:t>
      </w:r>
      <w:r>
        <w:rPr>
          <w:rFonts w:hint="eastAsia" w:ascii="宋体" w:hAnsi="宋体"/>
          <w:sz w:val="24"/>
        </w:rPr>
        <w:t>比</w:t>
      </w:r>
      <w:r>
        <w:rPr>
          <w:rFonts w:ascii="宋体" w:hAnsi="宋体"/>
          <w:sz w:val="24"/>
        </w:rPr>
        <w:t>选的权利，而没有向</w:t>
      </w:r>
      <w:r>
        <w:rPr>
          <w:rFonts w:hint="eastAsia" w:ascii="宋体" w:hAnsi="宋体"/>
          <w:sz w:val="24"/>
        </w:rPr>
        <w:t>比选响应人</w:t>
      </w:r>
      <w:r>
        <w:rPr>
          <w:rFonts w:ascii="宋体" w:hAnsi="宋体"/>
          <w:sz w:val="24"/>
        </w:rPr>
        <w:t>解释原因的义务。</w:t>
      </w:r>
    </w:p>
    <w:p w14:paraId="20F2D016">
      <w:pPr>
        <w:pStyle w:val="4"/>
        <w:spacing w:before="0" w:after="0" w:line="360" w:lineRule="auto"/>
        <w:ind w:firstLine="482" w:firstLineChars="200"/>
        <w:rPr>
          <w:rFonts w:hint="eastAsia" w:ascii="宋体" w:hAnsi="宋体"/>
          <w:sz w:val="24"/>
          <w:szCs w:val="24"/>
        </w:rPr>
      </w:pPr>
      <w:bookmarkStart w:id="96" w:name="_Toc184635077"/>
      <w:bookmarkStart w:id="97" w:name="_Toc107585416"/>
      <w:bookmarkStart w:id="98" w:name="_Toc169115118"/>
      <w:r>
        <w:rPr>
          <w:rFonts w:hint="eastAsia" w:ascii="宋体" w:hAnsi="宋体"/>
          <w:sz w:val="24"/>
          <w:szCs w:val="24"/>
        </w:rPr>
        <w:t>6</w:t>
      </w:r>
      <w:r>
        <w:rPr>
          <w:rFonts w:ascii="宋体" w:hAnsi="宋体"/>
          <w:sz w:val="24"/>
          <w:szCs w:val="24"/>
        </w:rPr>
        <w:t>．合同授予</w:t>
      </w:r>
      <w:bookmarkEnd w:id="96"/>
      <w:bookmarkEnd w:id="97"/>
      <w:bookmarkEnd w:id="98"/>
    </w:p>
    <w:p w14:paraId="57D7C237">
      <w:pPr>
        <w:pStyle w:val="5"/>
        <w:spacing w:before="0" w:after="0" w:line="360" w:lineRule="auto"/>
        <w:ind w:firstLine="482" w:firstLineChars="200"/>
        <w:rPr>
          <w:rFonts w:hint="eastAsia" w:ascii="宋体" w:hAnsi="宋体"/>
          <w:sz w:val="24"/>
          <w:szCs w:val="24"/>
        </w:rPr>
      </w:pPr>
      <w:bookmarkStart w:id="99" w:name="_Toc107585417"/>
      <w:bookmarkStart w:id="100" w:name="_Toc169115119"/>
      <w:r>
        <w:rPr>
          <w:rFonts w:hint="eastAsia" w:ascii="宋体" w:hAnsi="宋体"/>
          <w:sz w:val="24"/>
          <w:szCs w:val="24"/>
        </w:rPr>
        <w:t>6</w:t>
      </w:r>
      <w:r>
        <w:rPr>
          <w:rFonts w:ascii="宋体" w:hAnsi="宋体"/>
          <w:sz w:val="24"/>
          <w:szCs w:val="24"/>
        </w:rPr>
        <w:t>.1 定标方式</w:t>
      </w:r>
      <w:bookmarkEnd w:id="99"/>
      <w:bookmarkEnd w:id="100"/>
    </w:p>
    <w:p w14:paraId="1CA2965F">
      <w:pPr>
        <w:spacing w:line="360" w:lineRule="auto"/>
        <w:ind w:firstLine="480" w:firstLineChars="200"/>
        <w:rPr>
          <w:rFonts w:hint="eastAsia" w:ascii="宋体" w:hAnsi="宋体"/>
          <w:sz w:val="24"/>
        </w:rPr>
      </w:pPr>
      <w:r>
        <w:rPr>
          <w:rFonts w:ascii="宋体" w:hAnsi="宋体"/>
          <w:sz w:val="24"/>
        </w:rPr>
        <w:t>比选人依据评审委员会推荐的成交候选人根据相关规定确定成交人，评审委员会推荐成交候选人的人数见</w:t>
      </w:r>
      <w:r>
        <w:rPr>
          <w:rFonts w:hint="eastAsia" w:ascii="宋体" w:hAnsi="宋体"/>
          <w:sz w:val="24"/>
        </w:rPr>
        <w:t>比选</w:t>
      </w:r>
      <w:r>
        <w:rPr>
          <w:rFonts w:ascii="宋体" w:hAnsi="宋体"/>
          <w:sz w:val="24"/>
        </w:rPr>
        <w:t>须知前附表。</w:t>
      </w:r>
    </w:p>
    <w:p w14:paraId="7A6E4681">
      <w:pPr>
        <w:pStyle w:val="5"/>
        <w:spacing w:before="0" w:after="0" w:line="360" w:lineRule="auto"/>
        <w:ind w:firstLine="482" w:firstLineChars="200"/>
        <w:rPr>
          <w:rFonts w:hint="eastAsia" w:ascii="宋体" w:hAnsi="宋体"/>
          <w:sz w:val="24"/>
          <w:szCs w:val="24"/>
        </w:rPr>
      </w:pPr>
      <w:bookmarkStart w:id="101" w:name="_Toc107585418"/>
      <w:bookmarkStart w:id="102" w:name="_Toc169115120"/>
      <w:r>
        <w:rPr>
          <w:rFonts w:hint="eastAsia" w:ascii="宋体" w:hAnsi="宋体"/>
          <w:sz w:val="24"/>
          <w:szCs w:val="24"/>
        </w:rPr>
        <w:t>6</w:t>
      </w:r>
      <w:r>
        <w:rPr>
          <w:rFonts w:ascii="宋体" w:hAnsi="宋体"/>
          <w:sz w:val="24"/>
          <w:szCs w:val="24"/>
        </w:rPr>
        <w:t>.2 成交通知</w:t>
      </w:r>
      <w:bookmarkEnd w:id="101"/>
      <w:bookmarkEnd w:id="102"/>
    </w:p>
    <w:p w14:paraId="38CF920D">
      <w:pPr>
        <w:spacing w:line="360" w:lineRule="auto"/>
        <w:ind w:firstLine="480" w:firstLineChars="200"/>
        <w:rPr>
          <w:rFonts w:hint="eastAsia" w:ascii="宋体" w:hAnsi="宋体"/>
          <w:sz w:val="24"/>
        </w:rPr>
      </w:pPr>
      <w:r>
        <w:rPr>
          <w:rFonts w:ascii="宋体" w:hAnsi="宋体"/>
          <w:sz w:val="24"/>
        </w:rPr>
        <w:t>在本章第3.</w:t>
      </w:r>
      <w:r>
        <w:rPr>
          <w:rFonts w:hint="eastAsia" w:ascii="宋体" w:hAnsi="宋体"/>
          <w:sz w:val="24"/>
        </w:rPr>
        <w:t>2</w:t>
      </w:r>
      <w:r>
        <w:rPr>
          <w:rFonts w:ascii="宋体" w:hAnsi="宋体"/>
          <w:sz w:val="24"/>
        </w:rPr>
        <w:t xml:space="preserve"> 款规定的</w:t>
      </w:r>
      <w:r>
        <w:rPr>
          <w:rFonts w:hint="eastAsia" w:ascii="宋体" w:hAnsi="宋体"/>
          <w:sz w:val="24"/>
        </w:rPr>
        <w:t>比</w:t>
      </w:r>
      <w:r>
        <w:rPr>
          <w:rFonts w:ascii="宋体" w:hAnsi="宋体"/>
          <w:sz w:val="24"/>
        </w:rPr>
        <w:t>选有效期内，比选人以书面形式向成交人发出成交通知书，同时将</w:t>
      </w:r>
      <w:r>
        <w:rPr>
          <w:rFonts w:hint="eastAsia" w:ascii="宋体" w:hAnsi="宋体"/>
          <w:sz w:val="24"/>
        </w:rPr>
        <w:t>成交</w:t>
      </w:r>
      <w:r>
        <w:rPr>
          <w:rFonts w:ascii="宋体" w:hAnsi="宋体"/>
          <w:sz w:val="24"/>
        </w:rPr>
        <w:t>结果通知未</w:t>
      </w:r>
      <w:r>
        <w:rPr>
          <w:rFonts w:hint="eastAsia" w:ascii="宋体" w:hAnsi="宋体"/>
          <w:sz w:val="24"/>
        </w:rPr>
        <w:t>成交</w:t>
      </w:r>
      <w:r>
        <w:rPr>
          <w:rFonts w:ascii="宋体" w:hAnsi="宋体"/>
          <w:sz w:val="24"/>
        </w:rPr>
        <w:t>的</w:t>
      </w:r>
      <w:r>
        <w:rPr>
          <w:rFonts w:hint="eastAsia" w:ascii="宋体" w:hAnsi="宋体"/>
          <w:sz w:val="24"/>
        </w:rPr>
        <w:t>比选响应人</w:t>
      </w:r>
      <w:r>
        <w:rPr>
          <w:rFonts w:ascii="宋体" w:hAnsi="宋体"/>
          <w:sz w:val="24"/>
        </w:rPr>
        <w:t>。</w:t>
      </w:r>
    </w:p>
    <w:p w14:paraId="28D7A37C">
      <w:pPr>
        <w:pStyle w:val="5"/>
        <w:spacing w:before="0" w:after="0" w:line="360" w:lineRule="auto"/>
        <w:ind w:firstLine="482" w:firstLineChars="200"/>
        <w:rPr>
          <w:rFonts w:hint="eastAsia" w:ascii="宋体" w:hAnsi="宋体"/>
          <w:sz w:val="24"/>
          <w:szCs w:val="24"/>
        </w:rPr>
      </w:pPr>
      <w:bookmarkStart w:id="103" w:name="_Toc107585420"/>
      <w:bookmarkStart w:id="104" w:name="_Toc169115121"/>
      <w:r>
        <w:rPr>
          <w:rFonts w:hint="eastAsia" w:ascii="宋体" w:hAnsi="宋体"/>
          <w:sz w:val="24"/>
          <w:szCs w:val="24"/>
        </w:rPr>
        <w:t>6</w:t>
      </w:r>
      <w:r>
        <w:rPr>
          <w:rFonts w:ascii="宋体" w:hAnsi="宋体"/>
          <w:sz w:val="24"/>
          <w:szCs w:val="24"/>
        </w:rPr>
        <w:t>.</w:t>
      </w:r>
      <w:r>
        <w:rPr>
          <w:rFonts w:hint="eastAsia" w:ascii="宋体" w:hAnsi="宋体"/>
          <w:sz w:val="24"/>
          <w:szCs w:val="24"/>
        </w:rPr>
        <w:t>3</w:t>
      </w:r>
      <w:r>
        <w:rPr>
          <w:rFonts w:ascii="宋体" w:hAnsi="宋体"/>
          <w:sz w:val="24"/>
          <w:szCs w:val="24"/>
        </w:rPr>
        <w:t xml:space="preserve"> 签订合同</w:t>
      </w:r>
      <w:bookmarkEnd w:id="103"/>
      <w:bookmarkEnd w:id="104"/>
    </w:p>
    <w:p w14:paraId="66DF29D9">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3</w:t>
      </w:r>
      <w:r>
        <w:rPr>
          <w:rFonts w:ascii="宋体" w:hAnsi="宋体"/>
          <w:sz w:val="24"/>
        </w:rPr>
        <w:t>.1 比选人和成交人应当自成交通知书发出之日起</w:t>
      </w:r>
      <w:r>
        <w:rPr>
          <w:rFonts w:hint="eastAsia" w:ascii="宋体" w:hAnsi="宋体"/>
          <w:sz w:val="24"/>
        </w:rPr>
        <w:t>30</w:t>
      </w:r>
      <w:r>
        <w:rPr>
          <w:rFonts w:ascii="宋体" w:hAnsi="宋体"/>
          <w:sz w:val="24"/>
        </w:rPr>
        <w:t>天内，根据比选文件和成交人的</w:t>
      </w:r>
      <w:r>
        <w:rPr>
          <w:rFonts w:hint="eastAsia" w:ascii="宋体" w:hAnsi="宋体"/>
          <w:sz w:val="24"/>
        </w:rPr>
        <w:t>比选文件</w:t>
      </w:r>
      <w:r>
        <w:rPr>
          <w:rFonts w:ascii="宋体" w:hAnsi="宋体"/>
          <w:sz w:val="24"/>
        </w:rPr>
        <w:t>订立书面合同。成交人无正当理由拒签合同的，比选人取消其</w:t>
      </w:r>
      <w:r>
        <w:rPr>
          <w:rFonts w:hint="eastAsia" w:ascii="宋体" w:hAnsi="宋体"/>
          <w:sz w:val="24"/>
        </w:rPr>
        <w:t>成交</w:t>
      </w:r>
      <w:r>
        <w:rPr>
          <w:rFonts w:ascii="宋体" w:hAnsi="宋体"/>
          <w:sz w:val="24"/>
        </w:rPr>
        <w:t>资格。</w:t>
      </w:r>
    </w:p>
    <w:p w14:paraId="24DD5847">
      <w:pPr>
        <w:pStyle w:val="4"/>
        <w:spacing w:before="0" w:after="0" w:line="360" w:lineRule="auto"/>
        <w:ind w:firstLine="482" w:firstLineChars="200"/>
        <w:rPr>
          <w:rFonts w:hint="eastAsia" w:ascii="宋体" w:hAnsi="宋体"/>
          <w:sz w:val="24"/>
          <w:szCs w:val="24"/>
        </w:rPr>
      </w:pPr>
      <w:bookmarkStart w:id="105" w:name="_Toc184635078"/>
      <w:bookmarkStart w:id="106" w:name="_Toc107585421"/>
      <w:bookmarkStart w:id="107" w:name="_Toc169115122"/>
      <w:r>
        <w:rPr>
          <w:rFonts w:hint="eastAsia" w:ascii="宋体" w:hAnsi="宋体"/>
          <w:sz w:val="24"/>
          <w:szCs w:val="24"/>
        </w:rPr>
        <w:t>7</w:t>
      </w:r>
      <w:r>
        <w:rPr>
          <w:rFonts w:ascii="宋体" w:hAnsi="宋体"/>
          <w:sz w:val="24"/>
          <w:szCs w:val="24"/>
        </w:rPr>
        <w:t>．重新比选</w:t>
      </w:r>
      <w:bookmarkEnd w:id="105"/>
      <w:bookmarkEnd w:id="106"/>
      <w:bookmarkEnd w:id="107"/>
    </w:p>
    <w:p w14:paraId="684774CB">
      <w:pPr>
        <w:spacing w:line="360" w:lineRule="auto"/>
        <w:ind w:firstLine="480" w:firstLineChars="200"/>
        <w:rPr>
          <w:rFonts w:hint="eastAsia" w:ascii="宋体" w:hAnsi="宋体"/>
          <w:sz w:val="24"/>
        </w:rPr>
      </w:pPr>
      <w:r>
        <w:rPr>
          <w:rFonts w:ascii="宋体" w:hAnsi="宋体"/>
          <w:sz w:val="24"/>
        </w:rPr>
        <w:t>经评审委员会评审后否决所有</w:t>
      </w:r>
      <w:r>
        <w:rPr>
          <w:rFonts w:hint="eastAsia" w:ascii="宋体" w:hAnsi="宋体"/>
          <w:sz w:val="24"/>
        </w:rPr>
        <w:t>比选响应文件</w:t>
      </w:r>
      <w:r>
        <w:rPr>
          <w:rFonts w:ascii="宋体" w:hAnsi="宋体"/>
          <w:sz w:val="24"/>
        </w:rPr>
        <w:t>的。</w:t>
      </w:r>
    </w:p>
    <w:p w14:paraId="0F3AE141">
      <w:pPr>
        <w:pStyle w:val="4"/>
        <w:spacing w:before="0" w:after="0" w:line="360" w:lineRule="auto"/>
        <w:ind w:firstLine="482" w:firstLineChars="200"/>
        <w:rPr>
          <w:rFonts w:hint="eastAsia" w:ascii="宋体" w:hAnsi="宋体"/>
          <w:sz w:val="24"/>
          <w:szCs w:val="24"/>
        </w:rPr>
      </w:pPr>
      <w:bookmarkStart w:id="108" w:name="_Toc107585422"/>
      <w:bookmarkStart w:id="109" w:name="_Toc169115123"/>
      <w:bookmarkStart w:id="110" w:name="_Toc184635079"/>
      <w:r>
        <w:rPr>
          <w:rFonts w:hint="eastAsia" w:ascii="宋体" w:hAnsi="宋体"/>
          <w:sz w:val="24"/>
          <w:szCs w:val="24"/>
        </w:rPr>
        <w:t>8</w:t>
      </w:r>
      <w:r>
        <w:rPr>
          <w:rFonts w:ascii="宋体" w:hAnsi="宋体"/>
          <w:sz w:val="24"/>
          <w:szCs w:val="24"/>
        </w:rPr>
        <w:t>．纪律和监督</w:t>
      </w:r>
      <w:bookmarkEnd w:id="108"/>
      <w:bookmarkEnd w:id="109"/>
      <w:bookmarkEnd w:id="110"/>
    </w:p>
    <w:p w14:paraId="2987F79B">
      <w:pPr>
        <w:pStyle w:val="5"/>
        <w:spacing w:before="0" w:after="0" w:line="360" w:lineRule="auto"/>
        <w:ind w:firstLine="482" w:firstLineChars="200"/>
        <w:rPr>
          <w:rFonts w:hint="eastAsia" w:ascii="宋体" w:hAnsi="宋体"/>
          <w:sz w:val="24"/>
          <w:szCs w:val="24"/>
        </w:rPr>
      </w:pPr>
      <w:bookmarkStart w:id="111" w:name="_Toc107585423"/>
      <w:bookmarkStart w:id="112" w:name="_Toc169115124"/>
      <w:r>
        <w:rPr>
          <w:rFonts w:hint="eastAsia" w:ascii="宋体" w:hAnsi="宋体"/>
          <w:sz w:val="24"/>
          <w:szCs w:val="24"/>
        </w:rPr>
        <w:t>8</w:t>
      </w:r>
      <w:r>
        <w:rPr>
          <w:rFonts w:ascii="宋体" w:hAnsi="宋体"/>
          <w:sz w:val="24"/>
          <w:szCs w:val="24"/>
        </w:rPr>
        <w:t>.1 对比选人的纪律要求</w:t>
      </w:r>
      <w:bookmarkEnd w:id="111"/>
      <w:bookmarkEnd w:id="112"/>
    </w:p>
    <w:p w14:paraId="61E403E6">
      <w:pPr>
        <w:spacing w:line="360" w:lineRule="auto"/>
        <w:ind w:firstLine="480" w:firstLineChars="200"/>
        <w:rPr>
          <w:rFonts w:hint="eastAsia" w:ascii="宋体" w:hAnsi="宋体"/>
          <w:sz w:val="24"/>
        </w:rPr>
      </w:pPr>
      <w:r>
        <w:rPr>
          <w:rFonts w:ascii="宋体" w:hAnsi="宋体"/>
          <w:sz w:val="24"/>
        </w:rPr>
        <w:t>比选人不得泄漏比选活动中应当保密的未公开信息（对于未公开信息，</w:t>
      </w:r>
      <w:r>
        <w:rPr>
          <w:rFonts w:hint="eastAsia" w:ascii="宋体" w:hAnsi="宋体"/>
          <w:sz w:val="24"/>
        </w:rPr>
        <w:t>比选响应人</w:t>
      </w:r>
      <w:r>
        <w:rPr>
          <w:rFonts w:ascii="宋体" w:hAnsi="宋体"/>
          <w:sz w:val="24"/>
        </w:rPr>
        <w:t>在向比选人提供时应注明“保密”字样，否则比选人无保密义务），不得与</w:t>
      </w:r>
      <w:r>
        <w:rPr>
          <w:rFonts w:hint="eastAsia" w:ascii="宋体" w:hAnsi="宋体"/>
          <w:sz w:val="24"/>
        </w:rPr>
        <w:t>比选响应人</w:t>
      </w:r>
      <w:r>
        <w:rPr>
          <w:rFonts w:ascii="宋体" w:hAnsi="宋体"/>
          <w:sz w:val="24"/>
        </w:rPr>
        <w:t>串通损害国家利益、社会公共利益或者他人合法权益。</w:t>
      </w:r>
    </w:p>
    <w:p w14:paraId="089D79C7">
      <w:pPr>
        <w:pStyle w:val="5"/>
        <w:spacing w:before="0" w:after="0" w:line="360" w:lineRule="auto"/>
        <w:ind w:firstLine="482" w:firstLineChars="200"/>
        <w:rPr>
          <w:rFonts w:hint="eastAsia" w:ascii="宋体" w:hAnsi="宋体"/>
          <w:sz w:val="24"/>
          <w:szCs w:val="24"/>
        </w:rPr>
      </w:pPr>
      <w:bookmarkStart w:id="113" w:name="_Toc169115125"/>
      <w:bookmarkStart w:id="114" w:name="_Toc107585424"/>
      <w:r>
        <w:rPr>
          <w:rFonts w:hint="eastAsia" w:ascii="宋体" w:hAnsi="宋体"/>
          <w:sz w:val="24"/>
          <w:szCs w:val="24"/>
        </w:rPr>
        <w:t>8</w:t>
      </w:r>
      <w:r>
        <w:rPr>
          <w:rFonts w:ascii="宋体" w:hAnsi="宋体"/>
          <w:sz w:val="24"/>
          <w:szCs w:val="24"/>
        </w:rPr>
        <w:t>.2 对</w:t>
      </w:r>
      <w:r>
        <w:rPr>
          <w:rFonts w:hint="eastAsia" w:ascii="宋体" w:hAnsi="宋体"/>
          <w:sz w:val="24"/>
          <w:szCs w:val="24"/>
        </w:rPr>
        <w:t>比选响应人</w:t>
      </w:r>
      <w:r>
        <w:rPr>
          <w:rFonts w:ascii="宋体" w:hAnsi="宋体"/>
          <w:sz w:val="24"/>
          <w:szCs w:val="24"/>
        </w:rPr>
        <w:t>的纪律要求</w:t>
      </w:r>
      <w:bookmarkEnd w:id="113"/>
      <w:bookmarkEnd w:id="114"/>
    </w:p>
    <w:p w14:paraId="2F31B2E6">
      <w:pPr>
        <w:spacing w:line="360" w:lineRule="auto"/>
        <w:ind w:firstLine="480" w:firstLineChars="200"/>
        <w:rPr>
          <w:rFonts w:hint="eastAsia" w:ascii="宋体" w:hAnsi="宋体"/>
          <w:sz w:val="24"/>
        </w:rPr>
      </w:pPr>
      <w:r>
        <w:rPr>
          <w:rFonts w:hint="eastAsia" w:ascii="宋体" w:hAnsi="宋体"/>
          <w:sz w:val="24"/>
        </w:rPr>
        <w:t>比选响应人</w:t>
      </w:r>
      <w:r>
        <w:rPr>
          <w:rFonts w:ascii="宋体" w:hAnsi="宋体"/>
          <w:sz w:val="24"/>
        </w:rPr>
        <w:t>不得相互串通</w:t>
      </w:r>
      <w:r>
        <w:rPr>
          <w:rFonts w:hint="eastAsia" w:ascii="宋体" w:hAnsi="宋体"/>
          <w:sz w:val="24"/>
        </w:rPr>
        <w:t>比</w:t>
      </w:r>
      <w:r>
        <w:rPr>
          <w:rFonts w:ascii="宋体" w:hAnsi="宋体"/>
          <w:sz w:val="24"/>
        </w:rPr>
        <w:t>选或者与比选人串通</w:t>
      </w:r>
      <w:r>
        <w:rPr>
          <w:rFonts w:hint="eastAsia" w:ascii="宋体" w:hAnsi="宋体"/>
          <w:sz w:val="24"/>
        </w:rPr>
        <w:t>比</w:t>
      </w:r>
      <w:r>
        <w:rPr>
          <w:rFonts w:ascii="宋体" w:hAnsi="宋体"/>
          <w:sz w:val="24"/>
        </w:rPr>
        <w:t>选，不得向比选人或者评审委员会成员行贿谋取</w:t>
      </w:r>
      <w:r>
        <w:rPr>
          <w:rFonts w:hint="eastAsia" w:ascii="宋体" w:hAnsi="宋体"/>
          <w:sz w:val="24"/>
        </w:rPr>
        <w:t>成交</w:t>
      </w:r>
      <w:r>
        <w:rPr>
          <w:rFonts w:ascii="宋体" w:hAnsi="宋体"/>
          <w:sz w:val="24"/>
        </w:rPr>
        <w:t>，不得以他人名义</w:t>
      </w:r>
      <w:r>
        <w:rPr>
          <w:rFonts w:hint="eastAsia" w:ascii="宋体" w:hAnsi="宋体"/>
          <w:sz w:val="24"/>
        </w:rPr>
        <w:t>比</w:t>
      </w:r>
      <w:r>
        <w:rPr>
          <w:rFonts w:ascii="宋体" w:hAnsi="宋体"/>
          <w:sz w:val="24"/>
        </w:rPr>
        <w:t>选或者以其他方式弄虚作假骗取</w:t>
      </w:r>
      <w:r>
        <w:rPr>
          <w:rFonts w:hint="eastAsia" w:ascii="宋体" w:hAnsi="宋体"/>
          <w:sz w:val="24"/>
        </w:rPr>
        <w:t>成交</w:t>
      </w:r>
      <w:r>
        <w:rPr>
          <w:rFonts w:ascii="宋体" w:hAnsi="宋体"/>
          <w:sz w:val="24"/>
        </w:rPr>
        <w:t>；</w:t>
      </w:r>
      <w:r>
        <w:rPr>
          <w:rFonts w:hint="eastAsia" w:ascii="宋体" w:hAnsi="宋体"/>
          <w:sz w:val="24"/>
        </w:rPr>
        <w:t>比选响应人</w:t>
      </w:r>
      <w:r>
        <w:rPr>
          <w:rFonts w:ascii="宋体" w:hAnsi="宋体"/>
          <w:sz w:val="24"/>
        </w:rPr>
        <w:t>不得以任何方式干扰、影响评标工作。</w:t>
      </w:r>
    </w:p>
    <w:p w14:paraId="70880F98">
      <w:pPr>
        <w:pStyle w:val="5"/>
        <w:spacing w:before="0" w:after="0" w:line="360" w:lineRule="auto"/>
        <w:ind w:firstLine="482" w:firstLineChars="200"/>
        <w:rPr>
          <w:rFonts w:hint="eastAsia" w:ascii="宋体" w:hAnsi="宋体"/>
          <w:sz w:val="24"/>
          <w:szCs w:val="24"/>
        </w:rPr>
      </w:pPr>
      <w:bookmarkStart w:id="115" w:name="_Toc107585425"/>
      <w:bookmarkStart w:id="116" w:name="_Toc169115126"/>
      <w:r>
        <w:rPr>
          <w:rFonts w:hint="eastAsia" w:ascii="宋体" w:hAnsi="宋体"/>
          <w:sz w:val="24"/>
          <w:szCs w:val="24"/>
        </w:rPr>
        <w:t>8</w:t>
      </w:r>
      <w:r>
        <w:rPr>
          <w:rFonts w:ascii="宋体" w:hAnsi="宋体"/>
          <w:sz w:val="24"/>
          <w:szCs w:val="24"/>
        </w:rPr>
        <w:t>.3 对评审委员会成员的纪律要求</w:t>
      </w:r>
      <w:bookmarkEnd w:id="115"/>
      <w:bookmarkEnd w:id="116"/>
    </w:p>
    <w:p w14:paraId="3A70B044">
      <w:pPr>
        <w:spacing w:line="360" w:lineRule="auto"/>
        <w:ind w:firstLine="480" w:firstLineChars="200"/>
        <w:rPr>
          <w:rFonts w:hint="eastAsia" w:ascii="宋体" w:hAnsi="宋体"/>
          <w:sz w:val="24"/>
        </w:rPr>
      </w:pPr>
      <w:r>
        <w:rPr>
          <w:rFonts w:ascii="宋体" w:hAnsi="宋体"/>
          <w:sz w:val="24"/>
        </w:rPr>
        <w:t>评审委员会成员不得收受他人的财物或者其他好处，不得向他人透漏对</w:t>
      </w:r>
      <w:r>
        <w:rPr>
          <w:rFonts w:hint="eastAsia" w:ascii="宋体" w:hAnsi="宋体"/>
          <w:sz w:val="24"/>
        </w:rPr>
        <w:t>比选文件</w:t>
      </w:r>
      <w:r>
        <w:rPr>
          <w:rFonts w:ascii="宋体" w:hAnsi="宋体"/>
          <w:sz w:val="24"/>
        </w:rPr>
        <w:t>的评审和比较、成交候选人的推荐情况以及评标有关的其他情况。在评标活动中，评审委员会成员不得擅离职守，影响评标程序正常进行，不得使用第三章“评标办法”没有规定的评审因素和标准进行评标。</w:t>
      </w:r>
    </w:p>
    <w:p w14:paraId="13003F8C">
      <w:pPr>
        <w:pStyle w:val="5"/>
        <w:spacing w:before="0" w:after="0" w:line="360" w:lineRule="auto"/>
        <w:ind w:firstLine="482" w:firstLineChars="200"/>
        <w:rPr>
          <w:rFonts w:hint="eastAsia" w:ascii="宋体" w:hAnsi="宋体"/>
          <w:sz w:val="24"/>
          <w:szCs w:val="24"/>
        </w:rPr>
      </w:pPr>
      <w:bookmarkStart w:id="117" w:name="_Toc169115127"/>
      <w:bookmarkStart w:id="118" w:name="_Toc107585426"/>
      <w:r>
        <w:rPr>
          <w:rFonts w:hint="eastAsia" w:ascii="宋体" w:hAnsi="宋体"/>
          <w:sz w:val="24"/>
          <w:szCs w:val="24"/>
        </w:rPr>
        <w:t>8</w:t>
      </w:r>
      <w:r>
        <w:rPr>
          <w:rFonts w:ascii="宋体" w:hAnsi="宋体"/>
          <w:sz w:val="24"/>
          <w:szCs w:val="24"/>
        </w:rPr>
        <w:t>.4 对与评标活动有关的工作人员的纪律要求</w:t>
      </w:r>
      <w:bookmarkEnd w:id="117"/>
      <w:bookmarkEnd w:id="118"/>
    </w:p>
    <w:p w14:paraId="09055AA4">
      <w:pPr>
        <w:spacing w:line="360" w:lineRule="auto"/>
        <w:ind w:firstLine="480" w:firstLineChars="200"/>
        <w:rPr>
          <w:rFonts w:hint="eastAsia" w:ascii="宋体" w:hAnsi="宋体"/>
          <w:sz w:val="24"/>
        </w:rPr>
      </w:pPr>
      <w:r>
        <w:rPr>
          <w:rFonts w:ascii="宋体" w:hAnsi="宋体"/>
          <w:sz w:val="24"/>
        </w:rPr>
        <w:t>与评标活动有关的工作人员不得收受他人的财物或者其他好处，不得向他人透漏对</w:t>
      </w:r>
      <w:r>
        <w:rPr>
          <w:rFonts w:hint="eastAsia" w:ascii="宋体" w:hAnsi="宋体"/>
          <w:sz w:val="24"/>
        </w:rPr>
        <w:t>比选响应文件</w:t>
      </w:r>
      <w:r>
        <w:rPr>
          <w:rFonts w:ascii="宋体" w:hAnsi="宋体"/>
          <w:sz w:val="24"/>
        </w:rPr>
        <w:t>的评审和比较、成交候选人的推荐情况以及评标有关的其他情况。在评标活动中，与评标活动有关的工作人员不得擅离职守，影响评标程序正常进行。</w:t>
      </w:r>
    </w:p>
    <w:p w14:paraId="25EFCFA3">
      <w:pPr>
        <w:pStyle w:val="2"/>
      </w:pPr>
    </w:p>
    <w:p w14:paraId="17875A19">
      <w:pPr>
        <w:pStyle w:val="2"/>
      </w:pPr>
    </w:p>
    <w:p w14:paraId="1C7A2A8F">
      <w:pPr>
        <w:pStyle w:val="2"/>
      </w:pPr>
    </w:p>
    <w:p w14:paraId="39D97F44">
      <w:pPr>
        <w:pStyle w:val="2"/>
      </w:pPr>
    </w:p>
    <w:p w14:paraId="69DBEBE4">
      <w:pPr>
        <w:pStyle w:val="2"/>
      </w:pPr>
    </w:p>
    <w:p w14:paraId="71F5D8BC">
      <w:pPr>
        <w:pStyle w:val="2"/>
      </w:pPr>
    </w:p>
    <w:p w14:paraId="0C121601">
      <w:pPr>
        <w:pStyle w:val="2"/>
      </w:pPr>
    </w:p>
    <w:p w14:paraId="50EE6D25">
      <w:pPr>
        <w:pStyle w:val="3"/>
        <w:spacing w:before="0" w:after="0" w:line="240" w:lineRule="auto"/>
        <w:rPr>
          <w:rFonts w:hint="eastAsia" w:asciiTheme="majorEastAsia" w:hAnsiTheme="majorEastAsia" w:eastAsiaTheme="majorEastAsia"/>
          <w:bCs w:val="0"/>
          <w:sz w:val="32"/>
          <w:szCs w:val="32"/>
        </w:rPr>
      </w:pPr>
      <w:bookmarkStart w:id="119" w:name="_Toc342573630"/>
      <w:bookmarkStart w:id="120" w:name="_Toc184635092"/>
      <w:bookmarkStart w:id="121" w:name="_Toc342573796"/>
      <w:bookmarkStart w:id="122" w:name="_Toc169115130"/>
      <w:bookmarkStart w:id="123" w:name="_Toc342573654"/>
      <w:bookmarkStart w:id="124" w:name="_Toc184635093"/>
      <w:r>
        <w:rPr>
          <w:rFonts w:hint="eastAsia" w:asciiTheme="majorEastAsia" w:hAnsiTheme="majorEastAsia" w:eastAsiaTheme="majorEastAsia"/>
          <w:bCs w:val="0"/>
          <w:kern w:val="2"/>
          <w:sz w:val="32"/>
          <w:szCs w:val="32"/>
        </w:rPr>
        <w:t>第三章 评标办法（综合评分法）</w:t>
      </w:r>
      <w:bookmarkEnd w:id="119"/>
      <w:bookmarkEnd w:id="120"/>
      <w:bookmarkEnd w:id="121"/>
      <w:bookmarkEnd w:id="122"/>
      <w:bookmarkEnd w:id="123"/>
    </w:p>
    <w:p w14:paraId="7C472A8B">
      <w:pPr>
        <w:spacing w:line="360" w:lineRule="auto"/>
        <w:outlineLvl w:val="1"/>
        <w:rPr>
          <w:rFonts w:hint="eastAsia" w:asciiTheme="majorEastAsia" w:hAnsiTheme="majorEastAsia" w:eastAsiaTheme="majorEastAsia"/>
          <w:b/>
          <w:bCs/>
          <w:sz w:val="24"/>
        </w:rPr>
      </w:pPr>
      <w:bookmarkStart w:id="125" w:name="_Toc509837146"/>
      <w:bookmarkStart w:id="126" w:name="_Toc169115131"/>
      <w:bookmarkStart w:id="127" w:name="_Toc510002900"/>
      <w:bookmarkStart w:id="128" w:name="_Toc72842145"/>
      <w:bookmarkStart w:id="129" w:name="_Toc107585429"/>
      <w:r>
        <w:rPr>
          <w:rFonts w:asciiTheme="majorEastAsia" w:hAnsiTheme="majorEastAsia" w:eastAsiaTheme="majorEastAsia"/>
          <w:b/>
          <w:bCs/>
          <w:sz w:val="24"/>
        </w:rPr>
        <w:t>第一条评标原则</w:t>
      </w:r>
      <w:bookmarkEnd w:id="125"/>
      <w:bookmarkEnd w:id="126"/>
      <w:bookmarkEnd w:id="127"/>
      <w:bookmarkEnd w:id="128"/>
      <w:bookmarkEnd w:id="129"/>
    </w:p>
    <w:p w14:paraId="77ED858B">
      <w:pPr>
        <w:spacing w:line="360" w:lineRule="auto"/>
        <w:ind w:firstLine="456" w:firstLineChars="190"/>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通过资格审查的</w:t>
      </w:r>
      <w:r>
        <w:rPr>
          <w:rFonts w:hint="eastAsia" w:asciiTheme="majorEastAsia" w:hAnsiTheme="majorEastAsia" w:eastAsiaTheme="majorEastAsia"/>
          <w:sz w:val="24"/>
        </w:rPr>
        <w:t>比选响应人</w:t>
      </w:r>
      <w:r>
        <w:rPr>
          <w:rFonts w:asciiTheme="majorEastAsia" w:hAnsiTheme="majorEastAsia" w:eastAsiaTheme="majorEastAsia"/>
          <w:sz w:val="24"/>
        </w:rPr>
        <w:t>数量少于</w:t>
      </w:r>
      <w:r>
        <w:rPr>
          <w:rFonts w:hint="eastAsia" w:asciiTheme="majorEastAsia" w:hAnsiTheme="majorEastAsia" w:eastAsiaTheme="majorEastAsia"/>
          <w:sz w:val="24"/>
        </w:rPr>
        <w:t>三</w:t>
      </w:r>
      <w:r>
        <w:rPr>
          <w:rFonts w:asciiTheme="majorEastAsia" w:hAnsiTheme="majorEastAsia" w:eastAsiaTheme="majorEastAsia"/>
          <w:sz w:val="24"/>
        </w:rPr>
        <w:t>个的，</w:t>
      </w:r>
      <w:r>
        <w:rPr>
          <w:rFonts w:hint="eastAsia" w:asciiTheme="majorEastAsia" w:hAnsiTheme="majorEastAsia" w:eastAsiaTheme="majorEastAsia"/>
          <w:sz w:val="24"/>
        </w:rPr>
        <w:t>本项目</w:t>
      </w:r>
      <w:r>
        <w:rPr>
          <w:rFonts w:asciiTheme="majorEastAsia" w:hAnsiTheme="majorEastAsia" w:eastAsiaTheme="majorEastAsia"/>
          <w:sz w:val="24"/>
        </w:rPr>
        <w:t>作流标处理。</w:t>
      </w:r>
    </w:p>
    <w:p w14:paraId="3E096C6C">
      <w:pPr>
        <w:spacing w:line="360" w:lineRule="auto"/>
        <w:ind w:firstLine="456" w:firstLineChars="190"/>
        <w:rPr>
          <w:rFonts w:hint="eastAsia"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比选响应人</w:t>
      </w:r>
      <w:r>
        <w:rPr>
          <w:rFonts w:asciiTheme="majorEastAsia" w:hAnsiTheme="majorEastAsia" w:eastAsiaTheme="majorEastAsia"/>
          <w:sz w:val="24"/>
        </w:rPr>
        <w:t>资格审查未通过的，不再对其后续</w:t>
      </w:r>
      <w:r>
        <w:rPr>
          <w:rFonts w:hint="eastAsia" w:asciiTheme="majorEastAsia" w:hAnsiTheme="majorEastAsia" w:eastAsiaTheme="majorEastAsia"/>
          <w:sz w:val="24"/>
        </w:rPr>
        <w:t>响应</w:t>
      </w:r>
      <w:r>
        <w:rPr>
          <w:rFonts w:asciiTheme="majorEastAsia" w:hAnsiTheme="majorEastAsia" w:eastAsiaTheme="majorEastAsia"/>
          <w:sz w:val="24"/>
        </w:rPr>
        <w:t>文件进行评审。</w:t>
      </w:r>
    </w:p>
    <w:p w14:paraId="206C52C3">
      <w:pPr>
        <w:spacing w:line="360" w:lineRule="auto"/>
        <w:ind w:firstLine="456" w:firstLineChars="190"/>
        <w:rPr>
          <w:rFonts w:hint="eastAsia"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w:t>
      </w:r>
      <w:r>
        <w:rPr>
          <w:rFonts w:hint="eastAsia" w:asciiTheme="majorEastAsia" w:hAnsiTheme="majorEastAsia" w:eastAsiaTheme="majorEastAsia"/>
          <w:sz w:val="24"/>
        </w:rPr>
        <w:t>比选响应人</w:t>
      </w:r>
      <w:r>
        <w:rPr>
          <w:rFonts w:asciiTheme="majorEastAsia" w:hAnsiTheme="majorEastAsia" w:eastAsiaTheme="majorEastAsia"/>
          <w:sz w:val="24"/>
        </w:rPr>
        <w:t>提供的资料必须真实有效，评委在评审中如发现有弄虚作假行为，按无效</w:t>
      </w:r>
      <w:r>
        <w:rPr>
          <w:rFonts w:hint="eastAsia" w:asciiTheme="majorEastAsia" w:hAnsiTheme="majorEastAsia" w:eastAsiaTheme="majorEastAsia"/>
          <w:sz w:val="24"/>
        </w:rPr>
        <w:t>比选响应文件</w:t>
      </w:r>
      <w:r>
        <w:rPr>
          <w:rFonts w:asciiTheme="majorEastAsia" w:hAnsiTheme="majorEastAsia" w:eastAsiaTheme="majorEastAsia"/>
          <w:sz w:val="24"/>
        </w:rPr>
        <w:t>处理，骗取成交的，将取消其成交资格，并将提交主管部门依法处理。</w:t>
      </w:r>
    </w:p>
    <w:p w14:paraId="6CC83E9C">
      <w:pPr>
        <w:spacing w:line="360" w:lineRule="auto"/>
        <w:outlineLvl w:val="1"/>
        <w:rPr>
          <w:rFonts w:hint="eastAsia" w:asciiTheme="majorEastAsia" w:hAnsiTheme="majorEastAsia" w:eastAsiaTheme="majorEastAsia"/>
          <w:b/>
          <w:bCs/>
          <w:sz w:val="24"/>
        </w:rPr>
      </w:pPr>
      <w:bookmarkStart w:id="130" w:name="_Toc169115132"/>
      <w:bookmarkStart w:id="131" w:name="_Toc510002901"/>
      <w:bookmarkStart w:id="132" w:name="_Toc107585430"/>
      <w:bookmarkStart w:id="133" w:name="_Toc509837147"/>
      <w:bookmarkStart w:id="134" w:name="_Toc72842146"/>
      <w:r>
        <w:rPr>
          <w:rFonts w:asciiTheme="majorEastAsia" w:hAnsiTheme="majorEastAsia" w:eastAsiaTheme="majorEastAsia"/>
          <w:b/>
          <w:bCs/>
          <w:sz w:val="24"/>
        </w:rPr>
        <w:t>第二条开评标程序</w:t>
      </w:r>
      <w:bookmarkEnd w:id="130"/>
      <w:bookmarkEnd w:id="131"/>
      <w:bookmarkEnd w:id="132"/>
      <w:bookmarkEnd w:id="133"/>
      <w:bookmarkEnd w:id="134"/>
    </w:p>
    <w:p w14:paraId="040F1094">
      <w:pPr>
        <w:spacing w:line="360" w:lineRule="auto"/>
        <w:ind w:firstLine="480" w:firstLineChars="200"/>
        <w:rPr>
          <w:rFonts w:hint="eastAsia" w:asciiTheme="majorEastAsia" w:hAnsiTheme="majorEastAsia" w:eastAsiaTheme="majorEastAsia"/>
          <w:sz w:val="24"/>
        </w:rPr>
      </w:pPr>
      <w:bookmarkStart w:id="135" w:name="_Toc510002902"/>
      <w:bookmarkStart w:id="136" w:name="_Toc72842147"/>
      <w:bookmarkStart w:id="137" w:name="_Toc509837148"/>
      <w:r>
        <w:rPr>
          <w:rFonts w:asciiTheme="majorEastAsia" w:hAnsiTheme="majorEastAsia" w:eastAsiaTheme="majorEastAsia"/>
          <w:sz w:val="24"/>
        </w:rPr>
        <w:t>见</w:t>
      </w:r>
      <w:r>
        <w:rPr>
          <w:rFonts w:hint="eastAsia" w:asciiTheme="majorEastAsia" w:hAnsiTheme="majorEastAsia" w:eastAsiaTheme="majorEastAsia"/>
          <w:sz w:val="24"/>
        </w:rPr>
        <w:t>比选</w:t>
      </w:r>
      <w:r>
        <w:rPr>
          <w:rFonts w:asciiTheme="majorEastAsia" w:hAnsiTheme="majorEastAsia" w:eastAsiaTheme="majorEastAsia"/>
          <w:sz w:val="24"/>
        </w:rPr>
        <w:t>须知前附表规定</w:t>
      </w:r>
      <w:r>
        <w:rPr>
          <w:rFonts w:hint="eastAsia" w:asciiTheme="majorEastAsia" w:hAnsiTheme="majorEastAsia" w:eastAsiaTheme="majorEastAsia"/>
          <w:sz w:val="24"/>
        </w:rPr>
        <w:t>。</w:t>
      </w:r>
    </w:p>
    <w:p w14:paraId="590BA5AB">
      <w:pPr>
        <w:spacing w:line="360" w:lineRule="auto"/>
        <w:outlineLvl w:val="1"/>
        <w:rPr>
          <w:rFonts w:hint="eastAsia" w:asciiTheme="majorEastAsia" w:hAnsiTheme="majorEastAsia" w:eastAsiaTheme="majorEastAsia"/>
          <w:b/>
          <w:bCs/>
          <w:sz w:val="24"/>
        </w:rPr>
      </w:pPr>
      <w:bookmarkStart w:id="138" w:name="_Toc169115133"/>
      <w:bookmarkStart w:id="139" w:name="_Toc107585431"/>
      <w:r>
        <w:rPr>
          <w:rFonts w:asciiTheme="majorEastAsia" w:hAnsiTheme="majorEastAsia" w:eastAsiaTheme="majorEastAsia"/>
          <w:b/>
          <w:bCs/>
          <w:sz w:val="24"/>
        </w:rPr>
        <w:t>第三条评标过程</w:t>
      </w:r>
      <w:bookmarkEnd w:id="135"/>
      <w:bookmarkEnd w:id="136"/>
      <w:bookmarkEnd w:id="137"/>
      <w:bookmarkEnd w:id="138"/>
      <w:bookmarkEnd w:id="139"/>
    </w:p>
    <w:p w14:paraId="7B8CB70A">
      <w:pPr>
        <w:spacing w:line="360" w:lineRule="auto"/>
        <w:ind w:firstLine="456" w:firstLineChars="190"/>
        <w:rPr>
          <w:rFonts w:hint="eastAsia" w:asciiTheme="majorEastAsia" w:hAnsiTheme="majorEastAsia" w:eastAsiaTheme="majorEastAsia"/>
          <w:sz w:val="24"/>
        </w:rPr>
      </w:pPr>
      <w:r>
        <w:rPr>
          <w:rFonts w:asciiTheme="majorEastAsia" w:hAnsiTheme="majorEastAsia" w:eastAsiaTheme="majorEastAsia"/>
          <w:sz w:val="24"/>
        </w:rPr>
        <w:t>第一阶段：资格审查（符合性评审）</w:t>
      </w:r>
    </w:p>
    <w:p w14:paraId="4C51D70A">
      <w:pPr>
        <w:spacing w:line="360" w:lineRule="auto"/>
        <w:ind w:firstLine="456" w:firstLineChars="190"/>
        <w:rPr>
          <w:rFonts w:hint="eastAsia" w:asciiTheme="majorEastAsia" w:hAnsiTheme="majorEastAsia" w:eastAsiaTheme="majorEastAsia"/>
          <w:sz w:val="24"/>
        </w:rPr>
      </w:pPr>
      <w:r>
        <w:rPr>
          <w:rFonts w:hint="eastAsia" w:asciiTheme="majorEastAsia" w:hAnsiTheme="majorEastAsia" w:eastAsiaTheme="majorEastAsia"/>
          <w:sz w:val="24"/>
        </w:rPr>
        <w:t>比选响应人</w:t>
      </w:r>
      <w:r>
        <w:rPr>
          <w:rFonts w:asciiTheme="majorEastAsia" w:hAnsiTheme="majorEastAsia" w:eastAsiaTheme="majorEastAsia"/>
          <w:sz w:val="24"/>
        </w:rPr>
        <w:t>全部进入资格审查，由本项目评标小组根据参加资格审查的</w:t>
      </w:r>
      <w:r>
        <w:rPr>
          <w:rFonts w:hint="eastAsia" w:asciiTheme="majorEastAsia" w:hAnsiTheme="majorEastAsia" w:eastAsiaTheme="majorEastAsia"/>
          <w:sz w:val="24"/>
        </w:rPr>
        <w:t>比选响应人</w:t>
      </w:r>
      <w:r>
        <w:rPr>
          <w:rFonts w:asciiTheme="majorEastAsia" w:hAnsiTheme="majorEastAsia" w:eastAsiaTheme="majorEastAsia"/>
          <w:sz w:val="24"/>
        </w:rPr>
        <w:t>递交的资格证明文件，按照本项目比选文件以及比选公告的要求对</w:t>
      </w:r>
      <w:r>
        <w:rPr>
          <w:rFonts w:hint="eastAsia" w:asciiTheme="majorEastAsia" w:hAnsiTheme="majorEastAsia" w:eastAsiaTheme="majorEastAsia"/>
          <w:sz w:val="24"/>
        </w:rPr>
        <w:t>比选响应人</w:t>
      </w:r>
      <w:r>
        <w:rPr>
          <w:rFonts w:asciiTheme="majorEastAsia" w:hAnsiTheme="majorEastAsia" w:eastAsiaTheme="majorEastAsia"/>
          <w:sz w:val="24"/>
        </w:rPr>
        <w:t>的资格进行审查。资格审查主要包括以下内容:</w:t>
      </w:r>
    </w:p>
    <w:tbl>
      <w:tblPr>
        <w:tblStyle w:val="4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465"/>
        <w:gridCol w:w="4258"/>
        <w:gridCol w:w="2897"/>
      </w:tblGrid>
      <w:tr w14:paraId="7EA2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340" w:type="pct"/>
            <w:vAlign w:val="center"/>
          </w:tcPr>
          <w:p w14:paraId="5A955927">
            <w:pPr>
              <w:spacing w:line="360" w:lineRule="auto"/>
              <w:jc w:val="center"/>
              <w:rPr>
                <w:rFonts w:hint="eastAsia" w:asciiTheme="majorEastAsia" w:hAnsiTheme="majorEastAsia" w:eastAsiaTheme="majorEastAsia"/>
                <w:b/>
                <w:sz w:val="24"/>
              </w:rPr>
            </w:pPr>
            <w:r>
              <w:rPr>
                <w:rFonts w:hint="eastAsia" w:asciiTheme="majorEastAsia" w:hAnsiTheme="majorEastAsia" w:eastAsiaTheme="majorEastAsia"/>
                <w:b/>
                <w:sz w:val="24"/>
              </w:rPr>
              <w:t>序号</w:t>
            </w:r>
          </w:p>
        </w:tc>
        <w:tc>
          <w:tcPr>
            <w:tcW w:w="792" w:type="pct"/>
            <w:vAlign w:val="center"/>
          </w:tcPr>
          <w:p w14:paraId="4D523CCF">
            <w:pPr>
              <w:spacing w:line="360" w:lineRule="auto"/>
              <w:jc w:val="center"/>
              <w:rPr>
                <w:rFonts w:hint="eastAsia" w:asciiTheme="majorEastAsia" w:hAnsiTheme="majorEastAsia" w:eastAsiaTheme="majorEastAsia"/>
                <w:b/>
                <w:sz w:val="24"/>
              </w:rPr>
            </w:pPr>
            <w:r>
              <w:rPr>
                <w:rFonts w:hint="eastAsia" w:asciiTheme="majorEastAsia" w:hAnsiTheme="majorEastAsia" w:eastAsiaTheme="majorEastAsia"/>
                <w:b/>
                <w:sz w:val="24"/>
              </w:rPr>
              <w:t>项目内容</w:t>
            </w:r>
          </w:p>
        </w:tc>
        <w:tc>
          <w:tcPr>
            <w:tcW w:w="2302" w:type="pct"/>
            <w:vAlign w:val="center"/>
          </w:tcPr>
          <w:p w14:paraId="6BD39378">
            <w:pPr>
              <w:spacing w:line="360" w:lineRule="auto"/>
              <w:jc w:val="center"/>
              <w:rPr>
                <w:rFonts w:hint="eastAsia" w:asciiTheme="majorEastAsia" w:hAnsiTheme="majorEastAsia" w:eastAsiaTheme="majorEastAsia"/>
                <w:b/>
                <w:sz w:val="24"/>
              </w:rPr>
            </w:pPr>
            <w:r>
              <w:rPr>
                <w:rFonts w:hint="eastAsia" w:asciiTheme="majorEastAsia" w:hAnsiTheme="majorEastAsia" w:eastAsiaTheme="majorEastAsia"/>
                <w:b/>
                <w:sz w:val="24"/>
              </w:rPr>
              <w:t>合格条件</w:t>
            </w:r>
          </w:p>
        </w:tc>
        <w:tc>
          <w:tcPr>
            <w:tcW w:w="1564" w:type="pct"/>
            <w:vAlign w:val="center"/>
          </w:tcPr>
          <w:p w14:paraId="617CDDC0">
            <w:pPr>
              <w:spacing w:line="360" w:lineRule="auto"/>
              <w:jc w:val="center"/>
              <w:rPr>
                <w:rFonts w:hint="eastAsia" w:asciiTheme="majorEastAsia" w:hAnsiTheme="majorEastAsia" w:eastAsiaTheme="majorEastAsia"/>
                <w:b/>
                <w:sz w:val="24"/>
              </w:rPr>
            </w:pPr>
            <w:r>
              <w:rPr>
                <w:rFonts w:hint="eastAsia" w:asciiTheme="majorEastAsia" w:hAnsiTheme="majorEastAsia" w:eastAsiaTheme="majorEastAsia"/>
                <w:b/>
                <w:sz w:val="24"/>
              </w:rPr>
              <w:t>需提供的证明材料</w:t>
            </w:r>
          </w:p>
        </w:tc>
      </w:tr>
      <w:tr w14:paraId="1B68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40" w:type="pct"/>
            <w:vAlign w:val="center"/>
          </w:tcPr>
          <w:p w14:paraId="09BE2024">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1</w:t>
            </w:r>
          </w:p>
        </w:tc>
        <w:tc>
          <w:tcPr>
            <w:tcW w:w="792" w:type="pct"/>
            <w:vAlign w:val="center"/>
          </w:tcPr>
          <w:p w14:paraId="7A8C6A6A">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营业执照</w:t>
            </w:r>
          </w:p>
        </w:tc>
        <w:tc>
          <w:tcPr>
            <w:tcW w:w="2302" w:type="pct"/>
            <w:vAlign w:val="center"/>
          </w:tcPr>
          <w:p w14:paraId="1385AABF">
            <w:pPr>
              <w:spacing w:line="360" w:lineRule="auto"/>
              <w:jc w:val="left"/>
              <w:rPr>
                <w:rFonts w:hint="eastAsia" w:asciiTheme="majorEastAsia" w:hAnsiTheme="majorEastAsia" w:eastAsiaTheme="majorEastAsia"/>
                <w:sz w:val="24"/>
              </w:rPr>
            </w:pPr>
          </w:p>
        </w:tc>
        <w:tc>
          <w:tcPr>
            <w:tcW w:w="1564" w:type="pct"/>
            <w:vAlign w:val="center"/>
          </w:tcPr>
          <w:p w14:paraId="259B9EA0">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提供企业营业执照复印件</w:t>
            </w:r>
          </w:p>
        </w:tc>
      </w:tr>
      <w:tr w14:paraId="562F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40" w:type="pct"/>
            <w:vAlign w:val="center"/>
          </w:tcPr>
          <w:p w14:paraId="5A0B8947">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792" w:type="pct"/>
            <w:vAlign w:val="center"/>
          </w:tcPr>
          <w:p w14:paraId="0B7EA6D1">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法定代表人身份证明或授权委托书</w:t>
            </w:r>
          </w:p>
        </w:tc>
        <w:tc>
          <w:tcPr>
            <w:tcW w:w="2302" w:type="pct"/>
            <w:vAlign w:val="center"/>
          </w:tcPr>
          <w:p w14:paraId="7704E50E">
            <w:pPr>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比选响应人法定代表人参加投标的，提供法定代表人身份证明原件及法定代表人身份证复印件；非法定代表人参加投标的，提供法定代表人签字或盖章的授权委托书原件及授权委托人身份证复印件</w:t>
            </w:r>
          </w:p>
        </w:tc>
        <w:tc>
          <w:tcPr>
            <w:tcW w:w="1564" w:type="pct"/>
            <w:vAlign w:val="center"/>
          </w:tcPr>
          <w:p w14:paraId="56CA555A">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比选响应人法定代表人参加投标的，提供法定代表人身份证明原件及法定代表人身份证复印件；非法定代表人参加投标的，提供法定代表人签字或盖章的授权委托书原件及授权委托人身份证复印件</w:t>
            </w:r>
          </w:p>
          <w:p w14:paraId="667B7F21">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（格式参见第五章）</w:t>
            </w:r>
          </w:p>
        </w:tc>
      </w:tr>
      <w:tr w14:paraId="7328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40" w:type="pct"/>
            <w:vAlign w:val="center"/>
          </w:tcPr>
          <w:p w14:paraId="4793F3FA">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3</w:t>
            </w:r>
          </w:p>
        </w:tc>
        <w:tc>
          <w:tcPr>
            <w:tcW w:w="792" w:type="pct"/>
            <w:vAlign w:val="center"/>
          </w:tcPr>
          <w:p w14:paraId="3D86451B">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无重大违法记录</w:t>
            </w:r>
          </w:p>
        </w:tc>
        <w:tc>
          <w:tcPr>
            <w:tcW w:w="2302" w:type="pct"/>
            <w:vAlign w:val="center"/>
          </w:tcPr>
          <w:p w14:paraId="315F13B7">
            <w:pPr>
              <w:spacing w:line="360" w:lineRule="auto"/>
              <w:rPr>
                <w:rFonts w:hint="eastAsia" w:asciiTheme="majorEastAsia" w:hAnsiTheme="majorEastAsia" w:eastAsiaTheme="majorEastAsia"/>
                <w:bCs/>
                <w:sz w:val="24"/>
              </w:rPr>
            </w:pPr>
            <w:r>
              <w:rPr>
                <w:rFonts w:hint="eastAsia" w:asciiTheme="majorEastAsia" w:hAnsiTheme="majorEastAsia" w:eastAsiaTheme="majorEastAsia"/>
                <w:bCs/>
                <w:sz w:val="24"/>
              </w:rPr>
              <w:t>比选响应人须提供参加招投标活动前 3 年内在经营活动中没有重大违法记录的书面声明（原件）。（格式参见第五章）</w:t>
            </w:r>
          </w:p>
        </w:tc>
        <w:tc>
          <w:tcPr>
            <w:tcW w:w="1564" w:type="pct"/>
            <w:vAlign w:val="center"/>
          </w:tcPr>
          <w:p w14:paraId="4F6479CD">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提供参加招投标活动前 3 年内在经营活动中没有重大违法记录的书面声明（原件）。</w:t>
            </w:r>
          </w:p>
          <w:p w14:paraId="0E600321">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（格式参见第五章）</w:t>
            </w:r>
          </w:p>
        </w:tc>
      </w:tr>
      <w:tr w14:paraId="4805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40" w:type="pct"/>
            <w:vAlign w:val="center"/>
          </w:tcPr>
          <w:p w14:paraId="251536D0">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4</w:t>
            </w:r>
          </w:p>
        </w:tc>
        <w:tc>
          <w:tcPr>
            <w:tcW w:w="792" w:type="pct"/>
            <w:vAlign w:val="center"/>
          </w:tcPr>
          <w:p w14:paraId="7BCE2AC1">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资格声明函</w:t>
            </w:r>
          </w:p>
        </w:tc>
        <w:tc>
          <w:tcPr>
            <w:tcW w:w="2302" w:type="pct"/>
            <w:vAlign w:val="center"/>
          </w:tcPr>
          <w:p w14:paraId="0202C6DD">
            <w:pPr>
              <w:spacing w:line="360" w:lineRule="auto"/>
              <w:rPr>
                <w:rFonts w:hint="eastAsia" w:asciiTheme="majorEastAsia" w:hAnsiTheme="majorEastAsia" w:eastAsiaTheme="majorEastAsia"/>
                <w:bCs/>
                <w:sz w:val="24"/>
              </w:rPr>
            </w:pPr>
            <w:r>
              <w:rPr>
                <w:rFonts w:hint="eastAsia" w:asciiTheme="majorEastAsia" w:hAnsiTheme="majorEastAsia" w:eastAsiaTheme="majorEastAsia"/>
                <w:bCs/>
                <w:sz w:val="24"/>
              </w:rPr>
              <w:t>比选响应人</w:t>
            </w:r>
            <w:r>
              <w:rPr>
                <w:rFonts w:hint="eastAsia" w:asciiTheme="majorEastAsia" w:hAnsiTheme="majorEastAsia" w:eastAsiaTheme="majorEastAsia"/>
                <w:sz w:val="24"/>
              </w:rPr>
              <w:t>须提供资格文件声明函（原件）。（格式参见第五章）</w:t>
            </w:r>
          </w:p>
        </w:tc>
        <w:tc>
          <w:tcPr>
            <w:tcW w:w="1564" w:type="pct"/>
            <w:vAlign w:val="center"/>
          </w:tcPr>
          <w:p w14:paraId="7DFA7313">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提供资格文件声明函（原件）。（格式参见第五章）</w:t>
            </w:r>
          </w:p>
        </w:tc>
      </w:tr>
      <w:tr w14:paraId="61E8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340" w:type="pct"/>
            <w:vAlign w:val="center"/>
          </w:tcPr>
          <w:p w14:paraId="63928C42">
            <w:pPr>
              <w:spacing w:line="360" w:lineRule="auto"/>
              <w:jc w:val="center"/>
              <w:rPr>
                <w:rFonts w:hint="eastAsia"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注</w:t>
            </w:r>
          </w:p>
        </w:tc>
        <w:tc>
          <w:tcPr>
            <w:tcW w:w="4660" w:type="pct"/>
            <w:gridSpan w:val="3"/>
            <w:vAlign w:val="center"/>
          </w:tcPr>
          <w:p w14:paraId="5C24532B">
            <w:pPr>
              <w:widowControl/>
              <w:spacing w:line="360" w:lineRule="auto"/>
              <w:jc w:val="left"/>
              <w:rPr>
                <w:rFonts w:hint="eastAsia"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以上材料如为复印件，须加盖单位公章。</w:t>
            </w:r>
          </w:p>
        </w:tc>
      </w:tr>
    </w:tbl>
    <w:p w14:paraId="6FCBB2E3">
      <w:pPr>
        <w:widowControl/>
        <w:spacing w:line="360" w:lineRule="auto"/>
        <w:ind w:firstLine="424" w:firstLineChars="177"/>
        <w:jc w:val="left"/>
        <w:rPr>
          <w:rFonts w:hint="eastAsia"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本次资格审查采用合格制，各比选响应人只有满足资格审查必要合格条件后，方可参与后续的评审。</w:t>
      </w:r>
    </w:p>
    <w:p w14:paraId="48BC94B0">
      <w:pPr>
        <w:widowControl/>
        <w:spacing w:line="360" w:lineRule="auto"/>
        <w:ind w:firstLine="480" w:firstLineChars="200"/>
        <w:jc w:val="left"/>
        <w:rPr>
          <w:rFonts w:hint="eastAsia" w:asciiTheme="majorEastAsia" w:hAnsiTheme="majorEastAsia" w:eastAsiaTheme="majorEastAsia"/>
          <w:sz w:val="24"/>
        </w:rPr>
      </w:pPr>
      <w:r>
        <w:rPr>
          <w:rFonts w:hint="eastAsia" w:asciiTheme="majorEastAsia" w:hAnsiTheme="majorEastAsia" w:eastAsiaTheme="majorEastAsia"/>
          <w:sz w:val="24"/>
        </w:rPr>
        <w:t>第二阶段：</w:t>
      </w:r>
      <w:r>
        <w:rPr>
          <w:rFonts w:asciiTheme="majorEastAsia" w:hAnsiTheme="majorEastAsia" w:eastAsiaTheme="majorEastAsia"/>
          <w:sz w:val="24"/>
        </w:rPr>
        <w:t>商务</w:t>
      </w:r>
      <w:r>
        <w:rPr>
          <w:rFonts w:hint="eastAsia" w:asciiTheme="majorEastAsia" w:hAnsiTheme="majorEastAsia" w:eastAsiaTheme="majorEastAsia"/>
          <w:sz w:val="24"/>
        </w:rPr>
        <w:t>技术</w:t>
      </w:r>
      <w:r>
        <w:rPr>
          <w:rFonts w:asciiTheme="majorEastAsia" w:hAnsiTheme="majorEastAsia" w:eastAsiaTheme="majorEastAsia"/>
          <w:sz w:val="24"/>
        </w:rPr>
        <w:t>标评审</w:t>
      </w:r>
      <w:r>
        <w:rPr>
          <w:rFonts w:hint="eastAsia" w:asciiTheme="majorEastAsia" w:hAnsiTheme="majorEastAsia" w:eastAsiaTheme="majorEastAsia"/>
          <w:sz w:val="24"/>
        </w:rPr>
        <w:t>（80分）</w:t>
      </w:r>
    </w:p>
    <w:p w14:paraId="0929DC17">
      <w:pPr>
        <w:pStyle w:val="4"/>
        <w:spacing w:before="0" w:after="0" w:line="360" w:lineRule="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商务技术标得分为评委会成员评分的算术平均分，分值保留小数点后两位。</w:t>
      </w:r>
    </w:p>
    <w:tbl>
      <w:tblPr>
        <w:tblStyle w:val="44"/>
        <w:tblW w:w="924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245"/>
        <w:gridCol w:w="872"/>
      </w:tblGrid>
      <w:tr w14:paraId="75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1132" w:type="dxa"/>
            <w:vAlign w:val="center"/>
          </w:tcPr>
          <w:p w14:paraId="3B01E30C">
            <w:pPr>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评审</w:t>
            </w:r>
          </w:p>
          <w:p w14:paraId="16FAAE96">
            <w:pPr>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因素</w:t>
            </w:r>
          </w:p>
        </w:tc>
        <w:tc>
          <w:tcPr>
            <w:tcW w:w="7245" w:type="dxa"/>
            <w:vAlign w:val="center"/>
          </w:tcPr>
          <w:p w14:paraId="1F1BA9D9">
            <w:pPr>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评分标准说明</w:t>
            </w:r>
          </w:p>
        </w:tc>
        <w:tc>
          <w:tcPr>
            <w:tcW w:w="872" w:type="dxa"/>
            <w:vAlign w:val="center"/>
          </w:tcPr>
          <w:p w14:paraId="27375161">
            <w:pPr>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分值</w:t>
            </w:r>
          </w:p>
        </w:tc>
      </w:tr>
      <w:tr w14:paraId="60A6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32" w:type="dxa"/>
            <w:vAlign w:val="center"/>
          </w:tcPr>
          <w:p w14:paraId="24F54103">
            <w:pPr>
              <w:spacing w:line="360" w:lineRule="auto"/>
              <w:jc w:val="center"/>
              <w:rPr>
                <w:rFonts w:hint="eastAsia" w:asciiTheme="majorEastAsia" w:hAnsiTheme="majorEastAsia" w:eastAsiaTheme="majorEastAsia"/>
                <w:sz w:val="24"/>
                <w:lang w:val="zh-TW"/>
              </w:rPr>
            </w:pPr>
            <w:r>
              <w:rPr>
                <w:rFonts w:asciiTheme="majorEastAsia" w:hAnsiTheme="majorEastAsia" w:eastAsiaTheme="majorEastAsia"/>
                <w:sz w:val="24"/>
                <w:lang w:val="zh-TW"/>
              </w:rPr>
              <w:t>模板</w:t>
            </w:r>
          </w:p>
          <w:p w14:paraId="65CCFFC0">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lang w:val="zh-TW"/>
              </w:rPr>
              <w:t>设计</w:t>
            </w:r>
          </w:p>
        </w:tc>
        <w:tc>
          <w:tcPr>
            <w:tcW w:w="7245" w:type="dxa"/>
            <w:vAlign w:val="center"/>
          </w:tcPr>
          <w:p w14:paraId="7EBB1D18">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供应商基于对本项目的理解，根据采购人提供的文字及图片，自行设计样稿。本项满分</w:t>
            </w:r>
            <w:r>
              <w:rPr>
                <w:rFonts w:hint="eastAsia" w:asciiTheme="majorEastAsia" w:hAnsiTheme="majorEastAsia" w:eastAsiaTheme="majorEastAsia"/>
                <w:sz w:val="24"/>
              </w:rPr>
              <w:t>5</w:t>
            </w:r>
            <w:r>
              <w:rPr>
                <w:rFonts w:asciiTheme="majorEastAsia" w:hAnsiTheme="majorEastAsia" w:eastAsiaTheme="majorEastAsia"/>
                <w:sz w:val="24"/>
                <w:lang w:val="zh-TW"/>
              </w:rPr>
              <w:t>5分。</w:t>
            </w:r>
          </w:p>
          <w:p w14:paraId="73F15673">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其中：</w:t>
            </w:r>
          </w:p>
          <w:p w14:paraId="3CE251AE">
            <w:pPr>
              <w:spacing w:line="360" w:lineRule="auto"/>
              <w:rPr>
                <w:rFonts w:hint="eastAsia" w:asciiTheme="majorEastAsia" w:hAnsiTheme="majorEastAsia" w:eastAsiaTheme="majorEastAsia"/>
                <w:sz w:val="24"/>
                <w:lang w:val="zh-TW"/>
              </w:rPr>
            </w:pPr>
            <w:r>
              <w:rPr>
                <w:rFonts w:hint="eastAsia" w:asciiTheme="majorEastAsia" w:hAnsiTheme="majorEastAsia" w:eastAsiaTheme="majorEastAsia"/>
                <w:sz w:val="24"/>
              </w:rPr>
              <w:t>1、</w:t>
            </w:r>
            <w:r>
              <w:rPr>
                <w:rFonts w:asciiTheme="majorEastAsia" w:hAnsiTheme="majorEastAsia" w:eastAsiaTheme="majorEastAsia"/>
                <w:sz w:val="24"/>
                <w:lang w:val="zh-TW"/>
              </w:rPr>
              <w:t>风格样式</w:t>
            </w:r>
            <w:r>
              <w:rPr>
                <w:rFonts w:hint="eastAsia" w:asciiTheme="majorEastAsia" w:hAnsiTheme="majorEastAsia" w:eastAsiaTheme="majorEastAsia"/>
                <w:sz w:val="24"/>
              </w:rPr>
              <w:t>10</w:t>
            </w:r>
            <w:r>
              <w:rPr>
                <w:rFonts w:asciiTheme="majorEastAsia" w:hAnsiTheme="majorEastAsia" w:eastAsiaTheme="majorEastAsia"/>
                <w:sz w:val="24"/>
                <w:lang w:val="zh-TW"/>
              </w:rPr>
              <w:t>分</w:t>
            </w:r>
          </w:p>
          <w:p w14:paraId="026BC621">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风格样式符合主题需求，紧跟设计潮流</w:t>
            </w:r>
            <w:r>
              <w:rPr>
                <w:rFonts w:hint="eastAsia" w:asciiTheme="majorEastAsia" w:hAnsiTheme="majorEastAsia" w:eastAsiaTheme="majorEastAsia"/>
                <w:sz w:val="24"/>
              </w:rPr>
              <w:t xml:space="preserve"> 8-10</w:t>
            </w:r>
            <w:r>
              <w:rPr>
                <w:rFonts w:asciiTheme="majorEastAsia" w:hAnsiTheme="majorEastAsia" w:eastAsiaTheme="majorEastAsia"/>
                <w:sz w:val="24"/>
                <w:lang w:val="zh-TW"/>
              </w:rPr>
              <w:t>分</w:t>
            </w:r>
          </w:p>
          <w:p w14:paraId="7EAEC463">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风格样式基本符合主题需求，设计较新颖</w:t>
            </w:r>
            <w:r>
              <w:rPr>
                <w:rFonts w:hint="eastAsia" w:asciiTheme="majorEastAsia" w:hAnsiTheme="majorEastAsia" w:eastAsiaTheme="majorEastAsia"/>
                <w:sz w:val="24"/>
              </w:rPr>
              <w:t xml:space="preserve"> 4-7</w:t>
            </w:r>
            <w:r>
              <w:rPr>
                <w:rFonts w:asciiTheme="majorEastAsia" w:hAnsiTheme="majorEastAsia" w:eastAsiaTheme="majorEastAsia"/>
                <w:sz w:val="24"/>
                <w:lang w:val="zh-TW"/>
              </w:rPr>
              <w:t>分</w:t>
            </w:r>
          </w:p>
          <w:p w14:paraId="70BB8632">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风格样式不符合主题需求</w:t>
            </w:r>
            <w:r>
              <w:rPr>
                <w:rFonts w:hint="eastAsia" w:asciiTheme="majorEastAsia" w:hAnsiTheme="majorEastAsia" w:eastAsiaTheme="majorEastAsia"/>
                <w:sz w:val="24"/>
              </w:rPr>
              <w:t xml:space="preserve"> </w:t>
            </w:r>
            <w:r>
              <w:rPr>
                <w:rFonts w:asciiTheme="majorEastAsia" w:hAnsiTheme="majorEastAsia" w:eastAsiaTheme="majorEastAsia"/>
                <w:sz w:val="24"/>
                <w:lang w:val="zh-TW"/>
              </w:rPr>
              <w:t>0-</w:t>
            </w:r>
            <w:r>
              <w:rPr>
                <w:rFonts w:hint="eastAsia" w:asciiTheme="majorEastAsia" w:hAnsiTheme="majorEastAsia" w:eastAsiaTheme="majorEastAsia"/>
                <w:sz w:val="24"/>
              </w:rPr>
              <w:t>3</w:t>
            </w:r>
            <w:r>
              <w:rPr>
                <w:rFonts w:asciiTheme="majorEastAsia" w:hAnsiTheme="majorEastAsia" w:eastAsiaTheme="majorEastAsia"/>
                <w:sz w:val="24"/>
                <w:lang w:val="zh-TW"/>
              </w:rPr>
              <w:t>分</w:t>
            </w:r>
          </w:p>
          <w:p w14:paraId="53B06C80">
            <w:pPr>
              <w:spacing w:line="360" w:lineRule="auto"/>
              <w:rPr>
                <w:rFonts w:hint="eastAsia" w:asciiTheme="majorEastAsia" w:hAnsiTheme="majorEastAsia" w:eastAsiaTheme="majorEastAsia"/>
                <w:sz w:val="24"/>
                <w:lang w:val="zh-TW"/>
              </w:rPr>
            </w:pPr>
            <w:r>
              <w:rPr>
                <w:rFonts w:hint="eastAsia" w:asciiTheme="majorEastAsia" w:hAnsiTheme="majorEastAsia" w:eastAsiaTheme="majorEastAsia"/>
                <w:sz w:val="24"/>
              </w:rPr>
              <w:t>2、</w:t>
            </w:r>
            <w:r>
              <w:rPr>
                <w:rFonts w:asciiTheme="majorEastAsia" w:hAnsiTheme="majorEastAsia" w:eastAsiaTheme="majorEastAsia"/>
                <w:sz w:val="24"/>
                <w:lang w:val="zh-TW"/>
              </w:rPr>
              <w:t>标题形式</w:t>
            </w:r>
            <w:r>
              <w:rPr>
                <w:rFonts w:asciiTheme="majorEastAsia" w:hAnsiTheme="majorEastAsia" w:eastAsiaTheme="majorEastAsia"/>
                <w:sz w:val="24"/>
                <w:lang w:val="zh-TW" w:eastAsia="zh-TW"/>
              </w:rPr>
              <w:t>：</w:t>
            </w:r>
            <w:r>
              <w:rPr>
                <w:rFonts w:hint="eastAsia" w:asciiTheme="majorEastAsia" w:hAnsiTheme="majorEastAsia" w:eastAsiaTheme="majorEastAsia"/>
                <w:sz w:val="24"/>
              </w:rPr>
              <w:t>8</w:t>
            </w:r>
            <w:r>
              <w:rPr>
                <w:rFonts w:asciiTheme="majorEastAsia" w:hAnsiTheme="majorEastAsia" w:eastAsiaTheme="majorEastAsia"/>
                <w:sz w:val="24"/>
                <w:lang w:val="zh-TW" w:eastAsia="zh-TW"/>
              </w:rPr>
              <w:t>分</w:t>
            </w:r>
          </w:p>
          <w:p w14:paraId="5EE74249">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标题形式设计精美，可清晰直观</w:t>
            </w:r>
            <w:r>
              <w:rPr>
                <w:rFonts w:hint="eastAsia" w:asciiTheme="majorEastAsia" w:hAnsiTheme="majorEastAsia" w:eastAsiaTheme="majorEastAsia"/>
                <w:sz w:val="24"/>
                <w:lang w:val="zh-TW"/>
              </w:rPr>
              <w:t>地</w:t>
            </w:r>
            <w:r>
              <w:rPr>
                <w:rFonts w:asciiTheme="majorEastAsia" w:hAnsiTheme="majorEastAsia" w:eastAsiaTheme="majorEastAsia"/>
                <w:sz w:val="24"/>
                <w:lang w:val="zh-TW"/>
              </w:rPr>
              <w:t>展示重点信息</w:t>
            </w:r>
            <w:r>
              <w:rPr>
                <w:rFonts w:hint="eastAsia" w:asciiTheme="majorEastAsia" w:hAnsiTheme="majorEastAsia" w:eastAsiaTheme="majorEastAsia"/>
                <w:sz w:val="24"/>
              </w:rPr>
              <w:t xml:space="preserve"> 6-8</w:t>
            </w:r>
            <w:r>
              <w:rPr>
                <w:rFonts w:asciiTheme="majorEastAsia" w:hAnsiTheme="majorEastAsia" w:eastAsiaTheme="majorEastAsia"/>
                <w:sz w:val="24"/>
                <w:lang w:val="zh-TW"/>
              </w:rPr>
              <w:t>分</w:t>
            </w:r>
          </w:p>
          <w:p w14:paraId="203CE550">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标题形式精美设计一般，基本能展示重点信息</w:t>
            </w:r>
            <w:r>
              <w:rPr>
                <w:rFonts w:hint="eastAsia" w:asciiTheme="majorEastAsia" w:hAnsiTheme="majorEastAsia" w:eastAsiaTheme="majorEastAsia"/>
                <w:sz w:val="24"/>
              </w:rPr>
              <w:t xml:space="preserve"> 3-5</w:t>
            </w:r>
            <w:r>
              <w:rPr>
                <w:rFonts w:asciiTheme="majorEastAsia" w:hAnsiTheme="majorEastAsia" w:eastAsiaTheme="majorEastAsia"/>
                <w:sz w:val="24"/>
                <w:lang w:val="zh-TW"/>
              </w:rPr>
              <w:t>分</w:t>
            </w:r>
          </w:p>
          <w:p w14:paraId="473DD050">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标题形式设计较差，不能展示重点信息得</w:t>
            </w:r>
            <w:r>
              <w:rPr>
                <w:rFonts w:hint="eastAsia" w:asciiTheme="majorEastAsia" w:hAnsiTheme="majorEastAsia" w:eastAsiaTheme="majorEastAsia"/>
                <w:sz w:val="24"/>
              </w:rPr>
              <w:t xml:space="preserve"> 0-2</w:t>
            </w:r>
            <w:r>
              <w:rPr>
                <w:rFonts w:asciiTheme="majorEastAsia" w:hAnsiTheme="majorEastAsia" w:eastAsiaTheme="majorEastAsia"/>
                <w:sz w:val="24"/>
                <w:lang w:val="zh-TW"/>
              </w:rPr>
              <w:t>分</w:t>
            </w:r>
          </w:p>
          <w:p w14:paraId="53309E7A">
            <w:pPr>
              <w:spacing w:line="360" w:lineRule="auto"/>
              <w:rPr>
                <w:rFonts w:hint="eastAsia" w:asciiTheme="majorEastAsia" w:hAnsiTheme="majorEastAsia" w:eastAsiaTheme="majorEastAsia"/>
                <w:sz w:val="24"/>
                <w:lang w:val="zh-TW" w:eastAsia="zh-TW"/>
              </w:rPr>
            </w:pPr>
            <w:r>
              <w:rPr>
                <w:rFonts w:hint="eastAsia" w:asciiTheme="majorEastAsia" w:hAnsiTheme="majorEastAsia" w:eastAsiaTheme="majorEastAsia"/>
                <w:sz w:val="24"/>
              </w:rPr>
              <w:t>3、</w:t>
            </w:r>
            <w:r>
              <w:rPr>
                <w:rFonts w:asciiTheme="majorEastAsia" w:hAnsiTheme="majorEastAsia" w:eastAsiaTheme="majorEastAsia"/>
                <w:sz w:val="24"/>
                <w:lang w:val="zh-TW" w:eastAsia="zh-TW"/>
              </w:rPr>
              <w:t>文字排版：</w:t>
            </w:r>
            <w:r>
              <w:rPr>
                <w:rFonts w:hint="eastAsia" w:asciiTheme="majorEastAsia" w:hAnsiTheme="majorEastAsia" w:eastAsiaTheme="majorEastAsia"/>
                <w:sz w:val="24"/>
              </w:rPr>
              <w:t>8</w:t>
            </w:r>
            <w:r>
              <w:rPr>
                <w:rFonts w:asciiTheme="majorEastAsia" w:hAnsiTheme="majorEastAsia" w:eastAsiaTheme="majorEastAsia"/>
                <w:sz w:val="24"/>
                <w:lang w:val="zh-TW" w:eastAsia="zh-TW"/>
              </w:rPr>
              <w:t>分</w:t>
            </w:r>
          </w:p>
          <w:p w14:paraId="621A9A80">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排版整齐、字号大小、字间距、行间距合适</w:t>
            </w:r>
            <w:r>
              <w:rPr>
                <w:rFonts w:hint="eastAsia" w:asciiTheme="majorEastAsia" w:hAnsiTheme="majorEastAsia" w:eastAsiaTheme="majorEastAsia"/>
                <w:sz w:val="24"/>
              </w:rPr>
              <w:t>6</w:t>
            </w:r>
            <w:r>
              <w:rPr>
                <w:rFonts w:asciiTheme="majorEastAsia" w:hAnsiTheme="majorEastAsia" w:eastAsiaTheme="majorEastAsia"/>
                <w:sz w:val="24"/>
                <w:lang w:val="zh-TW"/>
              </w:rPr>
              <w:t>-</w:t>
            </w:r>
            <w:r>
              <w:rPr>
                <w:rFonts w:hint="eastAsia" w:asciiTheme="majorEastAsia" w:hAnsiTheme="majorEastAsia" w:eastAsiaTheme="majorEastAsia"/>
                <w:sz w:val="24"/>
              </w:rPr>
              <w:t>8</w:t>
            </w:r>
            <w:r>
              <w:rPr>
                <w:rFonts w:asciiTheme="majorEastAsia" w:hAnsiTheme="majorEastAsia" w:eastAsiaTheme="majorEastAsia"/>
                <w:sz w:val="24"/>
                <w:lang w:val="zh-TW"/>
              </w:rPr>
              <w:t>分</w:t>
            </w:r>
          </w:p>
          <w:p w14:paraId="0E27ECFA">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排版一般、字号大小、字间距、行间距一般</w:t>
            </w:r>
            <w:r>
              <w:rPr>
                <w:rFonts w:hint="eastAsia" w:asciiTheme="majorEastAsia" w:hAnsiTheme="majorEastAsia" w:eastAsiaTheme="majorEastAsia"/>
                <w:sz w:val="24"/>
              </w:rPr>
              <w:t>3</w:t>
            </w:r>
            <w:r>
              <w:rPr>
                <w:rFonts w:asciiTheme="majorEastAsia" w:hAnsiTheme="majorEastAsia" w:eastAsiaTheme="majorEastAsia"/>
                <w:sz w:val="24"/>
                <w:lang w:val="zh-TW"/>
              </w:rPr>
              <w:t>-</w:t>
            </w:r>
            <w:r>
              <w:rPr>
                <w:rFonts w:hint="eastAsia" w:asciiTheme="majorEastAsia" w:hAnsiTheme="majorEastAsia" w:eastAsiaTheme="majorEastAsia"/>
                <w:sz w:val="24"/>
              </w:rPr>
              <w:t>5</w:t>
            </w:r>
            <w:r>
              <w:rPr>
                <w:rFonts w:asciiTheme="majorEastAsia" w:hAnsiTheme="majorEastAsia" w:eastAsiaTheme="majorEastAsia"/>
                <w:sz w:val="24"/>
                <w:lang w:val="zh-TW"/>
              </w:rPr>
              <w:t>分</w:t>
            </w:r>
          </w:p>
          <w:p w14:paraId="2C981B16">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排版混乱、字号大小、字间距、行间距不合适0-2分</w:t>
            </w:r>
          </w:p>
          <w:p w14:paraId="4EE192B3">
            <w:pPr>
              <w:spacing w:line="360" w:lineRule="auto"/>
              <w:rPr>
                <w:rFonts w:hint="eastAsia" w:asciiTheme="majorEastAsia" w:hAnsiTheme="majorEastAsia" w:eastAsiaTheme="majorEastAsia"/>
                <w:sz w:val="24"/>
                <w:lang w:val="zh-TW" w:eastAsia="zh-TW"/>
              </w:rPr>
            </w:pPr>
            <w:r>
              <w:rPr>
                <w:rFonts w:hint="eastAsia" w:asciiTheme="majorEastAsia" w:hAnsiTheme="majorEastAsia" w:eastAsiaTheme="majorEastAsia"/>
                <w:sz w:val="24"/>
              </w:rPr>
              <w:t>4、</w:t>
            </w:r>
            <w:r>
              <w:rPr>
                <w:rFonts w:asciiTheme="majorEastAsia" w:hAnsiTheme="majorEastAsia" w:eastAsiaTheme="majorEastAsia"/>
                <w:sz w:val="24"/>
                <w:lang w:val="zh-TW" w:eastAsia="zh-TW"/>
              </w:rPr>
              <w:t>图片搭配：10分</w:t>
            </w:r>
          </w:p>
          <w:p w14:paraId="4261ABFC">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图片搭配合理 8-10分</w:t>
            </w:r>
          </w:p>
          <w:p w14:paraId="74A3C187">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图片搭配较为合理 4-</w:t>
            </w:r>
            <w:r>
              <w:rPr>
                <w:rFonts w:hint="eastAsia" w:asciiTheme="majorEastAsia" w:hAnsiTheme="majorEastAsia" w:eastAsiaTheme="majorEastAsia"/>
                <w:sz w:val="24"/>
              </w:rPr>
              <w:t>7</w:t>
            </w:r>
            <w:r>
              <w:rPr>
                <w:rFonts w:asciiTheme="majorEastAsia" w:hAnsiTheme="majorEastAsia" w:eastAsiaTheme="majorEastAsia"/>
                <w:sz w:val="24"/>
                <w:lang w:val="zh-TW"/>
              </w:rPr>
              <w:t>分</w:t>
            </w:r>
          </w:p>
          <w:p w14:paraId="05B77302">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图片搭配不合理 0-</w:t>
            </w:r>
            <w:r>
              <w:rPr>
                <w:rFonts w:hint="eastAsia" w:asciiTheme="majorEastAsia" w:hAnsiTheme="majorEastAsia" w:eastAsiaTheme="majorEastAsia"/>
                <w:sz w:val="24"/>
              </w:rPr>
              <w:t>3</w:t>
            </w:r>
            <w:r>
              <w:rPr>
                <w:rFonts w:asciiTheme="majorEastAsia" w:hAnsiTheme="majorEastAsia" w:eastAsiaTheme="majorEastAsia"/>
                <w:sz w:val="24"/>
                <w:lang w:val="zh-TW"/>
              </w:rPr>
              <w:t>分</w:t>
            </w:r>
          </w:p>
          <w:p w14:paraId="43A51296">
            <w:pPr>
              <w:spacing w:line="360" w:lineRule="auto"/>
              <w:rPr>
                <w:rFonts w:hint="eastAsia" w:asciiTheme="majorEastAsia" w:hAnsiTheme="majorEastAsia" w:eastAsiaTheme="majorEastAsia"/>
                <w:sz w:val="24"/>
                <w:lang w:val="zh-TW" w:eastAsia="zh-TW"/>
              </w:rPr>
            </w:pPr>
            <w:r>
              <w:rPr>
                <w:rFonts w:hint="eastAsia" w:asciiTheme="majorEastAsia" w:hAnsiTheme="majorEastAsia" w:eastAsiaTheme="majorEastAsia"/>
                <w:sz w:val="24"/>
              </w:rPr>
              <w:t>5、</w:t>
            </w:r>
            <w:r>
              <w:rPr>
                <w:rFonts w:asciiTheme="majorEastAsia" w:hAnsiTheme="majorEastAsia" w:eastAsiaTheme="majorEastAsia"/>
                <w:sz w:val="24"/>
                <w:lang w:val="zh-TW" w:eastAsia="zh-TW"/>
              </w:rPr>
              <w:t>色彩搭配</w:t>
            </w:r>
            <w:r>
              <w:rPr>
                <w:rFonts w:hint="eastAsia" w:asciiTheme="majorEastAsia" w:hAnsiTheme="majorEastAsia" w:eastAsiaTheme="majorEastAsia"/>
                <w:sz w:val="24"/>
                <w:lang w:val="zh-TW"/>
              </w:rPr>
              <w:t>：</w:t>
            </w:r>
            <w:r>
              <w:rPr>
                <w:rFonts w:hint="eastAsia" w:asciiTheme="majorEastAsia" w:hAnsiTheme="majorEastAsia" w:eastAsiaTheme="majorEastAsia"/>
                <w:sz w:val="24"/>
              </w:rPr>
              <w:t>9</w:t>
            </w:r>
            <w:r>
              <w:rPr>
                <w:rFonts w:asciiTheme="majorEastAsia" w:hAnsiTheme="majorEastAsia" w:eastAsiaTheme="majorEastAsia"/>
                <w:sz w:val="24"/>
                <w:lang w:val="zh-TW" w:eastAsia="zh-TW"/>
              </w:rPr>
              <w:t>分</w:t>
            </w:r>
          </w:p>
          <w:p w14:paraId="5297DDEB">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色彩搭配合理，贴合主题</w:t>
            </w:r>
            <w:r>
              <w:rPr>
                <w:rFonts w:hint="eastAsia" w:asciiTheme="majorEastAsia" w:hAnsiTheme="majorEastAsia" w:eastAsiaTheme="majorEastAsia"/>
                <w:sz w:val="24"/>
              </w:rPr>
              <w:t xml:space="preserve"> 7-9</w:t>
            </w:r>
            <w:r>
              <w:rPr>
                <w:rFonts w:asciiTheme="majorEastAsia" w:hAnsiTheme="majorEastAsia" w:eastAsiaTheme="majorEastAsia"/>
                <w:sz w:val="24"/>
                <w:lang w:val="zh-TW"/>
              </w:rPr>
              <w:t>分</w:t>
            </w:r>
          </w:p>
          <w:p w14:paraId="5E29E957">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色彩搭配一般，和主题较贴切得</w:t>
            </w:r>
            <w:r>
              <w:rPr>
                <w:rFonts w:hint="eastAsia" w:asciiTheme="majorEastAsia" w:hAnsiTheme="majorEastAsia" w:eastAsiaTheme="majorEastAsia"/>
                <w:sz w:val="24"/>
              </w:rPr>
              <w:t xml:space="preserve"> 4-6</w:t>
            </w:r>
            <w:r>
              <w:rPr>
                <w:rFonts w:asciiTheme="majorEastAsia" w:hAnsiTheme="majorEastAsia" w:eastAsiaTheme="majorEastAsia"/>
                <w:sz w:val="24"/>
                <w:lang w:val="zh-TW"/>
              </w:rPr>
              <w:t>分</w:t>
            </w:r>
          </w:p>
          <w:p w14:paraId="24866AC7">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色彩搭配不合理，与主题不符合得</w:t>
            </w:r>
            <w:r>
              <w:rPr>
                <w:rFonts w:hint="eastAsia" w:asciiTheme="majorEastAsia" w:hAnsiTheme="majorEastAsia" w:eastAsiaTheme="majorEastAsia"/>
                <w:sz w:val="24"/>
              </w:rPr>
              <w:t xml:space="preserve"> </w:t>
            </w:r>
            <w:r>
              <w:rPr>
                <w:rFonts w:asciiTheme="majorEastAsia" w:hAnsiTheme="majorEastAsia" w:eastAsiaTheme="majorEastAsia"/>
                <w:sz w:val="24"/>
                <w:lang w:val="zh-TW"/>
              </w:rPr>
              <w:t>0-</w:t>
            </w:r>
            <w:r>
              <w:rPr>
                <w:rFonts w:hint="eastAsia" w:asciiTheme="majorEastAsia" w:hAnsiTheme="majorEastAsia" w:eastAsiaTheme="majorEastAsia"/>
                <w:sz w:val="24"/>
              </w:rPr>
              <w:t>3</w:t>
            </w:r>
            <w:r>
              <w:rPr>
                <w:rFonts w:asciiTheme="majorEastAsia" w:hAnsiTheme="majorEastAsia" w:eastAsiaTheme="majorEastAsia"/>
                <w:sz w:val="24"/>
                <w:lang w:val="zh-TW"/>
              </w:rPr>
              <w:t>分</w:t>
            </w:r>
          </w:p>
          <w:p w14:paraId="29E6E1C5">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注：未成交供应商所提供的样稿，评标结束后由供应商自行处理，采购人不得留存。</w:t>
            </w:r>
          </w:p>
          <w:p w14:paraId="5944A61D">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6、响应速度：10分</w:t>
            </w:r>
          </w:p>
          <w:p w14:paraId="2950C000">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对制作需求反馈迅速，响应时间在30分钟内 8-10分</w:t>
            </w:r>
          </w:p>
          <w:p w14:paraId="715EF15A">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对制作需求反馈较快，响应时间在1小时内</w:t>
            </w:r>
            <w:r>
              <w:rPr>
                <w:rFonts w:asciiTheme="majorEastAsia" w:hAnsiTheme="majorEastAsia" w:eastAsiaTheme="majorEastAsia"/>
                <w:sz w:val="24"/>
                <w:lang w:val="zh-TW"/>
              </w:rPr>
              <w:t xml:space="preserve"> 4-</w:t>
            </w:r>
            <w:r>
              <w:rPr>
                <w:rFonts w:hint="eastAsia" w:asciiTheme="majorEastAsia" w:hAnsiTheme="majorEastAsia" w:eastAsiaTheme="majorEastAsia"/>
                <w:sz w:val="24"/>
              </w:rPr>
              <w:t>7</w:t>
            </w:r>
            <w:r>
              <w:rPr>
                <w:rFonts w:asciiTheme="majorEastAsia" w:hAnsiTheme="majorEastAsia" w:eastAsiaTheme="majorEastAsia"/>
                <w:sz w:val="24"/>
                <w:lang w:val="zh-TW"/>
              </w:rPr>
              <w:t>分</w:t>
            </w:r>
          </w:p>
          <w:p w14:paraId="10FE5912">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对制作需求反馈慢，响应时间超过1小时</w:t>
            </w:r>
            <w:r>
              <w:rPr>
                <w:rFonts w:asciiTheme="majorEastAsia" w:hAnsiTheme="majorEastAsia" w:eastAsiaTheme="majorEastAsia"/>
                <w:sz w:val="24"/>
                <w:lang w:val="zh-TW"/>
              </w:rPr>
              <w:t xml:space="preserve"> 0-</w:t>
            </w:r>
            <w:r>
              <w:rPr>
                <w:rFonts w:hint="eastAsia" w:asciiTheme="majorEastAsia" w:hAnsiTheme="majorEastAsia" w:eastAsiaTheme="majorEastAsia"/>
                <w:sz w:val="24"/>
              </w:rPr>
              <w:t>3</w:t>
            </w:r>
            <w:r>
              <w:rPr>
                <w:rFonts w:asciiTheme="majorEastAsia" w:hAnsiTheme="majorEastAsia" w:eastAsiaTheme="majorEastAsia"/>
                <w:sz w:val="24"/>
                <w:lang w:val="zh-TW"/>
              </w:rPr>
              <w:t>分</w:t>
            </w:r>
          </w:p>
        </w:tc>
        <w:tc>
          <w:tcPr>
            <w:tcW w:w="872" w:type="dxa"/>
            <w:vAlign w:val="center"/>
          </w:tcPr>
          <w:p w14:paraId="6C91634C">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5分</w:t>
            </w:r>
          </w:p>
        </w:tc>
      </w:tr>
      <w:tr w14:paraId="28C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32" w:type="dxa"/>
            <w:vAlign w:val="center"/>
          </w:tcPr>
          <w:p w14:paraId="7A677D5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相关</w:t>
            </w:r>
          </w:p>
          <w:p w14:paraId="0868303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业绩</w:t>
            </w:r>
          </w:p>
        </w:tc>
        <w:tc>
          <w:tcPr>
            <w:tcW w:w="7245" w:type="dxa"/>
            <w:vAlign w:val="center"/>
          </w:tcPr>
          <w:p w14:paraId="552EA959">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自202</w:t>
            </w:r>
            <w:r>
              <w:rPr>
                <w:rFonts w:hint="eastAsia" w:asciiTheme="majorEastAsia" w:hAnsiTheme="majorEastAsia" w:eastAsiaTheme="majorEastAsia"/>
                <w:sz w:val="24"/>
              </w:rPr>
              <w:t>1</w:t>
            </w:r>
            <w:r>
              <w:rPr>
                <w:rFonts w:asciiTheme="majorEastAsia" w:hAnsiTheme="majorEastAsia" w:eastAsiaTheme="majorEastAsia"/>
                <w:sz w:val="24"/>
                <w:lang w:val="zh-TW"/>
              </w:rPr>
              <w:t>年以来</w:t>
            </w:r>
            <w:r>
              <w:rPr>
                <w:rFonts w:hint="eastAsia" w:asciiTheme="majorEastAsia" w:hAnsiTheme="majorEastAsia" w:eastAsiaTheme="majorEastAsia"/>
                <w:sz w:val="24"/>
                <w:lang w:val="zh-TW"/>
              </w:rPr>
              <w:t>（</w:t>
            </w:r>
            <w:r>
              <w:rPr>
                <w:rFonts w:hint="eastAsia" w:asciiTheme="majorEastAsia" w:hAnsiTheme="majorEastAsia" w:eastAsiaTheme="majorEastAsia"/>
                <w:sz w:val="24"/>
              </w:rPr>
              <w:t>签订合同时间为准）</w:t>
            </w:r>
            <w:r>
              <w:rPr>
                <w:rFonts w:asciiTheme="majorEastAsia" w:hAnsiTheme="majorEastAsia" w:eastAsiaTheme="majorEastAsia"/>
                <w:sz w:val="24"/>
                <w:lang w:val="zh-TW"/>
              </w:rPr>
              <w:t>，投标单位承担过</w:t>
            </w:r>
            <w:r>
              <w:rPr>
                <w:rFonts w:hint="eastAsia" w:asciiTheme="majorEastAsia" w:hAnsiTheme="majorEastAsia" w:eastAsiaTheme="majorEastAsia"/>
                <w:sz w:val="24"/>
              </w:rPr>
              <w:t>类似的</w:t>
            </w:r>
            <w:r>
              <w:rPr>
                <w:rFonts w:asciiTheme="majorEastAsia" w:hAnsiTheme="majorEastAsia" w:eastAsiaTheme="majorEastAsia"/>
                <w:sz w:val="24"/>
                <w:lang w:val="zh-TW"/>
              </w:rPr>
              <w:t>设计制作案例，每提供1个得5分，本项最高得</w:t>
            </w:r>
            <w:r>
              <w:rPr>
                <w:rFonts w:asciiTheme="majorEastAsia" w:hAnsiTheme="majorEastAsia" w:eastAsiaTheme="majorEastAsia"/>
                <w:sz w:val="24"/>
              </w:rPr>
              <w:t>15</w:t>
            </w:r>
            <w:r>
              <w:rPr>
                <w:rFonts w:asciiTheme="majorEastAsia" w:hAnsiTheme="majorEastAsia" w:eastAsiaTheme="majorEastAsia"/>
                <w:sz w:val="24"/>
                <w:lang w:val="zh-TW"/>
              </w:rPr>
              <w:t>分。</w:t>
            </w:r>
          </w:p>
          <w:p w14:paraId="18A464B9">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（须提供合同或者发票并加盖单位公章，否则不得分）。</w:t>
            </w:r>
          </w:p>
        </w:tc>
        <w:tc>
          <w:tcPr>
            <w:tcW w:w="872" w:type="dxa"/>
            <w:vAlign w:val="center"/>
          </w:tcPr>
          <w:p w14:paraId="5A64E18D">
            <w:pPr>
              <w:spacing w:line="360" w:lineRule="auto"/>
              <w:rPr>
                <w:rFonts w:hint="eastAsia" w:asciiTheme="majorEastAsia" w:hAnsiTheme="majorEastAsia" w:eastAsiaTheme="majorEastAsia"/>
                <w:sz w:val="24"/>
              </w:rPr>
            </w:pPr>
            <w:r>
              <w:rPr>
                <w:rFonts w:asciiTheme="majorEastAsia" w:hAnsiTheme="majorEastAsia" w:eastAsiaTheme="majorEastAsia"/>
                <w:sz w:val="24"/>
              </w:rPr>
              <w:t>15分</w:t>
            </w:r>
          </w:p>
        </w:tc>
      </w:tr>
      <w:tr w14:paraId="4E24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132" w:type="dxa"/>
            <w:vAlign w:val="center"/>
          </w:tcPr>
          <w:p w14:paraId="7A740C18">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项目</w:t>
            </w:r>
          </w:p>
          <w:p w14:paraId="2E7B7F91">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实施</w:t>
            </w:r>
          </w:p>
          <w:p w14:paraId="06DE74B4">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方案</w:t>
            </w:r>
          </w:p>
        </w:tc>
        <w:tc>
          <w:tcPr>
            <w:tcW w:w="7245" w:type="dxa"/>
            <w:vAlign w:val="center"/>
          </w:tcPr>
          <w:p w14:paraId="313F44E4">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根据供应商响应文件中提供的项目实施方案进行综合评审，满分10分。</w:t>
            </w:r>
          </w:p>
          <w:p w14:paraId="1BB957DD">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优秀得8-10分：项目实施进度安排和人员保障计划详细、科学合理，可行性高；</w:t>
            </w:r>
          </w:p>
          <w:p w14:paraId="6CA4E627">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一般得4-6分：项目实施进度安排和人员保障计划较详细、较科学合理，可行性较高；</w:t>
            </w:r>
          </w:p>
          <w:p w14:paraId="4B1E0956">
            <w:pPr>
              <w:spacing w:line="360" w:lineRule="auto"/>
              <w:rPr>
                <w:rFonts w:hint="eastAsia" w:asciiTheme="majorEastAsia" w:hAnsiTheme="majorEastAsia" w:eastAsiaTheme="majorEastAsia"/>
                <w:sz w:val="24"/>
                <w:lang w:val="zh-TW"/>
              </w:rPr>
            </w:pPr>
            <w:r>
              <w:rPr>
                <w:rFonts w:asciiTheme="majorEastAsia" w:hAnsiTheme="majorEastAsia" w:eastAsiaTheme="majorEastAsia"/>
                <w:sz w:val="24"/>
                <w:lang w:val="zh-TW"/>
              </w:rPr>
              <w:t>一般得0-2分：项目实施进度安排和人员保障计划一般、科学合理性一般，可行性一般。</w:t>
            </w:r>
          </w:p>
        </w:tc>
        <w:tc>
          <w:tcPr>
            <w:tcW w:w="872" w:type="dxa"/>
            <w:vAlign w:val="center"/>
          </w:tcPr>
          <w:p w14:paraId="0E8CFFF3">
            <w:pPr>
              <w:spacing w:line="360" w:lineRule="auto"/>
              <w:rPr>
                <w:rFonts w:hint="eastAsia" w:asciiTheme="majorEastAsia" w:hAnsiTheme="majorEastAsia" w:eastAsiaTheme="majorEastAsia"/>
                <w:sz w:val="24"/>
              </w:rPr>
            </w:pPr>
            <w:r>
              <w:rPr>
                <w:rFonts w:asciiTheme="majorEastAsia" w:hAnsiTheme="majorEastAsia" w:eastAsiaTheme="majorEastAsia"/>
                <w:sz w:val="24"/>
              </w:rPr>
              <w:t>10分</w:t>
            </w:r>
          </w:p>
        </w:tc>
      </w:tr>
    </w:tbl>
    <w:p w14:paraId="6BC08167">
      <w:pPr>
        <w:spacing w:line="360" w:lineRule="auto"/>
        <w:rPr>
          <w:rFonts w:hint="eastAsia" w:asciiTheme="majorEastAsia" w:hAnsiTheme="majorEastAsia" w:eastAsiaTheme="majorEastAsia"/>
          <w:sz w:val="24"/>
        </w:rPr>
      </w:pPr>
    </w:p>
    <w:p w14:paraId="309E71F6">
      <w:pPr>
        <w:spacing w:line="360" w:lineRule="auto"/>
        <w:outlineLvl w:val="1"/>
        <w:rPr>
          <w:rFonts w:hint="eastAsia" w:asciiTheme="majorEastAsia" w:hAnsiTheme="majorEastAsia" w:eastAsiaTheme="majorEastAsia"/>
          <w:b/>
          <w:bCs/>
          <w:sz w:val="24"/>
        </w:rPr>
      </w:pPr>
      <w:bookmarkStart w:id="140" w:name="_Toc169115134"/>
      <w:bookmarkStart w:id="141" w:name="_Toc509837150"/>
      <w:bookmarkStart w:id="142" w:name="_Toc72842148"/>
      <w:bookmarkStart w:id="143" w:name="_Toc510002903"/>
      <w:bookmarkStart w:id="144" w:name="_Toc107585432"/>
      <w:r>
        <w:rPr>
          <w:rFonts w:hint="eastAsia" w:asciiTheme="majorEastAsia" w:hAnsiTheme="majorEastAsia" w:eastAsiaTheme="majorEastAsia"/>
          <w:b/>
          <w:bCs/>
          <w:sz w:val="24"/>
        </w:rPr>
        <w:t>第三阶段：报价标评审（20分）</w:t>
      </w:r>
      <w:bookmarkEnd w:id="140"/>
    </w:p>
    <w:p w14:paraId="51E3CFF3">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1.最高限价：7.78万元。报价超过最高限价做无效标处理。</w:t>
      </w:r>
    </w:p>
    <w:p w14:paraId="2A40866C">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2.满足比选文件要求且报价最低的比选响应人的价格为评标基准价，其报价分为满分。其他比选响应人的报价分统一按照下列公式计算：</w:t>
      </w:r>
    </w:p>
    <w:p w14:paraId="2FFF1C89">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报价分 =（评标基准价/比选响应报价）×20。</w:t>
      </w:r>
    </w:p>
    <w:p w14:paraId="3F7A67C3">
      <w:pPr>
        <w:spacing w:line="360" w:lineRule="auto"/>
        <w:outlineLvl w:val="1"/>
        <w:rPr>
          <w:rFonts w:hint="eastAsia" w:asciiTheme="majorEastAsia" w:hAnsiTheme="majorEastAsia" w:eastAsiaTheme="majorEastAsia"/>
          <w:b/>
          <w:bCs/>
          <w:sz w:val="24"/>
        </w:rPr>
      </w:pPr>
      <w:bookmarkStart w:id="145" w:name="_Toc169115135"/>
      <w:r>
        <w:rPr>
          <w:rFonts w:hint="eastAsia" w:asciiTheme="majorEastAsia" w:hAnsiTheme="majorEastAsia" w:eastAsiaTheme="majorEastAsia"/>
          <w:b/>
          <w:bCs/>
          <w:sz w:val="24"/>
        </w:rPr>
        <w:t>第四条 确定成交候选人</w:t>
      </w:r>
      <w:bookmarkEnd w:id="141"/>
      <w:bookmarkEnd w:id="142"/>
      <w:bookmarkEnd w:id="143"/>
      <w:bookmarkEnd w:id="144"/>
      <w:bookmarkEnd w:id="145"/>
    </w:p>
    <w:p w14:paraId="2E0CB98A">
      <w:pPr>
        <w:spacing w:line="360" w:lineRule="auto"/>
        <w:ind w:firstLine="420"/>
        <w:rPr>
          <w:rFonts w:hint="eastAsia" w:asciiTheme="majorEastAsia" w:hAnsiTheme="majorEastAsia" w:eastAsiaTheme="majorEastAsia"/>
          <w:sz w:val="24"/>
        </w:rPr>
      </w:pPr>
      <w:r>
        <w:rPr>
          <w:rFonts w:hint="eastAsia" w:asciiTheme="majorEastAsia" w:hAnsiTheme="majorEastAsia" w:eastAsiaTheme="majorEastAsia"/>
          <w:sz w:val="24"/>
        </w:rPr>
        <w:t>本次比选由评审委员会按各比选响应人综合得分（商务技术标得分+报价得分）从高到低的顺序，确定排名第一的比选响应人为本项目成交人。若综合得分有相同时，则报价标得分高者排名优先；若综合得分及报价标得分均相同，将由比选人通过抽签形式确定相同得分比选响应人的排名。</w:t>
      </w:r>
    </w:p>
    <w:p w14:paraId="7958DA0F">
      <w:pPr>
        <w:spacing w:line="360" w:lineRule="auto"/>
        <w:rPr>
          <w:rFonts w:hint="eastAsia" w:asciiTheme="majorEastAsia" w:hAnsiTheme="majorEastAsia" w:eastAsiaTheme="majorEastAsia"/>
          <w:kern w:val="0"/>
          <w:sz w:val="24"/>
        </w:rPr>
      </w:pPr>
    </w:p>
    <w:p w14:paraId="58196128">
      <w:pPr>
        <w:spacing w:line="360" w:lineRule="auto"/>
        <w:rPr>
          <w:rFonts w:hint="eastAsia" w:asciiTheme="majorEastAsia" w:hAnsiTheme="majorEastAsia" w:eastAsiaTheme="majorEastAsia"/>
          <w:sz w:val="24"/>
        </w:rPr>
      </w:pPr>
    </w:p>
    <w:p w14:paraId="6461B520"/>
    <w:p w14:paraId="1160E729"/>
    <w:p w14:paraId="285CB046"/>
    <w:p w14:paraId="56BBCA93"/>
    <w:p w14:paraId="2A7A798D"/>
    <w:p w14:paraId="68E844C0"/>
    <w:p w14:paraId="09D73047"/>
    <w:p w14:paraId="21DEDB3C"/>
    <w:p w14:paraId="713EFDD6"/>
    <w:p w14:paraId="7314D5EE">
      <w:pPr>
        <w:pStyle w:val="4"/>
      </w:pPr>
    </w:p>
    <w:p w14:paraId="46977CB5"/>
    <w:p w14:paraId="5C60FB21">
      <w:pPr>
        <w:pStyle w:val="2"/>
      </w:pPr>
    </w:p>
    <w:p w14:paraId="2D4883DD">
      <w:pPr>
        <w:pStyle w:val="2"/>
      </w:pPr>
    </w:p>
    <w:p w14:paraId="1C5268D1">
      <w:pPr>
        <w:pStyle w:val="2"/>
      </w:pPr>
    </w:p>
    <w:p w14:paraId="396A9585">
      <w:pPr>
        <w:pStyle w:val="2"/>
      </w:pPr>
    </w:p>
    <w:p w14:paraId="2DEF1E9E">
      <w:pPr>
        <w:pStyle w:val="2"/>
      </w:pPr>
    </w:p>
    <w:p w14:paraId="5DD6BF83">
      <w:pPr>
        <w:pStyle w:val="2"/>
      </w:pPr>
    </w:p>
    <w:p w14:paraId="44C7D287"/>
    <w:bookmarkEnd w:id="124"/>
    <w:p w14:paraId="55884454">
      <w:pPr>
        <w:pStyle w:val="3"/>
        <w:spacing w:before="0" w:after="0" w:line="240" w:lineRule="auto"/>
        <w:rPr>
          <w:rFonts w:hint="eastAsia" w:asciiTheme="majorEastAsia" w:hAnsiTheme="majorEastAsia" w:eastAsiaTheme="majorEastAsia"/>
          <w:bCs w:val="0"/>
          <w:kern w:val="2"/>
          <w:sz w:val="32"/>
          <w:szCs w:val="32"/>
        </w:rPr>
      </w:pPr>
      <w:bookmarkStart w:id="146" w:name="_Toc169115136"/>
      <w:bookmarkStart w:id="147" w:name="_Toc342573798"/>
      <w:bookmarkStart w:id="148" w:name="_Toc342573639"/>
      <w:bookmarkStart w:id="149" w:name="_Toc342573656"/>
      <w:r>
        <w:rPr>
          <w:rFonts w:hint="eastAsia" w:asciiTheme="majorEastAsia" w:hAnsiTheme="majorEastAsia" w:eastAsiaTheme="majorEastAsia"/>
          <w:bCs w:val="0"/>
          <w:kern w:val="2"/>
          <w:sz w:val="32"/>
          <w:szCs w:val="32"/>
        </w:rPr>
        <w:t xml:space="preserve">第四章 </w:t>
      </w:r>
      <w:bookmarkEnd w:id="146"/>
      <w:bookmarkEnd w:id="147"/>
      <w:bookmarkEnd w:id="148"/>
      <w:bookmarkEnd w:id="149"/>
      <w:r>
        <w:rPr>
          <w:rFonts w:hint="eastAsia" w:asciiTheme="majorEastAsia" w:hAnsiTheme="majorEastAsia" w:eastAsiaTheme="majorEastAsia"/>
          <w:bCs w:val="0"/>
          <w:kern w:val="2"/>
          <w:sz w:val="32"/>
          <w:szCs w:val="32"/>
        </w:rPr>
        <w:t>项目需求</w:t>
      </w:r>
    </w:p>
    <w:p w14:paraId="25A155BC">
      <w:pPr>
        <w:spacing w:line="336" w:lineRule="auto"/>
        <w:ind w:firstLine="482" w:firstLineChars="200"/>
        <w:rPr>
          <w:rFonts w:hint="eastAsia" w:ascii="宋体" w:hAnsi="宋体"/>
          <w:b/>
          <w:sz w:val="24"/>
        </w:rPr>
      </w:pPr>
      <w:bookmarkStart w:id="150" w:name="_Toc471417612"/>
      <w:bookmarkStart w:id="151" w:name="_Toc15234"/>
      <w:r>
        <w:rPr>
          <w:rFonts w:ascii="宋体" w:hAnsi="宋体"/>
          <w:b/>
          <w:sz w:val="24"/>
        </w:rPr>
        <w:t>一、项目概况</w:t>
      </w:r>
    </w:p>
    <w:p w14:paraId="5CB10BEA">
      <w:pPr>
        <w:spacing w:line="336" w:lineRule="auto"/>
        <w:ind w:firstLine="480" w:firstLineChars="200"/>
        <w:rPr>
          <w:rFonts w:hint="eastAsia" w:ascii="宋体" w:hAnsi="宋体"/>
          <w:bCs/>
          <w:sz w:val="24"/>
        </w:rPr>
      </w:pPr>
      <w:r>
        <w:rPr>
          <w:rFonts w:ascii="宋体" w:hAnsi="宋体"/>
          <w:bCs/>
          <w:sz w:val="24"/>
        </w:rPr>
        <w:t>负责南通市文化广电和旅游局官方微信公众号“南通文旅”</w:t>
      </w:r>
      <w:r>
        <w:rPr>
          <w:rFonts w:hint="eastAsia" w:ascii="宋体" w:hAnsi="宋体"/>
          <w:bCs/>
          <w:sz w:val="24"/>
        </w:rPr>
        <w:t>重点推文的</w:t>
      </w:r>
      <w:r>
        <w:rPr>
          <w:rFonts w:ascii="宋体" w:hAnsi="宋体"/>
          <w:bCs/>
          <w:sz w:val="24"/>
        </w:rPr>
        <w:t>界面设计，提升文旅形象和账号影响力。</w:t>
      </w:r>
    </w:p>
    <w:p w14:paraId="7C689C58">
      <w:pPr>
        <w:spacing w:line="336" w:lineRule="auto"/>
        <w:ind w:firstLine="482" w:firstLineChars="200"/>
        <w:rPr>
          <w:rFonts w:hint="eastAsia" w:ascii="宋体" w:hAnsi="宋体"/>
          <w:b/>
          <w:sz w:val="24"/>
        </w:rPr>
      </w:pPr>
      <w:r>
        <w:rPr>
          <w:rFonts w:ascii="宋体" w:hAnsi="宋体"/>
          <w:b/>
          <w:sz w:val="24"/>
        </w:rPr>
        <w:t>二、项目需求</w:t>
      </w:r>
    </w:p>
    <w:p w14:paraId="1566EE46">
      <w:pPr>
        <w:spacing w:line="336" w:lineRule="auto"/>
        <w:ind w:firstLine="480" w:firstLineChars="200"/>
        <w:rPr>
          <w:rFonts w:hint="eastAsia" w:ascii="宋体" w:hAnsi="宋体"/>
          <w:bCs/>
          <w:sz w:val="24"/>
        </w:rPr>
      </w:pPr>
      <w:r>
        <w:rPr>
          <w:rFonts w:ascii="宋体" w:hAnsi="宋体"/>
          <w:bCs/>
          <w:sz w:val="24"/>
        </w:rPr>
        <w:t>1、优化设计。根据文旅宣传推广需要，对南通市文广旅局提供的原始图文素材进行美工优化，提供海报、首图、预览图等配图设计服务。</w:t>
      </w:r>
    </w:p>
    <w:p w14:paraId="0C7B91C0">
      <w:pPr>
        <w:spacing w:line="336" w:lineRule="auto"/>
        <w:ind w:firstLine="480" w:firstLineChars="200"/>
        <w:rPr>
          <w:rFonts w:hint="eastAsia" w:ascii="宋体" w:hAnsi="宋体"/>
          <w:bCs/>
          <w:sz w:val="24"/>
        </w:rPr>
      </w:pPr>
      <w:r>
        <w:rPr>
          <w:rFonts w:ascii="宋体" w:hAnsi="宋体"/>
          <w:bCs/>
          <w:sz w:val="24"/>
        </w:rPr>
        <w:t>2、重点推送页面设计制作。在五一、端午、中秋、国庆、元旦、春节重要假日进行活动宣传、活动总结的推送页面设计制作（含文案加工），</w:t>
      </w:r>
      <w:r>
        <w:rPr>
          <w:rFonts w:hint="eastAsia" w:ascii="宋体" w:hAnsi="宋体"/>
          <w:bCs/>
          <w:sz w:val="24"/>
        </w:rPr>
        <w:t>不少于</w:t>
      </w:r>
      <w:r>
        <w:rPr>
          <w:rFonts w:ascii="宋体" w:hAnsi="宋体"/>
          <w:bCs/>
          <w:sz w:val="24"/>
        </w:rPr>
        <w:t>20条；四季游以及乡村旅游节的旅游信息发布、活动预告、活动宣传等，</w:t>
      </w:r>
      <w:r>
        <w:rPr>
          <w:rFonts w:hint="eastAsia" w:ascii="宋体" w:hAnsi="宋体"/>
          <w:bCs/>
          <w:sz w:val="24"/>
        </w:rPr>
        <w:t>不少于</w:t>
      </w:r>
      <w:r>
        <w:rPr>
          <w:rFonts w:ascii="宋体" w:hAnsi="宋体"/>
          <w:bCs/>
          <w:sz w:val="24"/>
        </w:rPr>
        <w:t>20条；共计</w:t>
      </w:r>
      <w:r>
        <w:rPr>
          <w:rFonts w:hint="eastAsia" w:ascii="宋体" w:hAnsi="宋体"/>
          <w:bCs/>
          <w:sz w:val="24"/>
        </w:rPr>
        <w:t>不少于</w:t>
      </w:r>
      <w:r>
        <w:rPr>
          <w:rFonts w:ascii="宋体" w:hAnsi="宋体"/>
          <w:bCs/>
          <w:sz w:val="24"/>
        </w:rPr>
        <w:t>40条。</w:t>
      </w:r>
    </w:p>
    <w:p w14:paraId="302EA5A3">
      <w:pPr>
        <w:spacing w:line="336" w:lineRule="auto"/>
        <w:ind w:firstLine="480" w:firstLineChars="200"/>
        <w:rPr>
          <w:rFonts w:hint="eastAsia" w:ascii="宋体" w:hAnsi="宋体"/>
          <w:bCs/>
          <w:sz w:val="24"/>
        </w:rPr>
      </w:pPr>
      <w:r>
        <w:rPr>
          <w:rFonts w:ascii="宋体" w:hAnsi="宋体"/>
          <w:bCs/>
          <w:sz w:val="24"/>
        </w:rPr>
        <w:t>3、每周资讯以及假日日报版面制作。每周分别发布一周艺术资讯以及重点群文活动（8*12=96条），假日日报（</w:t>
      </w:r>
      <w:r>
        <w:rPr>
          <w:rFonts w:hint="eastAsia" w:ascii="宋体" w:hAnsi="宋体"/>
          <w:bCs/>
          <w:sz w:val="24"/>
        </w:rPr>
        <w:t>不少于</w:t>
      </w:r>
      <w:r>
        <w:rPr>
          <w:rFonts w:ascii="宋体" w:hAnsi="宋体"/>
          <w:bCs/>
          <w:sz w:val="24"/>
        </w:rPr>
        <w:t>14条）根据收集到的图文资料进行排版制作，共计</w:t>
      </w:r>
      <w:r>
        <w:rPr>
          <w:rFonts w:hint="eastAsia" w:ascii="宋体" w:hAnsi="宋体"/>
          <w:bCs/>
          <w:sz w:val="24"/>
        </w:rPr>
        <w:t>不少于</w:t>
      </w:r>
      <w:r>
        <w:rPr>
          <w:rFonts w:ascii="宋体" w:hAnsi="宋体"/>
          <w:bCs/>
          <w:sz w:val="24"/>
        </w:rPr>
        <w:t>110条。</w:t>
      </w:r>
    </w:p>
    <w:p w14:paraId="625B6129">
      <w:pPr>
        <w:spacing w:line="336" w:lineRule="auto"/>
        <w:ind w:firstLine="480" w:firstLineChars="200"/>
        <w:rPr>
          <w:rFonts w:hint="eastAsia" w:ascii="宋体" w:hAnsi="宋体"/>
          <w:bCs/>
          <w:sz w:val="24"/>
        </w:rPr>
      </w:pPr>
      <w:r>
        <w:rPr>
          <w:rFonts w:ascii="宋体" w:hAnsi="宋体"/>
          <w:bCs/>
          <w:sz w:val="24"/>
        </w:rPr>
        <w:t>4、技术支持。服务单位需组建专门团队负责“南通文旅”微信公众号界面包装和美工设计，包括专业的美工编辑、技术人员等。</w:t>
      </w:r>
    </w:p>
    <w:p w14:paraId="41E57E19">
      <w:pPr>
        <w:spacing w:line="336" w:lineRule="auto"/>
        <w:ind w:firstLine="482" w:firstLineChars="200"/>
        <w:rPr>
          <w:rFonts w:hint="eastAsia" w:ascii="宋体" w:hAnsi="宋体"/>
          <w:b/>
          <w:sz w:val="24"/>
        </w:rPr>
      </w:pPr>
      <w:r>
        <w:rPr>
          <w:rFonts w:hint="eastAsia" w:ascii="宋体" w:hAnsi="宋体"/>
          <w:b/>
          <w:sz w:val="24"/>
        </w:rPr>
        <w:t>三</w:t>
      </w:r>
      <w:r>
        <w:rPr>
          <w:rFonts w:ascii="宋体" w:hAnsi="宋体"/>
          <w:b/>
          <w:sz w:val="24"/>
        </w:rPr>
        <w:t>、质量、规格、技术、服务要求</w:t>
      </w:r>
    </w:p>
    <w:p w14:paraId="7F8865C2">
      <w:pPr>
        <w:spacing w:line="336" w:lineRule="auto"/>
        <w:ind w:firstLine="480" w:firstLineChars="200"/>
        <w:rPr>
          <w:rFonts w:hint="eastAsia" w:ascii="宋体" w:hAnsi="宋体"/>
          <w:bCs/>
          <w:sz w:val="24"/>
        </w:rPr>
      </w:pPr>
      <w:r>
        <w:rPr>
          <w:rFonts w:hint="eastAsia" w:ascii="宋体" w:hAnsi="宋体"/>
          <w:bCs/>
          <w:sz w:val="24"/>
        </w:rPr>
        <w:t>政务动态（会议类、视察调研类、工作成效类等）</w:t>
      </w:r>
    </w:p>
    <w:p w14:paraId="4AC35932">
      <w:pPr>
        <w:spacing w:line="336" w:lineRule="auto"/>
        <w:ind w:firstLine="480" w:firstLineChars="200"/>
        <w:rPr>
          <w:rFonts w:hint="eastAsia" w:ascii="宋体" w:hAnsi="宋体"/>
          <w:bCs/>
          <w:sz w:val="24"/>
        </w:rPr>
      </w:pPr>
      <w:r>
        <w:rPr>
          <w:rFonts w:hint="eastAsia" w:ascii="宋体" w:hAnsi="宋体"/>
          <w:bCs/>
          <w:sz w:val="24"/>
        </w:rPr>
        <w:t>整体设计风格简洁大方，设计理念与中央接轨；</w:t>
      </w:r>
    </w:p>
    <w:p w14:paraId="5594CC05">
      <w:pPr>
        <w:spacing w:line="336" w:lineRule="auto"/>
        <w:ind w:firstLine="480" w:firstLineChars="200"/>
        <w:rPr>
          <w:rFonts w:hint="eastAsia" w:ascii="宋体" w:hAnsi="宋体"/>
          <w:bCs/>
          <w:sz w:val="24"/>
        </w:rPr>
      </w:pPr>
      <w:r>
        <w:rPr>
          <w:rFonts w:hint="eastAsia" w:ascii="宋体" w:hAnsi="宋体"/>
          <w:bCs/>
          <w:sz w:val="24"/>
        </w:rPr>
        <w:t>封面预览图、封面缩略图简洁大气，符合政务特性；</w:t>
      </w:r>
    </w:p>
    <w:p w14:paraId="3F26709F">
      <w:pPr>
        <w:spacing w:line="336" w:lineRule="auto"/>
        <w:ind w:firstLine="480" w:firstLineChars="200"/>
        <w:rPr>
          <w:rFonts w:hint="eastAsia" w:ascii="宋体" w:hAnsi="宋体"/>
          <w:bCs/>
          <w:sz w:val="24"/>
        </w:rPr>
      </w:pPr>
      <w:r>
        <w:rPr>
          <w:rFonts w:hint="eastAsia" w:ascii="宋体" w:hAnsi="宋体"/>
          <w:bCs/>
          <w:sz w:val="24"/>
        </w:rPr>
        <w:t>字体、行间距规范统一，细节把控严谨，符合政务规范。</w:t>
      </w:r>
    </w:p>
    <w:p w14:paraId="2AC3983A">
      <w:pPr>
        <w:spacing w:line="336" w:lineRule="auto"/>
        <w:ind w:firstLine="480" w:firstLineChars="200"/>
        <w:rPr>
          <w:rFonts w:hint="eastAsia" w:ascii="宋体" w:hAnsi="宋体"/>
          <w:bCs/>
          <w:sz w:val="24"/>
        </w:rPr>
      </w:pPr>
      <w:r>
        <w:rPr>
          <w:rFonts w:hint="eastAsia" w:ascii="宋体" w:hAnsi="宋体"/>
          <w:bCs/>
          <w:sz w:val="24"/>
        </w:rPr>
        <w:t>活动预热、成效宣传、资源推介类</w:t>
      </w:r>
    </w:p>
    <w:p w14:paraId="1D7F31D5">
      <w:pPr>
        <w:spacing w:line="336" w:lineRule="auto"/>
        <w:ind w:firstLine="480" w:firstLineChars="200"/>
        <w:rPr>
          <w:rFonts w:hint="eastAsia" w:ascii="宋体" w:hAnsi="宋体"/>
          <w:bCs/>
          <w:sz w:val="24"/>
        </w:rPr>
      </w:pPr>
      <w:r>
        <w:rPr>
          <w:rFonts w:hint="eastAsia" w:ascii="宋体" w:hAnsi="宋体"/>
          <w:bCs/>
          <w:sz w:val="24"/>
        </w:rPr>
        <w:t>整体设计风格符合活动主题，设计理念灵活多样；</w:t>
      </w:r>
    </w:p>
    <w:p w14:paraId="2E6B7AD9">
      <w:pPr>
        <w:spacing w:line="336" w:lineRule="auto"/>
        <w:ind w:firstLine="480" w:firstLineChars="200"/>
        <w:rPr>
          <w:rFonts w:hint="eastAsia" w:ascii="宋体" w:hAnsi="宋体"/>
          <w:bCs/>
          <w:sz w:val="24"/>
        </w:rPr>
      </w:pPr>
      <w:r>
        <w:rPr>
          <w:rFonts w:hint="eastAsia" w:ascii="宋体" w:hAnsi="宋体"/>
          <w:bCs/>
          <w:sz w:val="24"/>
        </w:rPr>
        <w:t>根据活动主题定制专属封面预览图、封面缩略图、标题；</w:t>
      </w:r>
    </w:p>
    <w:p w14:paraId="585CE726">
      <w:pPr>
        <w:spacing w:line="336" w:lineRule="auto"/>
        <w:ind w:firstLine="480" w:firstLineChars="200"/>
        <w:rPr>
          <w:rFonts w:hint="eastAsia" w:ascii="宋体" w:hAnsi="宋体"/>
          <w:bCs/>
          <w:sz w:val="24"/>
        </w:rPr>
      </w:pPr>
      <w:r>
        <w:rPr>
          <w:rFonts w:hint="eastAsia" w:ascii="宋体" w:hAnsi="宋体"/>
          <w:bCs/>
          <w:sz w:val="24"/>
        </w:rPr>
        <w:t>字体、行间距灵活应对，符合整体设计风格。</w:t>
      </w:r>
    </w:p>
    <w:p w14:paraId="514E7631">
      <w:pPr>
        <w:spacing w:line="336" w:lineRule="auto"/>
        <w:ind w:firstLine="482" w:firstLineChars="200"/>
        <w:rPr>
          <w:rFonts w:hint="eastAsia" w:ascii="宋体" w:hAnsi="宋体"/>
          <w:b/>
          <w:sz w:val="24"/>
        </w:rPr>
      </w:pPr>
      <w:r>
        <w:rPr>
          <w:rFonts w:hint="eastAsia" w:ascii="宋体" w:hAnsi="宋体"/>
          <w:b/>
          <w:sz w:val="24"/>
        </w:rPr>
        <w:t>四</w:t>
      </w:r>
      <w:r>
        <w:rPr>
          <w:rFonts w:ascii="宋体" w:hAnsi="宋体"/>
          <w:b/>
          <w:sz w:val="24"/>
        </w:rPr>
        <w:t>、</w:t>
      </w:r>
      <w:r>
        <w:rPr>
          <w:rFonts w:hint="eastAsia" w:ascii="宋体" w:hAnsi="宋体"/>
          <w:b/>
          <w:sz w:val="24"/>
        </w:rPr>
        <w:t>服务期限</w:t>
      </w:r>
    </w:p>
    <w:p w14:paraId="1A5CA9E4">
      <w:pPr>
        <w:spacing w:line="336" w:lineRule="auto"/>
        <w:ind w:firstLine="480" w:firstLineChars="200"/>
        <w:rPr>
          <w:rFonts w:hint="eastAsia" w:ascii="宋体" w:hAnsi="宋体"/>
          <w:bCs/>
          <w:sz w:val="24"/>
        </w:rPr>
      </w:pPr>
      <w:r>
        <w:rPr>
          <w:rFonts w:hint="eastAsia" w:ascii="宋体" w:hAnsi="宋体"/>
          <w:bCs/>
          <w:sz w:val="24"/>
        </w:rPr>
        <w:t>2025年4月-2026年3月底</w:t>
      </w:r>
    </w:p>
    <w:p w14:paraId="0F5D0017">
      <w:pPr>
        <w:spacing w:line="336" w:lineRule="auto"/>
        <w:ind w:firstLine="482" w:firstLineChars="200"/>
        <w:rPr>
          <w:rFonts w:hint="eastAsia" w:ascii="宋体" w:hAnsi="宋体"/>
          <w:b/>
          <w:sz w:val="24"/>
        </w:rPr>
      </w:pPr>
      <w:r>
        <w:rPr>
          <w:rFonts w:hint="eastAsia" w:ascii="宋体" w:hAnsi="宋体"/>
          <w:b/>
          <w:sz w:val="24"/>
        </w:rPr>
        <w:t>五、付款方式</w:t>
      </w:r>
    </w:p>
    <w:p w14:paraId="6E203463">
      <w:pPr>
        <w:spacing w:line="336" w:lineRule="auto"/>
        <w:ind w:firstLine="360" w:firstLineChars="150"/>
        <w:rPr>
          <w:rFonts w:hint="eastAsia" w:ascii="宋体" w:hAnsi="宋体"/>
          <w:bCs/>
          <w:sz w:val="24"/>
        </w:rPr>
      </w:pPr>
      <w:r>
        <w:rPr>
          <w:rFonts w:hint="eastAsia" w:ascii="宋体" w:hAnsi="宋体"/>
          <w:bCs/>
          <w:sz w:val="24"/>
        </w:rPr>
        <w:t>合同签订后支付合同价款的40%，2025年底支付合同价款的30%，项目结束验收后支付合同价款的30%。</w:t>
      </w:r>
    </w:p>
    <w:p w14:paraId="1954128F">
      <w:pPr>
        <w:adjustRightInd w:val="0"/>
        <w:snapToGrid w:val="0"/>
        <w:spacing w:line="500" w:lineRule="exact"/>
        <w:ind w:firstLine="420" w:firstLineChars="200"/>
        <w:rPr>
          <w:rFonts w:hint="eastAsia" w:asciiTheme="majorEastAsia" w:hAnsiTheme="majorEastAsia" w:eastAsiaTheme="majorEastAsia"/>
          <w:szCs w:val="21"/>
        </w:rPr>
      </w:pPr>
    </w:p>
    <w:p w14:paraId="50543AD2">
      <w:pPr>
        <w:pStyle w:val="2"/>
      </w:pPr>
    </w:p>
    <w:bookmarkEnd w:id="150"/>
    <w:bookmarkEnd w:id="151"/>
    <w:p w14:paraId="26EB8DF6">
      <w:pPr>
        <w:pStyle w:val="3"/>
        <w:rPr>
          <w:rFonts w:hint="eastAsia" w:asciiTheme="majorEastAsia" w:hAnsiTheme="majorEastAsia" w:eastAsiaTheme="majorEastAsia"/>
          <w:sz w:val="32"/>
          <w:szCs w:val="32"/>
        </w:rPr>
      </w:pPr>
      <w:bookmarkStart w:id="152" w:name="_Toc342573642"/>
      <w:bookmarkStart w:id="153" w:name="_Toc342573801"/>
      <w:bookmarkStart w:id="154" w:name="_Toc342573659"/>
      <w:bookmarkStart w:id="155" w:name="_Toc169115137"/>
      <w:r>
        <w:rPr>
          <w:rFonts w:hint="eastAsia" w:asciiTheme="majorEastAsia" w:hAnsiTheme="majorEastAsia" w:eastAsiaTheme="majorEastAsia"/>
          <w:kern w:val="2"/>
          <w:sz w:val="32"/>
          <w:szCs w:val="32"/>
        </w:rPr>
        <w:t>第五章 比选文件格式</w:t>
      </w:r>
      <w:bookmarkEnd w:id="152"/>
      <w:bookmarkEnd w:id="153"/>
      <w:bookmarkEnd w:id="154"/>
      <w:bookmarkEnd w:id="155"/>
    </w:p>
    <w:p w14:paraId="56E54FEB">
      <w:pPr>
        <w:spacing w:line="400" w:lineRule="exact"/>
        <w:rPr>
          <w:rFonts w:hint="eastAsia" w:cs="宋体" w:asciiTheme="majorEastAsia" w:hAnsiTheme="majorEastAsia" w:eastAsiaTheme="majorEastAsia"/>
        </w:rPr>
      </w:pPr>
    </w:p>
    <w:p w14:paraId="20D72BB8">
      <w:pPr>
        <w:spacing w:line="360" w:lineRule="auto"/>
        <w:ind w:right="-199" w:rightChars="-95"/>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2025年-2026年“南通文旅”微信公众号重点推文界面设计服务</w:t>
      </w:r>
    </w:p>
    <w:p w14:paraId="5D775932">
      <w:pPr>
        <w:spacing w:line="360" w:lineRule="auto"/>
        <w:ind w:right="-199" w:rightChars="-95"/>
        <w:jc w:val="center"/>
        <w:rPr>
          <w:rFonts w:hint="eastAsia" w:asciiTheme="majorEastAsia" w:hAnsiTheme="majorEastAsia" w:eastAsiaTheme="majorEastAsia"/>
          <w:b/>
          <w:bCs/>
          <w:sz w:val="32"/>
          <w:szCs w:val="32"/>
        </w:rPr>
      </w:pPr>
    </w:p>
    <w:p w14:paraId="2872869E">
      <w:pPr>
        <w:spacing w:line="360" w:lineRule="auto"/>
        <w:ind w:right="-199" w:rightChars="-95"/>
        <w:jc w:val="center"/>
        <w:rPr>
          <w:rFonts w:hint="eastAsia" w:asciiTheme="majorEastAsia" w:hAnsiTheme="majorEastAsia" w:eastAsiaTheme="majorEastAsia"/>
          <w:b/>
          <w:bCs/>
          <w:sz w:val="32"/>
          <w:szCs w:val="32"/>
        </w:rPr>
      </w:pPr>
    </w:p>
    <w:p w14:paraId="06D08AB8">
      <w:pPr>
        <w:spacing w:line="360" w:lineRule="auto"/>
        <w:ind w:right="-199" w:rightChars="-95"/>
        <w:jc w:val="center"/>
        <w:rPr>
          <w:rFonts w:hint="eastAsia" w:cs="宋体" w:asciiTheme="majorEastAsia" w:hAnsiTheme="majorEastAsia" w:eastAsiaTheme="majorEastAsia"/>
          <w:b/>
          <w:sz w:val="36"/>
          <w:szCs w:val="36"/>
        </w:rPr>
      </w:pPr>
      <w:r>
        <w:rPr>
          <w:rFonts w:hint="eastAsia" w:asciiTheme="majorEastAsia" w:hAnsiTheme="majorEastAsia" w:eastAsiaTheme="majorEastAsia"/>
          <w:b/>
          <w:bCs/>
          <w:sz w:val="32"/>
          <w:szCs w:val="32"/>
        </w:rPr>
        <w:t>比选响应文件</w:t>
      </w:r>
    </w:p>
    <w:p w14:paraId="64D1E2B6">
      <w:pPr>
        <w:spacing w:line="360" w:lineRule="auto"/>
        <w:ind w:right="-199" w:rightChars="-95"/>
        <w:jc w:val="center"/>
        <w:outlineLvl w:val="1"/>
        <w:rPr>
          <w:rFonts w:hint="eastAsia" w:cs="宋体" w:asciiTheme="majorEastAsia" w:hAnsiTheme="majorEastAsia" w:eastAsiaTheme="majorEastAsia"/>
          <w:b/>
          <w:sz w:val="36"/>
          <w:szCs w:val="36"/>
        </w:rPr>
      </w:pPr>
      <w:bookmarkStart w:id="156" w:name="_Toc169115138"/>
      <w:bookmarkStart w:id="157" w:name="_Toc107585436"/>
      <w:r>
        <w:rPr>
          <w:rFonts w:hint="eastAsia" w:cs="宋体" w:asciiTheme="majorEastAsia" w:hAnsiTheme="majorEastAsia" w:eastAsiaTheme="majorEastAsia"/>
          <w:b/>
          <w:sz w:val="36"/>
          <w:szCs w:val="36"/>
        </w:rPr>
        <w:t>（资格审查部分）</w:t>
      </w:r>
      <w:bookmarkEnd w:id="156"/>
      <w:bookmarkEnd w:id="157"/>
    </w:p>
    <w:p w14:paraId="215FD779">
      <w:pPr>
        <w:spacing w:line="800" w:lineRule="exact"/>
        <w:rPr>
          <w:rFonts w:hint="eastAsia" w:cs="宋体" w:asciiTheme="majorEastAsia" w:hAnsiTheme="majorEastAsia" w:eastAsiaTheme="majorEastAsia"/>
          <w:sz w:val="32"/>
        </w:rPr>
      </w:pPr>
    </w:p>
    <w:p w14:paraId="6EC03C2E">
      <w:pPr>
        <w:spacing w:line="800" w:lineRule="exact"/>
        <w:rPr>
          <w:rFonts w:hint="eastAsia" w:cs="宋体" w:asciiTheme="majorEastAsia" w:hAnsiTheme="majorEastAsia" w:eastAsiaTheme="majorEastAsia"/>
          <w:sz w:val="32"/>
        </w:rPr>
      </w:pPr>
    </w:p>
    <w:p w14:paraId="46B97761">
      <w:pPr>
        <w:spacing w:line="800" w:lineRule="exact"/>
        <w:rPr>
          <w:rFonts w:hint="eastAsia" w:cs="宋体" w:asciiTheme="majorEastAsia" w:hAnsiTheme="majorEastAsia" w:eastAsiaTheme="majorEastAsia"/>
          <w:sz w:val="32"/>
        </w:rPr>
      </w:pPr>
    </w:p>
    <w:p w14:paraId="248BC328">
      <w:pPr>
        <w:spacing w:line="800" w:lineRule="exact"/>
        <w:rPr>
          <w:rFonts w:hint="eastAsia" w:cs="宋体" w:asciiTheme="majorEastAsia" w:hAnsiTheme="majorEastAsia" w:eastAsiaTheme="majorEastAsia"/>
          <w:sz w:val="32"/>
        </w:rPr>
      </w:pPr>
    </w:p>
    <w:p w14:paraId="3AC96F50">
      <w:pPr>
        <w:spacing w:line="800" w:lineRule="exact"/>
        <w:rPr>
          <w:rFonts w:hint="eastAsia" w:cs="宋体" w:asciiTheme="majorEastAsia" w:hAnsiTheme="majorEastAsia" w:eastAsiaTheme="majorEastAsia"/>
          <w:sz w:val="32"/>
        </w:rPr>
      </w:pPr>
    </w:p>
    <w:p w14:paraId="3884801C">
      <w:pPr>
        <w:spacing w:line="800" w:lineRule="exact"/>
        <w:ind w:firstLine="1897" w:firstLineChars="675"/>
        <w:rPr>
          <w:rFonts w:hint="eastAsia" w:cs="宋体" w:asciiTheme="majorEastAsia" w:hAnsiTheme="majorEastAsia" w:eastAsiaTheme="majorEastAsia"/>
          <w:b/>
          <w:sz w:val="28"/>
          <w:szCs w:val="28"/>
        </w:rPr>
      </w:pPr>
    </w:p>
    <w:p w14:paraId="77C91418">
      <w:pPr>
        <w:spacing w:line="800" w:lineRule="exact"/>
        <w:ind w:firstLine="1897" w:firstLineChars="675"/>
        <w:rPr>
          <w:rFonts w:hint="eastAsia" w:cs="宋体" w:asciiTheme="majorEastAsia" w:hAnsiTheme="majorEastAsia" w:eastAsiaTheme="majorEastAsia"/>
          <w:b/>
          <w:sz w:val="28"/>
          <w:szCs w:val="28"/>
          <w:u w:val="single"/>
        </w:rPr>
      </w:pPr>
      <w:r>
        <w:rPr>
          <w:rFonts w:hint="eastAsia" w:cs="宋体" w:asciiTheme="majorEastAsia" w:hAnsiTheme="majorEastAsia" w:eastAsiaTheme="majorEastAsia"/>
          <w:b/>
          <w:sz w:val="28"/>
          <w:szCs w:val="28"/>
        </w:rPr>
        <w:t xml:space="preserve">比选响应人: </w:t>
      </w:r>
      <w:r>
        <w:rPr>
          <w:rFonts w:hint="eastAsia" w:cs="宋体" w:asciiTheme="majorEastAsia" w:hAnsiTheme="majorEastAsia" w:eastAsiaTheme="majorEastAsia"/>
          <w:b/>
          <w:sz w:val="28"/>
          <w:szCs w:val="28"/>
          <w:u w:val="single"/>
        </w:rPr>
        <w:t xml:space="preserve">      （全称）（盖章）    </w:t>
      </w:r>
    </w:p>
    <w:p w14:paraId="4FF87A47">
      <w:pPr>
        <w:spacing w:line="800" w:lineRule="exact"/>
        <w:ind w:firstLine="1897" w:firstLineChars="675"/>
        <w:rPr>
          <w:rFonts w:hint="eastAsia" w:cs="宋体" w:asciiTheme="majorEastAsia" w:hAnsiTheme="majorEastAsia" w:eastAsiaTheme="majorEastAsia"/>
          <w:b/>
          <w:sz w:val="28"/>
          <w:szCs w:val="28"/>
          <w:u w:val="single"/>
        </w:rPr>
      </w:pPr>
      <w:r>
        <w:rPr>
          <w:rFonts w:hint="eastAsia" w:cs="宋体" w:asciiTheme="majorEastAsia" w:hAnsiTheme="majorEastAsia" w:eastAsiaTheme="majorEastAsia"/>
          <w:b/>
          <w:sz w:val="28"/>
          <w:szCs w:val="28"/>
        </w:rPr>
        <w:t>比选响应人法定代表人：</w:t>
      </w:r>
      <w:r>
        <w:rPr>
          <w:rFonts w:hint="eastAsia" w:cs="宋体" w:asciiTheme="majorEastAsia" w:hAnsiTheme="majorEastAsia" w:eastAsiaTheme="majorEastAsia"/>
          <w:b/>
          <w:sz w:val="28"/>
          <w:szCs w:val="28"/>
          <w:u w:val="single"/>
        </w:rPr>
        <w:t xml:space="preserve">  （签字或盖章）    </w:t>
      </w:r>
    </w:p>
    <w:p w14:paraId="7DB2E4BC">
      <w:pPr>
        <w:spacing w:line="800" w:lineRule="exact"/>
        <w:ind w:firstLine="1897" w:firstLineChars="675"/>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时    间：  年  月  日</w:t>
      </w:r>
    </w:p>
    <w:p w14:paraId="0BE90477">
      <w:pPr>
        <w:spacing w:line="400" w:lineRule="exact"/>
        <w:rPr>
          <w:rFonts w:hint="eastAsia" w:cs="宋体" w:asciiTheme="majorEastAsia" w:hAnsiTheme="majorEastAsia" w:eastAsiaTheme="majorEastAsia"/>
        </w:rPr>
      </w:pPr>
      <w:r>
        <w:rPr>
          <w:rFonts w:hint="eastAsia" w:cs="宋体" w:asciiTheme="majorEastAsia" w:hAnsiTheme="majorEastAsia" w:eastAsiaTheme="majorEastAsia"/>
        </w:rPr>
        <w:br w:type="page"/>
      </w:r>
    </w:p>
    <w:p w14:paraId="21F650EC">
      <w:pPr>
        <w:jc w:val="center"/>
        <w:rPr>
          <w:rFonts w:hint="eastAsia" w:cs="宋体" w:asciiTheme="majorEastAsia" w:hAnsiTheme="majorEastAsia" w:eastAsiaTheme="majorEastAsia"/>
          <w:b/>
          <w:sz w:val="24"/>
        </w:rPr>
      </w:pPr>
      <w:r>
        <w:rPr>
          <w:rFonts w:hint="eastAsia" w:cs="宋体" w:asciiTheme="majorEastAsia" w:hAnsiTheme="majorEastAsia" w:eastAsiaTheme="majorEastAsia"/>
          <w:b/>
          <w:sz w:val="24"/>
        </w:rPr>
        <w:t>（一）法定代表人资格证明书</w:t>
      </w:r>
    </w:p>
    <w:p w14:paraId="5B983225">
      <w:pPr>
        <w:adjustRightInd w:val="0"/>
        <w:snapToGrid w:val="0"/>
        <w:spacing w:line="360" w:lineRule="auto"/>
        <w:ind w:firstLine="480" w:firstLineChars="200"/>
        <w:rPr>
          <w:rFonts w:hint="eastAsia" w:cs="宋体" w:asciiTheme="majorEastAsia" w:hAnsiTheme="majorEastAsia" w:eastAsiaTheme="majorEastAsia"/>
          <w:sz w:val="24"/>
        </w:rPr>
      </w:pPr>
    </w:p>
    <w:p w14:paraId="0DCACA7A">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比选响应人名称：</w:t>
      </w:r>
      <w:r>
        <w:rPr>
          <w:rFonts w:hint="eastAsia" w:cs="宋体" w:asciiTheme="majorEastAsia" w:hAnsiTheme="majorEastAsia" w:eastAsiaTheme="majorEastAsia"/>
          <w:sz w:val="24"/>
          <w:u w:val="single"/>
        </w:rPr>
        <w:t xml:space="preserve">                       </w:t>
      </w:r>
    </w:p>
    <w:p w14:paraId="63813DE3">
      <w:pPr>
        <w:adjustRightInd w:val="0"/>
        <w:snapToGrid w:val="0"/>
        <w:spacing w:line="360" w:lineRule="auto"/>
        <w:ind w:firstLine="480" w:firstLineChars="200"/>
        <w:rPr>
          <w:rFonts w:hint="eastAsia" w:cs="宋体" w:asciiTheme="majorEastAsia" w:hAnsiTheme="majorEastAsia" w:eastAsiaTheme="majorEastAsia"/>
          <w:sz w:val="24"/>
        </w:rPr>
      </w:pPr>
    </w:p>
    <w:p w14:paraId="300C2672">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地址：</w:t>
      </w:r>
      <w:r>
        <w:rPr>
          <w:rFonts w:hint="eastAsia" w:cs="宋体" w:asciiTheme="majorEastAsia" w:hAnsiTheme="majorEastAsia" w:eastAsiaTheme="majorEastAsia"/>
          <w:sz w:val="24"/>
          <w:u w:val="single"/>
        </w:rPr>
        <w:t xml:space="preserve">                       </w:t>
      </w:r>
    </w:p>
    <w:p w14:paraId="26FF791D">
      <w:pPr>
        <w:adjustRightInd w:val="0"/>
        <w:snapToGrid w:val="0"/>
        <w:spacing w:line="360" w:lineRule="auto"/>
        <w:ind w:firstLine="480" w:firstLineChars="200"/>
        <w:rPr>
          <w:rFonts w:hint="eastAsia" w:cs="宋体" w:asciiTheme="majorEastAsia" w:hAnsiTheme="majorEastAsia" w:eastAsiaTheme="majorEastAsia"/>
          <w:sz w:val="24"/>
        </w:rPr>
      </w:pPr>
    </w:p>
    <w:p w14:paraId="5A6BA37B">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姓名：</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 xml:space="preserve"> 性别：</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年龄：</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职务：</w:t>
      </w:r>
      <w:r>
        <w:rPr>
          <w:rFonts w:hint="eastAsia" w:cs="宋体" w:asciiTheme="majorEastAsia" w:hAnsiTheme="majorEastAsia" w:eastAsiaTheme="majorEastAsia"/>
          <w:sz w:val="24"/>
          <w:u w:val="single"/>
        </w:rPr>
        <w:t xml:space="preserve">       </w:t>
      </w:r>
    </w:p>
    <w:p w14:paraId="4FFE21E5">
      <w:pPr>
        <w:adjustRightInd w:val="0"/>
        <w:snapToGrid w:val="0"/>
        <w:spacing w:line="360" w:lineRule="auto"/>
        <w:ind w:firstLine="480" w:firstLineChars="200"/>
        <w:rPr>
          <w:rFonts w:hint="eastAsia" w:cs="宋体" w:asciiTheme="majorEastAsia" w:hAnsiTheme="majorEastAsia" w:eastAsiaTheme="majorEastAsia"/>
          <w:sz w:val="24"/>
        </w:rPr>
      </w:pPr>
    </w:p>
    <w:p w14:paraId="68D7E4C2">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系</w:t>
      </w:r>
      <w:r>
        <w:rPr>
          <w:rFonts w:hint="eastAsia" w:cs="宋体" w:asciiTheme="majorEastAsia" w:hAnsiTheme="majorEastAsia" w:eastAsiaTheme="majorEastAsia"/>
          <w:sz w:val="24"/>
          <w:u w:val="single"/>
        </w:rPr>
        <w:t xml:space="preserve">     （比选响应人名称）                       </w:t>
      </w:r>
      <w:r>
        <w:rPr>
          <w:rFonts w:hint="eastAsia" w:cs="宋体" w:asciiTheme="majorEastAsia" w:hAnsiTheme="majorEastAsia" w:eastAsiaTheme="majorEastAsia"/>
          <w:sz w:val="24"/>
        </w:rPr>
        <w:t>的法定代表人。</w:t>
      </w:r>
    </w:p>
    <w:p w14:paraId="78E0DDAF">
      <w:pPr>
        <w:adjustRightInd w:val="0"/>
        <w:snapToGrid w:val="0"/>
        <w:spacing w:line="360" w:lineRule="auto"/>
        <w:ind w:firstLine="480" w:firstLineChars="200"/>
        <w:rPr>
          <w:rFonts w:hint="eastAsia" w:cs="宋体" w:asciiTheme="majorEastAsia" w:hAnsiTheme="majorEastAsia" w:eastAsiaTheme="majorEastAsia"/>
          <w:sz w:val="24"/>
        </w:rPr>
      </w:pPr>
    </w:p>
    <w:p w14:paraId="23EA88E9">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特此证明。</w:t>
      </w:r>
    </w:p>
    <w:p w14:paraId="1FB63B60">
      <w:pPr>
        <w:adjustRightInd w:val="0"/>
        <w:snapToGrid w:val="0"/>
        <w:spacing w:line="360" w:lineRule="auto"/>
        <w:ind w:firstLine="480" w:firstLineChars="200"/>
        <w:rPr>
          <w:rFonts w:hint="eastAsia" w:cs="宋体" w:asciiTheme="majorEastAsia" w:hAnsiTheme="majorEastAsia" w:eastAsiaTheme="majorEastAsia"/>
          <w:sz w:val="24"/>
        </w:rPr>
      </w:pPr>
    </w:p>
    <w:p w14:paraId="7FA4FC22">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法定代表人身份证正反面复印件</w:t>
      </w:r>
    </w:p>
    <w:p w14:paraId="36348F6E">
      <w:pPr>
        <w:adjustRightInd w:val="0"/>
        <w:snapToGrid w:val="0"/>
        <w:spacing w:line="360" w:lineRule="auto"/>
        <w:ind w:firstLine="480" w:firstLineChars="200"/>
        <w:rPr>
          <w:rFonts w:hint="eastAsia" w:cs="宋体" w:asciiTheme="majorEastAsia" w:hAnsiTheme="majorEastAsia" w:eastAsiaTheme="majorEastAsia"/>
          <w:sz w:val="24"/>
        </w:rPr>
      </w:pPr>
    </w:p>
    <w:p w14:paraId="76DDFA04">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（粘贴此处）</w:t>
      </w:r>
    </w:p>
    <w:p w14:paraId="4312D235">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注:参加比选时法定代表人将身份证原件带至开标现场备查。</w:t>
      </w:r>
    </w:p>
    <w:p w14:paraId="67D7DE99">
      <w:pPr>
        <w:adjustRightInd w:val="0"/>
        <w:snapToGrid w:val="0"/>
        <w:spacing w:line="360" w:lineRule="auto"/>
        <w:ind w:firstLine="480" w:firstLineChars="200"/>
        <w:rPr>
          <w:rFonts w:hint="eastAsia" w:cs="宋体" w:asciiTheme="majorEastAsia" w:hAnsiTheme="majorEastAsia" w:eastAsiaTheme="majorEastAsia"/>
          <w:sz w:val="24"/>
        </w:rPr>
      </w:pPr>
    </w:p>
    <w:p w14:paraId="0F6A1848">
      <w:pPr>
        <w:adjustRightInd w:val="0"/>
        <w:snapToGrid w:val="0"/>
        <w:spacing w:line="360" w:lineRule="auto"/>
        <w:ind w:firstLine="480" w:firstLineChars="200"/>
        <w:rPr>
          <w:rFonts w:hint="eastAsia" w:cs="宋体" w:asciiTheme="majorEastAsia" w:hAnsiTheme="majorEastAsia" w:eastAsiaTheme="majorEastAsia"/>
          <w:sz w:val="24"/>
        </w:rPr>
      </w:pPr>
    </w:p>
    <w:p w14:paraId="69BA40E7">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比选响应人：（盖章）</w:t>
      </w:r>
    </w:p>
    <w:p w14:paraId="5532ED02">
      <w:pPr>
        <w:adjustRightInd w:val="0"/>
        <w:snapToGrid w:val="0"/>
        <w:spacing w:line="360" w:lineRule="auto"/>
        <w:ind w:firstLine="480" w:firstLineChars="200"/>
        <w:rPr>
          <w:rFonts w:hint="eastAsia" w:cs="宋体" w:asciiTheme="majorEastAsia" w:hAnsiTheme="majorEastAsia" w:eastAsiaTheme="majorEastAsia"/>
          <w:sz w:val="24"/>
        </w:rPr>
      </w:pPr>
    </w:p>
    <w:p w14:paraId="7A3857F2">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法定代表人：（签字或盖章）                            </w:t>
      </w:r>
    </w:p>
    <w:p w14:paraId="0F2AABAD">
      <w:pPr>
        <w:adjustRightInd w:val="0"/>
        <w:snapToGrid w:val="0"/>
        <w:spacing w:line="360" w:lineRule="auto"/>
        <w:ind w:firstLine="480" w:firstLineChars="200"/>
        <w:rPr>
          <w:rFonts w:hint="eastAsia" w:cs="宋体" w:asciiTheme="majorEastAsia" w:hAnsiTheme="majorEastAsia" w:eastAsiaTheme="majorEastAsia"/>
          <w:sz w:val="24"/>
        </w:rPr>
      </w:pPr>
    </w:p>
    <w:p w14:paraId="2E2D7F00">
      <w:pPr>
        <w:adjustRightInd w:val="0"/>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日期：   年   月   日</w:t>
      </w:r>
    </w:p>
    <w:p w14:paraId="2CC6A879">
      <w:pPr>
        <w:adjustRightInd w:val="0"/>
        <w:snapToGrid w:val="0"/>
        <w:spacing w:line="360" w:lineRule="auto"/>
        <w:ind w:firstLine="420" w:firstLineChars="200"/>
        <w:rPr>
          <w:rFonts w:hint="eastAsia" w:cs="宋体" w:asciiTheme="majorEastAsia" w:hAnsiTheme="majorEastAsia" w:eastAsiaTheme="majorEastAsia"/>
        </w:rPr>
      </w:pPr>
    </w:p>
    <w:p w14:paraId="248942EA">
      <w:pPr>
        <w:adjustRightInd w:val="0"/>
        <w:snapToGrid w:val="0"/>
        <w:spacing w:line="360" w:lineRule="auto"/>
        <w:ind w:firstLine="420" w:firstLineChars="200"/>
        <w:rPr>
          <w:rFonts w:hint="eastAsia" w:cs="宋体" w:asciiTheme="majorEastAsia" w:hAnsiTheme="majorEastAsia" w:eastAsiaTheme="majorEastAsia"/>
        </w:rPr>
      </w:pPr>
    </w:p>
    <w:p w14:paraId="63485088">
      <w:pPr>
        <w:adjustRightInd w:val="0"/>
        <w:snapToGrid w:val="0"/>
        <w:spacing w:line="360" w:lineRule="auto"/>
        <w:ind w:firstLine="420" w:firstLineChars="200"/>
        <w:rPr>
          <w:rFonts w:hint="eastAsia" w:cs="宋体" w:asciiTheme="majorEastAsia" w:hAnsiTheme="majorEastAsia" w:eastAsiaTheme="majorEastAsia"/>
        </w:rPr>
      </w:pPr>
    </w:p>
    <w:p w14:paraId="4B4BE6E4">
      <w:pPr>
        <w:topLinePunct/>
        <w:adjustRightInd w:val="0"/>
        <w:snapToGrid w:val="0"/>
        <w:spacing w:line="360" w:lineRule="auto"/>
        <w:ind w:firstLine="422" w:firstLineChars="200"/>
        <w:rPr>
          <w:rFonts w:hint="eastAsia" w:cs="宋体" w:asciiTheme="majorEastAsia" w:hAnsiTheme="majorEastAsia" w:eastAsiaTheme="majorEastAsia"/>
          <w:b/>
          <w:bCs/>
        </w:rPr>
      </w:pPr>
    </w:p>
    <w:p w14:paraId="15C8B2DF">
      <w:pPr>
        <w:jc w:val="center"/>
        <w:rPr>
          <w:rFonts w:hint="eastAsia" w:cs="宋体" w:asciiTheme="majorEastAsia" w:hAnsiTheme="majorEastAsia" w:eastAsiaTheme="majorEastAsia"/>
          <w:b/>
          <w:sz w:val="24"/>
        </w:rPr>
      </w:pPr>
      <w:r>
        <w:rPr>
          <w:rFonts w:hint="eastAsia" w:cs="宋体" w:asciiTheme="majorEastAsia" w:hAnsiTheme="majorEastAsia" w:eastAsiaTheme="majorEastAsia"/>
          <w:sz w:val="24"/>
        </w:rPr>
        <w:br w:type="page"/>
      </w:r>
      <w:r>
        <w:rPr>
          <w:rFonts w:hint="eastAsia" w:cs="宋体" w:asciiTheme="majorEastAsia" w:hAnsiTheme="majorEastAsia" w:eastAsiaTheme="majorEastAsia"/>
          <w:b/>
          <w:sz w:val="24"/>
        </w:rPr>
        <w:t>（二）法定代表人授权委托书</w:t>
      </w:r>
    </w:p>
    <w:p w14:paraId="3511D22F">
      <w:pPr>
        <w:spacing w:line="360" w:lineRule="auto"/>
        <w:ind w:firstLine="422" w:firstLineChars="200"/>
        <w:rPr>
          <w:rFonts w:hint="eastAsia" w:cs="宋体" w:asciiTheme="majorEastAsia" w:hAnsiTheme="majorEastAsia" w:eastAsiaTheme="majorEastAsia"/>
          <w:b/>
        </w:rPr>
      </w:pPr>
    </w:p>
    <w:p w14:paraId="16AA774C">
      <w:pPr>
        <w:spacing w:line="360" w:lineRule="auto"/>
        <w:ind w:firstLine="482" w:firstLineChars="200"/>
        <w:rPr>
          <w:rFonts w:hint="eastAsia" w:cs="宋体" w:asciiTheme="majorEastAsia" w:hAnsiTheme="majorEastAsia" w:eastAsiaTheme="majorEastAsia"/>
          <w:b/>
          <w:sz w:val="24"/>
        </w:rPr>
      </w:pPr>
      <w:r>
        <w:rPr>
          <w:rFonts w:hint="eastAsia" w:cs="宋体" w:asciiTheme="majorEastAsia" w:hAnsiTheme="majorEastAsia" w:eastAsiaTheme="majorEastAsia"/>
          <w:b/>
          <w:sz w:val="24"/>
        </w:rPr>
        <w:t>致：南通市文化广电和旅游局</w:t>
      </w:r>
    </w:p>
    <w:p w14:paraId="215D27BC">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本授权委托书声明：</w:t>
      </w:r>
    </w:p>
    <w:p w14:paraId="1F2DF53A">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我</w:t>
      </w:r>
      <w:r>
        <w:rPr>
          <w:rFonts w:hint="eastAsia" w:cs="宋体" w:asciiTheme="majorEastAsia" w:hAnsiTheme="majorEastAsia" w:eastAsiaTheme="majorEastAsia"/>
          <w:sz w:val="24"/>
          <w:u w:val="single"/>
        </w:rPr>
        <w:t>（姓名）</w:t>
      </w:r>
      <w:r>
        <w:rPr>
          <w:rFonts w:hint="eastAsia" w:cs="宋体" w:asciiTheme="majorEastAsia" w:hAnsiTheme="majorEastAsia" w:eastAsiaTheme="majorEastAsia"/>
          <w:sz w:val="24"/>
        </w:rPr>
        <w:t>，系</w:t>
      </w:r>
      <w:r>
        <w:rPr>
          <w:rFonts w:hint="eastAsia" w:cs="宋体" w:asciiTheme="majorEastAsia" w:hAnsiTheme="majorEastAsia" w:eastAsiaTheme="majorEastAsia"/>
          <w:sz w:val="24"/>
          <w:u w:val="single"/>
        </w:rPr>
        <w:t xml:space="preserve">  （比选响应人名称）</w:t>
      </w:r>
      <w:r>
        <w:rPr>
          <w:rFonts w:hint="eastAsia" w:cs="宋体" w:asciiTheme="majorEastAsia" w:hAnsiTheme="majorEastAsia" w:eastAsiaTheme="majorEastAsia"/>
          <w:sz w:val="24"/>
        </w:rPr>
        <w:t>的法定代表人，现授权委托</w:t>
      </w:r>
      <w:r>
        <w:rPr>
          <w:rFonts w:hint="eastAsia" w:cs="宋体" w:asciiTheme="majorEastAsia" w:hAnsiTheme="majorEastAsia" w:eastAsiaTheme="majorEastAsia"/>
          <w:sz w:val="24"/>
          <w:u w:val="single"/>
        </w:rPr>
        <w:t>（姓名）</w:t>
      </w:r>
      <w:r>
        <w:rPr>
          <w:rFonts w:hint="eastAsia" w:cs="宋体" w:asciiTheme="majorEastAsia" w:hAnsiTheme="majorEastAsia" w:eastAsiaTheme="majorEastAsia"/>
          <w:sz w:val="24"/>
        </w:rPr>
        <w:t>为我公司授权的合法代理人，以本公司的名义参加</w:t>
      </w:r>
      <w:r>
        <w:rPr>
          <w:rFonts w:hint="eastAsia" w:cs="宋体" w:asciiTheme="majorEastAsia" w:hAnsiTheme="majorEastAsia" w:eastAsiaTheme="majorEastAsia"/>
          <w:sz w:val="24"/>
          <w:u w:val="single"/>
        </w:rPr>
        <w:t xml:space="preserve"> （项目名称）</w:t>
      </w:r>
      <w:r>
        <w:rPr>
          <w:rFonts w:hint="eastAsia" w:cs="宋体" w:asciiTheme="majorEastAsia" w:hAnsiTheme="majorEastAsia" w:eastAsiaTheme="majorEastAsia"/>
          <w:sz w:val="24"/>
        </w:rPr>
        <w:t>比选活动。</w:t>
      </w:r>
    </w:p>
    <w:p w14:paraId="541B7006">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委托代理人在开标、评标、合同谈判和合同签署过程中所签署的一切文件和处理与之有关的一切事务，我均予以承认。</w:t>
      </w:r>
    </w:p>
    <w:p w14:paraId="6D2EC37E">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本委托书的有效期限为</w:t>
      </w:r>
      <w:r>
        <w:rPr>
          <w:rFonts w:hint="eastAsia" w:cs="宋体" w:asciiTheme="majorEastAsia" w:hAnsiTheme="majorEastAsia" w:eastAsiaTheme="majorEastAsia"/>
          <w:sz w:val="24"/>
          <w:u w:val="single"/>
        </w:rPr>
        <w:t>自即日起至       日止</w:t>
      </w:r>
      <w:r>
        <w:rPr>
          <w:rFonts w:hint="eastAsia" w:cs="宋体" w:asciiTheme="majorEastAsia" w:hAnsiTheme="majorEastAsia" w:eastAsiaTheme="majorEastAsia"/>
          <w:sz w:val="24"/>
        </w:rPr>
        <w:t>。</w:t>
      </w:r>
    </w:p>
    <w:p w14:paraId="37B7296C">
      <w:pPr>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特此委托，此委托无转委托权。</w:t>
      </w:r>
    </w:p>
    <w:p w14:paraId="0B18BA87">
      <w:pPr>
        <w:spacing w:line="360" w:lineRule="auto"/>
        <w:ind w:firstLine="482" w:firstLineChars="200"/>
        <w:rPr>
          <w:rFonts w:hint="eastAsia" w:cs="宋体" w:asciiTheme="majorEastAsia" w:hAnsiTheme="majorEastAsia" w:eastAsiaTheme="majorEastAsia"/>
          <w:b/>
          <w:sz w:val="24"/>
        </w:rPr>
      </w:pPr>
      <w:r>
        <w:rPr>
          <w:rFonts w:hint="eastAsia" w:cs="宋体" w:asciiTheme="majorEastAsia" w:hAnsiTheme="majorEastAsia" w:eastAsiaTheme="majorEastAsia"/>
          <w:b/>
          <w:sz w:val="24"/>
        </w:rPr>
        <w:t>附：法定代表人身份证正反面及委托代理人身份证正反面复印件。</w:t>
      </w:r>
    </w:p>
    <w:p w14:paraId="58AE5C68">
      <w:pPr>
        <w:spacing w:line="360" w:lineRule="auto"/>
        <w:ind w:firstLine="480" w:firstLineChars="200"/>
        <w:rPr>
          <w:rFonts w:hint="eastAsia" w:cs="宋体" w:asciiTheme="majorEastAsia" w:hAnsiTheme="majorEastAsia" w:eastAsiaTheme="majorEastAsia"/>
          <w:sz w:val="24"/>
        </w:rPr>
      </w:pPr>
    </w:p>
    <w:p w14:paraId="79079180">
      <w:pPr>
        <w:spacing w:line="360" w:lineRule="auto"/>
        <w:ind w:firstLine="480" w:firstLineChars="200"/>
        <w:rPr>
          <w:rFonts w:hint="eastAsia" w:cs="宋体" w:asciiTheme="majorEastAsia" w:hAnsiTheme="majorEastAsia" w:eastAsiaTheme="majorEastAsia"/>
          <w:sz w:val="24"/>
        </w:rPr>
      </w:pPr>
    </w:p>
    <w:p w14:paraId="749E2589">
      <w:pPr>
        <w:spacing w:line="360" w:lineRule="auto"/>
        <w:ind w:firstLine="480" w:firstLineChars="200"/>
        <w:rPr>
          <w:rFonts w:hint="eastAsia" w:cs="宋体" w:asciiTheme="majorEastAsia" w:hAnsiTheme="majorEastAsia" w:eastAsiaTheme="majorEastAsia"/>
          <w:sz w:val="24"/>
        </w:rPr>
      </w:pPr>
    </w:p>
    <w:p w14:paraId="2B027DDE">
      <w:pPr>
        <w:pStyle w:val="19"/>
        <w:ind w:firstLine="480" w:firstLineChars="200"/>
        <w:rPr>
          <w:rFonts w:hint="eastAsia" w:cs="宋体" w:asciiTheme="majorEastAsia" w:hAnsiTheme="majorEastAsia" w:eastAsiaTheme="majorEastAsia"/>
          <w:szCs w:val="24"/>
        </w:rPr>
      </w:pPr>
      <w:r>
        <w:rPr>
          <w:rFonts w:hint="eastAsia" w:cs="宋体" w:asciiTheme="majorEastAsia" w:hAnsiTheme="majorEastAsia" w:eastAsiaTheme="majorEastAsia"/>
          <w:szCs w:val="24"/>
        </w:rPr>
        <w:t>比选响应人：</w:t>
      </w:r>
      <w:r>
        <w:rPr>
          <w:rFonts w:hint="eastAsia" w:cs="宋体" w:asciiTheme="majorEastAsia" w:hAnsiTheme="majorEastAsia" w:eastAsiaTheme="majorEastAsia"/>
          <w:szCs w:val="24"/>
          <w:u w:val="single"/>
        </w:rPr>
        <w:t xml:space="preserve">                           （盖章）</w:t>
      </w:r>
    </w:p>
    <w:p w14:paraId="34FA26CD">
      <w:pPr>
        <w:pStyle w:val="19"/>
        <w:ind w:firstLine="480" w:firstLineChars="200"/>
        <w:rPr>
          <w:rFonts w:hint="eastAsia" w:cs="宋体" w:asciiTheme="majorEastAsia" w:hAnsiTheme="majorEastAsia" w:eastAsiaTheme="majorEastAsia"/>
          <w:szCs w:val="24"/>
          <w:u w:val="single"/>
        </w:rPr>
      </w:pPr>
      <w:r>
        <w:rPr>
          <w:rFonts w:hint="eastAsia" w:cs="宋体" w:asciiTheme="majorEastAsia" w:hAnsiTheme="majorEastAsia" w:eastAsiaTheme="majorEastAsia"/>
          <w:szCs w:val="24"/>
        </w:rPr>
        <w:t>法定代表人：</w:t>
      </w:r>
      <w:r>
        <w:rPr>
          <w:rFonts w:hint="eastAsia" w:cs="宋体" w:asciiTheme="majorEastAsia" w:hAnsiTheme="majorEastAsia" w:eastAsiaTheme="majorEastAsia"/>
          <w:szCs w:val="24"/>
          <w:u w:val="single"/>
        </w:rPr>
        <w:t>（签字或盖章）</w:t>
      </w:r>
    </w:p>
    <w:p w14:paraId="4FEA0025">
      <w:pPr>
        <w:pStyle w:val="19"/>
        <w:ind w:firstLine="480" w:firstLineChars="200"/>
        <w:rPr>
          <w:rFonts w:hint="eastAsia" w:cs="宋体" w:asciiTheme="majorEastAsia" w:hAnsiTheme="majorEastAsia" w:eastAsiaTheme="majorEastAsia"/>
          <w:szCs w:val="24"/>
        </w:rPr>
      </w:pPr>
      <w:r>
        <w:rPr>
          <w:rFonts w:hint="eastAsia" w:cs="宋体" w:asciiTheme="majorEastAsia" w:hAnsiTheme="majorEastAsia" w:eastAsiaTheme="majorEastAsia"/>
          <w:szCs w:val="24"/>
        </w:rPr>
        <w:t>委托代理人：</w:t>
      </w:r>
      <w:r>
        <w:rPr>
          <w:rFonts w:hint="eastAsia" w:cs="宋体" w:asciiTheme="majorEastAsia" w:hAnsiTheme="majorEastAsia" w:eastAsiaTheme="majorEastAsia"/>
          <w:szCs w:val="24"/>
          <w:u w:val="single"/>
        </w:rPr>
        <w:t xml:space="preserve">                 （签字或盖章）</w:t>
      </w:r>
    </w:p>
    <w:p w14:paraId="5C61B5E6">
      <w:pPr>
        <w:pStyle w:val="19"/>
        <w:ind w:firstLine="480" w:firstLineChars="200"/>
        <w:rPr>
          <w:rFonts w:hint="eastAsia" w:cs="宋体" w:asciiTheme="majorEastAsia" w:hAnsiTheme="majorEastAsia" w:eastAsiaTheme="majorEastAsia"/>
          <w:szCs w:val="24"/>
        </w:rPr>
      </w:pPr>
      <w:r>
        <w:rPr>
          <w:rFonts w:hint="eastAsia" w:cs="宋体" w:asciiTheme="majorEastAsia" w:hAnsiTheme="majorEastAsia" w:eastAsiaTheme="majorEastAsia"/>
          <w:szCs w:val="24"/>
        </w:rPr>
        <w:t>日      期：  年  月   日</w:t>
      </w:r>
    </w:p>
    <w:p w14:paraId="7883F762">
      <w:pPr>
        <w:adjustRightInd w:val="0"/>
        <w:spacing w:line="360" w:lineRule="auto"/>
        <w:ind w:firstLine="480" w:firstLineChars="200"/>
        <w:textAlignment w:val="baseline"/>
        <w:rPr>
          <w:rFonts w:hint="eastAsia" w:cs="宋体" w:asciiTheme="majorEastAsia" w:hAnsiTheme="majorEastAsia" w:eastAsiaTheme="majorEastAsia"/>
          <w:sz w:val="24"/>
        </w:rPr>
      </w:pPr>
    </w:p>
    <w:p w14:paraId="5D770E95">
      <w:pPr>
        <w:adjustRightInd w:val="0"/>
        <w:spacing w:line="360" w:lineRule="auto"/>
        <w:ind w:firstLine="480" w:firstLineChars="200"/>
        <w:textAlignment w:val="baseline"/>
        <w:rPr>
          <w:rFonts w:hint="eastAsia" w:cs="宋体" w:asciiTheme="majorEastAsia" w:hAnsiTheme="majorEastAsia" w:eastAsiaTheme="majorEastAsia"/>
          <w:sz w:val="24"/>
        </w:rPr>
      </w:pPr>
    </w:p>
    <w:p w14:paraId="091D04A4">
      <w:pPr>
        <w:pStyle w:val="19"/>
        <w:adjustRightInd w:val="0"/>
        <w:snapToGrid w:val="0"/>
        <w:ind w:left="757" w:hanging="757" w:hangingChars="314"/>
        <w:rPr>
          <w:rFonts w:hint="eastAsia" w:cs="宋体" w:asciiTheme="majorEastAsia" w:hAnsiTheme="majorEastAsia" w:eastAsiaTheme="majorEastAsia"/>
          <w:b/>
          <w:szCs w:val="24"/>
        </w:rPr>
      </w:pPr>
      <w:r>
        <w:rPr>
          <w:rFonts w:hint="eastAsia" w:cs="宋体" w:asciiTheme="majorEastAsia" w:hAnsiTheme="majorEastAsia" w:eastAsiaTheme="majorEastAsia"/>
          <w:b/>
          <w:szCs w:val="24"/>
        </w:rPr>
        <w:t>说明：如比选响应人由法定代表人亲自签署比选文件并参与相关活动，则不需办理授权。如由被授权的代理人签署上述文件，则必须按本格式规定办理授权书。</w:t>
      </w:r>
    </w:p>
    <w:p w14:paraId="5682FC3A">
      <w:pPr>
        <w:snapToGrid w:val="0"/>
        <w:spacing w:line="520" w:lineRule="exact"/>
        <w:jc w:val="center"/>
        <w:outlineLvl w:val="3"/>
        <w:rPr>
          <w:rFonts w:hint="eastAsia" w:cs="宋体" w:asciiTheme="majorEastAsia" w:hAnsiTheme="majorEastAsia" w:eastAsiaTheme="majorEastAsia"/>
          <w:b/>
          <w:sz w:val="24"/>
        </w:rPr>
      </w:pPr>
      <w:r>
        <w:rPr>
          <w:rFonts w:hint="eastAsia" w:cs="宋体" w:asciiTheme="majorEastAsia" w:hAnsiTheme="majorEastAsia" w:eastAsiaTheme="majorEastAsia"/>
          <w:sz w:val="24"/>
        </w:rPr>
        <w:br w:type="page"/>
      </w:r>
      <w:r>
        <w:rPr>
          <w:rFonts w:hint="eastAsia" w:cs="宋体" w:asciiTheme="majorEastAsia" w:hAnsiTheme="majorEastAsia" w:eastAsiaTheme="majorEastAsia"/>
          <w:b/>
          <w:sz w:val="24"/>
        </w:rPr>
        <w:t>（三）无重大违法记录声明</w:t>
      </w:r>
    </w:p>
    <w:p w14:paraId="2E16FA02">
      <w:pPr>
        <w:snapToGrid w:val="0"/>
        <w:spacing w:line="360" w:lineRule="auto"/>
        <w:jc w:val="left"/>
        <w:rPr>
          <w:rFonts w:hint="eastAsia" w:cs="宋体" w:asciiTheme="majorEastAsia" w:hAnsiTheme="majorEastAsia" w:eastAsiaTheme="majorEastAsia"/>
          <w:sz w:val="24"/>
          <w:u w:val="single"/>
        </w:rPr>
      </w:pPr>
    </w:p>
    <w:p w14:paraId="5D4FBEAA">
      <w:pPr>
        <w:snapToGrid w:val="0"/>
        <w:spacing w:line="360" w:lineRule="auto"/>
        <w:jc w:val="left"/>
        <w:rPr>
          <w:rFonts w:hint="eastAsia" w:cs="宋体" w:asciiTheme="majorEastAsia" w:hAnsiTheme="majorEastAsia" w:eastAsiaTheme="majorEastAsia"/>
          <w:sz w:val="24"/>
          <w:u w:val="single"/>
        </w:rPr>
      </w:pPr>
      <w:r>
        <w:rPr>
          <w:rFonts w:hint="eastAsia" w:cs="宋体" w:asciiTheme="majorEastAsia" w:hAnsiTheme="majorEastAsia" w:eastAsiaTheme="majorEastAsia"/>
          <w:sz w:val="24"/>
          <w:u w:val="single"/>
        </w:rPr>
        <w:t>南通市文化广电和旅游局</w:t>
      </w:r>
      <w:r>
        <w:rPr>
          <w:rFonts w:cs="宋体" w:asciiTheme="majorEastAsia" w:hAnsiTheme="majorEastAsia" w:eastAsiaTheme="majorEastAsia"/>
          <w:sz w:val="24"/>
          <w:u w:val="single"/>
        </w:rPr>
        <w:t>:</w:t>
      </w:r>
    </w:p>
    <w:p w14:paraId="25C5D7AC">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我单位</w:t>
      </w:r>
      <w:r>
        <w:rPr>
          <w:rFonts w:hint="eastAsia" w:asciiTheme="majorEastAsia" w:hAnsiTheme="majorEastAsia" w:eastAsiaTheme="majorEastAsia"/>
          <w:sz w:val="24"/>
          <w:u w:val="single"/>
        </w:rPr>
        <w:t>（比选响应人）</w:t>
      </w:r>
      <w:r>
        <w:rPr>
          <w:rFonts w:hint="eastAsia" w:asciiTheme="majorEastAsia" w:hAnsiTheme="majorEastAsia" w:eastAsiaTheme="majorEastAsia"/>
          <w:sz w:val="24"/>
        </w:rPr>
        <w:t>郑重声明：参加本次招投标活动前</w:t>
      </w:r>
      <w:r>
        <w:rPr>
          <w:rFonts w:asciiTheme="majorEastAsia" w:hAnsiTheme="majorEastAsia" w:eastAsiaTheme="majorEastAsia"/>
          <w:sz w:val="24"/>
        </w:rPr>
        <w:t>3</w:t>
      </w:r>
      <w:r>
        <w:rPr>
          <w:rFonts w:hint="eastAsia" w:asciiTheme="majorEastAsia" w:hAnsiTheme="majorEastAsia" w:eastAsiaTheme="majorEastAsia"/>
          <w:sz w:val="24"/>
        </w:rPr>
        <w:t>年内在经营活动中</w:t>
      </w:r>
      <w:r>
        <w:rPr>
          <w:rFonts w:hint="eastAsia" w:asciiTheme="majorEastAsia" w:hAnsiTheme="majorEastAsia" w:eastAsiaTheme="majorEastAsia"/>
          <w:sz w:val="24"/>
          <w:u w:val="single"/>
        </w:rPr>
        <w:t>（在下划线上如实填写：有或没有）</w:t>
      </w:r>
      <w:r>
        <w:rPr>
          <w:rFonts w:hint="eastAsia" w:asciiTheme="majorEastAsia" w:hAnsiTheme="majorEastAsia" w:eastAsiaTheme="majorEastAsia"/>
          <w:sz w:val="24"/>
        </w:rPr>
        <w:t>重大违法记录。</w:t>
      </w:r>
    </w:p>
    <w:p w14:paraId="0E7CA0FF">
      <w:pPr>
        <w:spacing w:line="360" w:lineRule="auto"/>
        <w:ind w:firstLine="480"/>
        <w:rPr>
          <w:rFonts w:hint="eastAsia" w:asciiTheme="majorEastAsia" w:hAnsiTheme="majorEastAsia" w:eastAsiaTheme="majorEastAsia"/>
          <w:sz w:val="24"/>
        </w:rPr>
      </w:pPr>
      <w:r>
        <w:rPr>
          <w:rFonts w:hint="eastAsia" w:asciiTheme="majorEastAsia" w:hAnsiTheme="majorEastAsia" w:eastAsiaTheme="majorEastAsia"/>
          <w:sz w:val="24"/>
        </w:rPr>
        <w:t>（说明：所称重大违法记录，是指因违法经营受到刑事处罚或者责令停产停业、吊销许可证或者执照、较大数额罚款等行政处罚。）</w:t>
      </w:r>
    </w:p>
    <w:p w14:paraId="5124290C">
      <w:pPr>
        <w:spacing w:line="360" w:lineRule="auto"/>
        <w:ind w:firstLine="480"/>
        <w:rPr>
          <w:rFonts w:hint="eastAsia" w:asciiTheme="majorEastAsia" w:hAnsiTheme="majorEastAsia" w:eastAsiaTheme="majorEastAsia"/>
          <w:sz w:val="24"/>
        </w:rPr>
      </w:pPr>
    </w:p>
    <w:p w14:paraId="3721CFC6">
      <w:pPr>
        <w:spacing w:line="360" w:lineRule="auto"/>
        <w:jc w:val="right"/>
        <w:rPr>
          <w:rFonts w:hint="eastAsia" w:asciiTheme="majorEastAsia" w:hAnsiTheme="majorEastAsia" w:eastAsiaTheme="majorEastAsia"/>
          <w:sz w:val="24"/>
        </w:rPr>
      </w:pPr>
      <w:r>
        <w:rPr>
          <w:rFonts w:hint="eastAsia" w:asciiTheme="majorEastAsia" w:hAnsiTheme="majorEastAsia" w:eastAsiaTheme="majorEastAsia"/>
          <w:sz w:val="24"/>
        </w:rPr>
        <w:t>声明人：（公章）</w:t>
      </w:r>
    </w:p>
    <w:p w14:paraId="0E1E24E7">
      <w:pPr>
        <w:spacing w:line="360" w:lineRule="auto"/>
        <w:jc w:val="right"/>
        <w:rPr>
          <w:rFonts w:hint="eastAsia" w:asciiTheme="majorEastAsia" w:hAnsiTheme="majorEastAsia" w:eastAsiaTheme="majorEastAsia"/>
          <w:sz w:val="24"/>
        </w:rPr>
      </w:pPr>
      <w:r>
        <w:rPr>
          <w:rFonts w:hint="eastAsia" w:asciiTheme="majorEastAsia" w:hAnsiTheme="majorEastAsia" w:eastAsiaTheme="majorEastAsia"/>
          <w:sz w:val="24"/>
        </w:rPr>
        <w:t>年  月  日</w:t>
      </w:r>
    </w:p>
    <w:p w14:paraId="4EAFC387">
      <w:pPr>
        <w:spacing w:line="360" w:lineRule="auto"/>
        <w:rPr>
          <w:rFonts w:hint="eastAsia" w:asciiTheme="majorEastAsia" w:hAnsiTheme="majorEastAsia" w:eastAsiaTheme="majorEastAsia"/>
          <w:sz w:val="24"/>
        </w:rPr>
      </w:pPr>
    </w:p>
    <w:p w14:paraId="4BD3D622">
      <w:pPr>
        <w:snapToGrid w:val="0"/>
        <w:spacing w:line="520" w:lineRule="exact"/>
        <w:jc w:val="center"/>
        <w:outlineLvl w:val="3"/>
        <w:rPr>
          <w:rFonts w:hint="eastAsia" w:cs="宋体" w:asciiTheme="majorEastAsia" w:hAnsiTheme="majorEastAsia" w:eastAsiaTheme="majorEastAsia"/>
          <w:b/>
          <w:sz w:val="24"/>
        </w:rPr>
      </w:pPr>
    </w:p>
    <w:p w14:paraId="0CFCA532"/>
    <w:p w14:paraId="059F2797">
      <w:pPr>
        <w:snapToGrid w:val="0"/>
        <w:spacing w:line="520" w:lineRule="exact"/>
        <w:jc w:val="center"/>
        <w:outlineLvl w:val="3"/>
        <w:rPr>
          <w:rFonts w:hint="eastAsia" w:cs="宋体" w:asciiTheme="majorEastAsia" w:hAnsiTheme="majorEastAsia" w:eastAsiaTheme="majorEastAsia"/>
          <w:b/>
          <w:sz w:val="24"/>
        </w:rPr>
      </w:pPr>
    </w:p>
    <w:p w14:paraId="7EBCD457">
      <w:pPr>
        <w:snapToGrid w:val="0"/>
        <w:spacing w:line="520" w:lineRule="exact"/>
        <w:jc w:val="center"/>
        <w:outlineLvl w:val="3"/>
        <w:rPr>
          <w:rFonts w:hint="eastAsia" w:cs="宋体" w:asciiTheme="majorEastAsia" w:hAnsiTheme="majorEastAsia" w:eastAsiaTheme="majorEastAsia"/>
          <w:b/>
          <w:sz w:val="24"/>
        </w:rPr>
      </w:pPr>
    </w:p>
    <w:p w14:paraId="02676907">
      <w:pPr>
        <w:snapToGrid w:val="0"/>
        <w:spacing w:line="520" w:lineRule="exact"/>
        <w:jc w:val="center"/>
        <w:outlineLvl w:val="3"/>
        <w:rPr>
          <w:rFonts w:hint="eastAsia" w:cs="宋体" w:asciiTheme="majorEastAsia" w:hAnsiTheme="majorEastAsia" w:eastAsiaTheme="majorEastAsia"/>
          <w:b/>
          <w:sz w:val="24"/>
        </w:rPr>
      </w:pPr>
    </w:p>
    <w:p w14:paraId="46F603AE">
      <w:pPr>
        <w:snapToGrid w:val="0"/>
        <w:spacing w:line="520" w:lineRule="exact"/>
        <w:jc w:val="center"/>
        <w:outlineLvl w:val="3"/>
        <w:rPr>
          <w:rFonts w:hint="eastAsia" w:cs="宋体" w:asciiTheme="majorEastAsia" w:hAnsiTheme="majorEastAsia" w:eastAsiaTheme="majorEastAsia"/>
          <w:b/>
          <w:sz w:val="24"/>
        </w:rPr>
      </w:pPr>
    </w:p>
    <w:p w14:paraId="7F3A8D7B">
      <w:pPr>
        <w:snapToGrid w:val="0"/>
        <w:spacing w:line="520" w:lineRule="exact"/>
        <w:jc w:val="center"/>
        <w:outlineLvl w:val="3"/>
        <w:rPr>
          <w:rFonts w:hint="eastAsia" w:cs="宋体" w:asciiTheme="majorEastAsia" w:hAnsiTheme="majorEastAsia" w:eastAsiaTheme="majorEastAsia"/>
          <w:b/>
          <w:sz w:val="24"/>
        </w:rPr>
      </w:pPr>
    </w:p>
    <w:p w14:paraId="1AC67F3A">
      <w:pPr>
        <w:snapToGrid w:val="0"/>
        <w:spacing w:line="520" w:lineRule="exact"/>
        <w:jc w:val="center"/>
        <w:outlineLvl w:val="3"/>
        <w:rPr>
          <w:rFonts w:hint="eastAsia" w:cs="宋体" w:asciiTheme="majorEastAsia" w:hAnsiTheme="majorEastAsia" w:eastAsiaTheme="majorEastAsia"/>
          <w:b/>
          <w:sz w:val="24"/>
        </w:rPr>
      </w:pPr>
    </w:p>
    <w:p w14:paraId="0D38594A">
      <w:pPr>
        <w:snapToGrid w:val="0"/>
        <w:spacing w:line="520" w:lineRule="exact"/>
        <w:jc w:val="center"/>
        <w:outlineLvl w:val="3"/>
        <w:rPr>
          <w:rFonts w:hint="eastAsia" w:cs="宋体" w:asciiTheme="majorEastAsia" w:hAnsiTheme="majorEastAsia" w:eastAsiaTheme="majorEastAsia"/>
          <w:b/>
          <w:sz w:val="24"/>
        </w:rPr>
      </w:pPr>
    </w:p>
    <w:p w14:paraId="4E26E004">
      <w:pPr>
        <w:snapToGrid w:val="0"/>
        <w:spacing w:line="520" w:lineRule="exact"/>
        <w:jc w:val="center"/>
        <w:outlineLvl w:val="3"/>
        <w:rPr>
          <w:rFonts w:hint="eastAsia" w:cs="宋体" w:asciiTheme="majorEastAsia" w:hAnsiTheme="majorEastAsia" w:eastAsiaTheme="majorEastAsia"/>
          <w:b/>
          <w:sz w:val="24"/>
        </w:rPr>
      </w:pPr>
    </w:p>
    <w:p w14:paraId="6B49D431">
      <w:pPr>
        <w:snapToGrid w:val="0"/>
        <w:spacing w:line="520" w:lineRule="exact"/>
        <w:jc w:val="center"/>
        <w:outlineLvl w:val="3"/>
        <w:rPr>
          <w:rFonts w:hint="eastAsia" w:cs="宋体" w:asciiTheme="majorEastAsia" w:hAnsiTheme="majorEastAsia" w:eastAsiaTheme="majorEastAsia"/>
          <w:b/>
          <w:sz w:val="24"/>
        </w:rPr>
      </w:pPr>
    </w:p>
    <w:p w14:paraId="10B1E2EC">
      <w:pPr>
        <w:snapToGrid w:val="0"/>
        <w:spacing w:line="520" w:lineRule="exact"/>
        <w:jc w:val="center"/>
        <w:outlineLvl w:val="3"/>
        <w:rPr>
          <w:rFonts w:hint="eastAsia" w:cs="宋体" w:asciiTheme="majorEastAsia" w:hAnsiTheme="majorEastAsia" w:eastAsiaTheme="majorEastAsia"/>
          <w:b/>
          <w:sz w:val="24"/>
        </w:rPr>
      </w:pPr>
    </w:p>
    <w:p w14:paraId="40AA3601">
      <w:pPr>
        <w:snapToGrid w:val="0"/>
        <w:spacing w:line="520" w:lineRule="exact"/>
        <w:jc w:val="center"/>
        <w:outlineLvl w:val="3"/>
        <w:rPr>
          <w:rFonts w:hint="eastAsia" w:cs="宋体" w:asciiTheme="majorEastAsia" w:hAnsiTheme="majorEastAsia" w:eastAsiaTheme="majorEastAsia"/>
          <w:b/>
          <w:sz w:val="24"/>
        </w:rPr>
      </w:pPr>
    </w:p>
    <w:p w14:paraId="1B9BACC0">
      <w:pPr>
        <w:snapToGrid w:val="0"/>
        <w:spacing w:line="520" w:lineRule="exact"/>
        <w:jc w:val="center"/>
        <w:outlineLvl w:val="3"/>
        <w:rPr>
          <w:rFonts w:hint="eastAsia" w:cs="宋体" w:asciiTheme="majorEastAsia" w:hAnsiTheme="majorEastAsia" w:eastAsiaTheme="majorEastAsia"/>
          <w:b/>
          <w:sz w:val="24"/>
        </w:rPr>
      </w:pPr>
    </w:p>
    <w:p w14:paraId="03DE1CD5">
      <w:pPr>
        <w:snapToGrid w:val="0"/>
        <w:spacing w:line="520" w:lineRule="exact"/>
        <w:jc w:val="center"/>
        <w:outlineLvl w:val="3"/>
        <w:rPr>
          <w:rFonts w:hint="eastAsia" w:cs="宋体" w:asciiTheme="majorEastAsia" w:hAnsiTheme="majorEastAsia" w:eastAsiaTheme="majorEastAsia"/>
          <w:b/>
          <w:sz w:val="24"/>
        </w:rPr>
      </w:pPr>
    </w:p>
    <w:p w14:paraId="7C1A5E8E">
      <w:pPr>
        <w:snapToGrid w:val="0"/>
        <w:spacing w:line="520" w:lineRule="exact"/>
        <w:jc w:val="center"/>
        <w:outlineLvl w:val="3"/>
        <w:rPr>
          <w:rFonts w:hint="eastAsia" w:cs="宋体" w:asciiTheme="majorEastAsia" w:hAnsiTheme="majorEastAsia" w:eastAsiaTheme="majorEastAsia"/>
          <w:b/>
          <w:sz w:val="24"/>
        </w:rPr>
      </w:pPr>
    </w:p>
    <w:p w14:paraId="6DB9EDAA">
      <w:pPr>
        <w:snapToGrid w:val="0"/>
        <w:spacing w:line="520" w:lineRule="exact"/>
        <w:jc w:val="center"/>
        <w:outlineLvl w:val="3"/>
        <w:rPr>
          <w:rFonts w:hint="eastAsia" w:cs="宋体" w:asciiTheme="majorEastAsia" w:hAnsiTheme="majorEastAsia" w:eastAsiaTheme="majorEastAsia"/>
          <w:b/>
          <w:sz w:val="24"/>
        </w:rPr>
      </w:pPr>
    </w:p>
    <w:p w14:paraId="1D9A3EFD">
      <w:pPr>
        <w:snapToGrid w:val="0"/>
        <w:spacing w:line="520" w:lineRule="exact"/>
        <w:jc w:val="center"/>
        <w:outlineLvl w:val="3"/>
        <w:rPr>
          <w:rFonts w:hint="eastAsia" w:cs="宋体" w:asciiTheme="majorEastAsia" w:hAnsiTheme="majorEastAsia" w:eastAsiaTheme="majorEastAsia"/>
          <w:b/>
          <w:sz w:val="24"/>
        </w:rPr>
      </w:pPr>
      <w:r>
        <w:rPr>
          <w:rFonts w:hint="eastAsia" w:cs="宋体" w:asciiTheme="majorEastAsia" w:hAnsiTheme="majorEastAsia" w:eastAsiaTheme="majorEastAsia"/>
          <w:b/>
          <w:sz w:val="24"/>
        </w:rPr>
        <w:t>（四）关于资格文件的声明函</w:t>
      </w:r>
    </w:p>
    <w:p w14:paraId="67A24A91">
      <w:pPr>
        <w:snapToGrid w:val="0"/>
        <w:spacing w:line="520" w:lineRule="exact"/>
        <w:jc w:val="left"/>
        <w:rPr>
          <w:rFonts w:hint="eastAsia" w:cs="宋体" w:asciiTheme="majorEastAsia" w:hAnsiTheme="majorEastAsia" w:eastAsiaTheme="majorEastAsia"/>
          <w:sz w:val="24"/>
          <w:u w:val="single"/>
        </w:rPr>
      </w:pPr>
      <w:r>
        <w:rPr>
          <w:rFonts w:hint="eastAsia" w:cs="宋体" w:asciiTheme="majorEastAsia" w:hAnsiTheme="majorEastAsia" w:eastAsiaTheme="majorEastAsia"/>
          <w:sz w:val="24"/>
          <w:u w:val="single"/>
        </w:rPr>
        <w:t>南通市文化广电和旅游局</w:t>
      </w:r>
      <w:r>
        <w:rPr>
          <w:rFonts w:cs="宋体" w:asciiTheme="majorEastAsia" w:hAnsiTheme="majorEastAsia" w:eastAsiaTheme="majorEastAsia"/>
          <w:sz w:val="24"/>
          <w:u w:val="single"/>
        </w:rPr>
        <w:t>:</w:t>
      </w:r>
    </w:p>
    <w:p w14:paraId="254EDAC3">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我单位参加________________（项目名称）的比选活动。针对比选文件规定做出如下声明：</w:t>
      </w:r>
    </w:p>
    <w:p w14:paraId="5D2B34B8">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1.我单位具有独立承担民事责任的能力；</w:t>
      </w:r>
    </w:p>
    <w:p w14:paraId="5D92546D">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2.我单位具有良好的商业信誉和健全的财务会计制度；</w:t>
      </w:r>
    </w:p>
    <w:p w14:paraId="51BDD4C7">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3.我单位具有履行合同所必需的设备和专业技术能力；</w:t>
      </w:r>
    </w:p>
    <w:p w14:paraId="7A98C7CE">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4.我单位有依法缴纳税收和社会保障资金的良好记录；</w:t>
      </w:r>
    </w:p>
    <w:p w14:paraId="52363128">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 xml:space="preserve">5.我单位参加采购活动前三年内，在经营活动中没有重大违法记录； </w:t>
      </w:r>
    </w:p>
    <w:p w14:paraId="0408A72C">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6.我单位满足法律、行政法规规定的其他条件；</w:t>
      </w:r>
    </w:p>
    <w:p w14:paraId="77FD6593">
      <w:pPr>
        <w:overflowPunct w:val="0"/>
        <w:adjustRightInd w:val="0"/>
        <w:spacing w:line="520" w:lineRule="exact"/>
        <w:ind w:firstLine="660"/>
        <w:jc w:val="left"/>
        <w:textAlignment w:val="baseline"/>
        <w:rPr>
          <w:rFonts w:hint="eastAsia" w:asciiTheme="majorEastAsia" w:hAnsiTheme="majorEastAsia" w:eastAsiaTheme="majorEastAsia"/>
          <w:sz w:val="24"/>
        </w:rPr>
      </w:pPr>
      <w:r>
        <w:rPr>
          <w:rFonts w:hint="eastAsia" w:asciiTheme="majorEastAsia" w:hAnsiTheme="majorEastAsia" w:eastAsiaTheme="majorEastAsia"/>
          <w:sz w:val="24"/>
        </w:rPr>
        <w:t>7.我单位承诺所提交的比选响应文件中所有关于资格的文件、证明和陈述均是真实的、准确的。若与真实情况不符，本公司愿意承担由此而产生的一切后果。</w:t>
      </w:r>
    </w:p>
    <w:p w14:paraId="59EAE686">
      <w:pPr>
        <w:overflowPunct w:val="0"/>
        <w:adjustRightInd w:val="0"/>
        <w:spacing w:line="520" w:lineRule="exact"/>
        <w:ind w:firstLine="420"/>
        <w:jc w:val="right"/>
        <w:textAlignment w:val="baseline"/>
        <w:rPr>
          <w:rFonts w:hint="eastAsia" w:asciiTheme="majorEastAsia" w:hAnsiTheme="majorEastAsia" w:eastAsiaTheme="majorEastAsia"/>
          <w:sz w:val="24"/>
        </w:rPr>
      </w:pPr>
    </w:p>
    <w:p w14:paraId="0DBC0AC3">
      <w:pPr>
        <w:snapToGrid w:val="0"/>
        <w:spacing w:line="720" w:lineRule="auto"/>
        <w:jc w:val="right"/>
        <w:rPr>
          <w:rFonts w:hint="eastAsia" w:asciiTheme="majorEastAsia" w:hAnsiTheme="majorEastAsia" w:eastAsiaTheme="majorEastAsia"/>
          <w:sz w:val="24"/>
        </w:rPr>
      </w:pPr>
    </w:p>
    <w:p w14:paraId="26FD1CF3">
      <w:pPr>
        <w:snapToGrid w:val="0"/>
        <w:spacing w:line="720" w:lineRule="auto"/>
        <w:jc w:val="right"/>
        <w:rPr>
          <w:rFonts w:hint="eastAsia" w:asciiTheme="majorEastAsia" w:hAnsiTheme="majorEastAsia" w:eastAsiaTheme="majorEastAsia"/>
          <w:sz w:val="24"/>
        </w:rPr>
      </w:pPr>
      <w:r>
        <w:rPr>
          <w:rFonts w:hint="eastAsia" w:asciiTheme="majorEastAsia" w:hAnsiTheme="majorEastAsia" w:eastAsiaTheme="majorEastAsia"/>
          <w:sz w:val="24"/>
        </w:rPr>
        <w:t>比选响应人</w:t>
      </w:r>
      <w:r>
        <w:rPr>
          <w:rFonts w:hint="eastAsia" w:cs="宋体" w:asciiTheme="majorEastAsia" w:hAnsiTheme="majorEastAsia" w:eastAsiaTheme="majorEastAsia"/>
          <w:sz w:val="24"/>
        </w:rPr>
        <w:t>：（加盖公章）</w:t>
      </w:r>
    </w:p>
    <w:p w14:paraId="786604BF">
      <w:pPr>
        <w:snapToGrid w:val="0"/>
        <w:spacing w:line="720" w:lineRule="auto"/>
        <w:jc w:val="right"/>
        <w:rPr>
          <w:rFonts w:hint="eastAsia" w:asciiTheme="majorEastAsia" w:hAnsiTheme="majorEastAsia" w:eastAsiaTheme="majorEastAsia"/>
          <w:sz w:val="24"/>
        </w:rPr>
      </w:pPr>
      <w:r>
        <w:rPr>
          <w:rFonts w:hint="eastAsia" w:cs="宋体" w:asciiTheme="majorEastAsia" w:hAnsiTheme="majorEastAsia" w:eastAsiaTheme="majorEastAsia"/>
          <w:sz w:val="24"/>
        </w:rPr>
        <w:t>法定代表人或被授权人：（签字或盖章）</w:t>
      </w:r>
    </w:p>
    <w:p w14:paraId="2870C71F">
      <w:pPr>
        <w:pStyle w:val="4"/>
        <w:spacing w:line="720" w:lineRule="auto"/>
        <w:ind w:firstLine="720" w:firstLineChars="300"/>
        <w:jc w:val="right"/>
        <w:rPr>
          <w:rFonts w:hint="eastAsia" w:cs="宋体" w:asciiTheme="majorEastAsia" w:hAnsiTheme="majorEastAsia" w:eastAsiaTheme="majorEastAsia"/>
          <w:sz w:val="24"/>
          <w:szCs w:val="24"/>
        </w:rPr>
      </w:pPr>
      <w:bookmarkStart w:id="158" w:name="_Toc169115139"/>
      <w:bookmarkStart w:id="159" w:name="_Toc107585439"/>
      <w:r>
        <w:rPr>
          <w:rFonts w:hint="eastAsia" w:cs="宋体" w:asciiTheme="majorEastAsia" w:hAnsiTheme="majorEastAsia" w:eastAsiaTheme="majorEastAsia"/>
          <w:b w:val="0"/>
          <w:bCs w:val="0"/>
          <w:kern w:val="2"/>
          <w:sz w:val="24"/>
          <w:szCs w:val="24"/>
        </w:rPr>
        <w:t>年  月  日</w:t>
      </w:r>
      <w:bookmarkEnd w:id="158"/>
      <w:bookmarkEnd w:id="159"/>
    </w:p>
    <w:p w14:paraId="7284F4F6">
      <w:pPr>
        <w:spacing w:line="400" w:lineRule="exact"/>
        <w:rPr>
          <w:rFonts w:hint="eastAsia" w:cs="宋体" w:asciiTheme="majorEastAsia" w:hAnsiTheme="majorEastAsia" w:eastAsiaTheme="majorEastAsia"/>
        </w:rPr>
      </w:pPr>
    </w:p>
    <w:p w14:paraId="4EEC66D4">
      <w:pPr>
        <w:spacing w:line="400" w:lineRule="exact"/>
        <w:rPr>
          <w:rFonts w:hint="eastAsia" w:cs="宋体" w:asciiTheme="majorEastAsia" w:hAnsiTheme="majorEastAsia" w:eastAsiaTheme="majorEastAsia"/>
        </w:rPr>
      </w:pPr>
    </w:p>
    <w:p w14:paraId="0C1B0CFE">
      <w:pPr>
        <w:spacing w:line="400" w:lineRule="exact"/>
        <w:rPr>
          <w:rFonts w:hint="eastAsia" w:cs="宋体" w:asciiTheme="majorEastAsia" w:hAnsiTheme="majorEastAsia" w:eastAsiaTheme="majorEastAsia"/>
        </w:rPr>
      </w:pPr>
    </w:p>
    <w:p w14:paraId="6E76CCD0">
      <w:pPr>
        <w:spacing w:line="400" w:lineRule="exact"/>
        <w:rPr>
          <w:rFonts w:hint="eastAsia" w:cs="宋体" w:asciiTheme="majorEastAsia" w:hAnsiTheme="majorEastAsia" w:eastAsiaTheme="majorEastAsia"/>
        </w:rPr>
      </w:pPr>
    </w:p>
    <w:p w14:paraId="68DF61B5">
      <w:pPr>
        <w:spacing w:line="400" w:lineRule="exact"/>
        <w:rPr>
          <w:rFonts w:hint="eastAsia" w:cs="宋体" w:asciiTheme="majorEastAsia" w:hAnsiTheme="majorEastAsia" w:eastAsiaTheme="majorEastAsia"/>
        </w:rPr>
      </w:pPr>
    </w:p>
    <w:p w14:paraId="1529CFC0">
      <w:pPr>
        <w:spacing w:line="400" w:lineRule="exact"/>
        <w:rPr>
          <w:rFonts w:hint="eastAsia" w:cs="宋体" w:asciiTheme="majorEastAsia" w:hAnsiTheme="majorEastAsia" w:eastAsiaTheme="majorEastAsia"/>
        </w:rPr>
      </w:pPr>
    </w:p>
    <w:p w14:paraId="0C9ADB54">
      <w:pPr>
        <w:spacing w:line="400" w:lineRule="exact"/>
        <w:rPr>
          <w:rFonts w:hint="eastAsia" w:cs="宋体" w:asciiTheme="majorEastAsia" w:hAnsiTheme="majorEastAsia" w:eastAsiaTheme="majorEastAsia"/>
        </w:rPr>
      </w:pPr>
    </w:p>
    <w:p w14:paraId="57D2A36A">
      <w:pPr>
        <w:spacing w:line="400" w:lineRule="exact"/>
        <w:rPr>
          <w:rFonts w:hint="eastAsia" w:cs="宋体" w:asciiTheme="majorEastAsia" w:hAnsiTheme="majorEastAsia" w:eastAsiaTheme="majorEastAsia"/>
        </w:rPr>
      </w:pPr>
    </w:p>
    <w:p w14:paraId="3DA259C7">
      <w:pPr>
        <w:spacing w:line="360" w:lineRule="auto"/>
        <w:ind w:right="-199" w:rightChars="-95"/>
        <w:jc w:val="center"/>
        <w:rPr>
          <w:rFonts w:hint="eastAsia" w:cs="宋体" w:asciiTheme="majorEastAsia" w:hAnsiTheme="majorEastAsia" w:eastAsiaTheme="majorEastAsia"/>
          <w:b/>
          <w:sz w:val="36"/>
          <w:szCs w:val="36"/>
        </w:rPr>
      </w:pPr>
    </w:p>
    <w:p w14:paraId="3275FCAF">
      <w:pPr>
        <w:spacing w:line="360" w:lineRule="auto"/>
        <w:ind w:right="-199" w:rightChars="-95"/>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2025年-2026年“南通文旅”微信公众号重点推文界面设计服务</w:t>
      </w:r>
    </w:p>
    <w:p w14:paraId="36720BBC">
      <w:pPr>
        <w:spacing w:line="360" w:lineRule="auto"/>
        <w:ind w:right="-199" w:rightChars="-95"/>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比选响应文件</w:t>
      </w:r>
    </w:p>
    <w:p w14:paraId="65B7A692">
      <w:pPr>
        <w:pStyle w:val="2"/>
      </w:pPr>
    </w:p>
    <w:p w14:paraId="6FD61B7B">
      <w:pPr>
        <w:pStyle w:val="2"/>
      </w:pPr>
    </w:p>
    <w:p w14:paraId="394EB289">
      <w:pPr>
        <w:pStyle w:val="2"/>
      </w:pPr>
    </w:p>
    <w:p w14:paraId="0B19F30D">
      <w:pPr>
        <w:pStyle w:val="2"/>
      </w:pPr>
    </w:p>
    <w:p w14:paraId="0174963D">
      <w:pPr>
        <w:pStyle w:val="2"/>
      </w:pPr>
    </w:p>
    <w:p w14:paraId="7FA07D2D">
      <w:pPr>
        <w:spacing w:line="360" w:lineRule="auto"/>
        <w:jc w:val="center"/>
        <w:outlineLvl w:val="1"/>
        <w:rPr>
          <w:rFonts w:hint="eastAsia" w:cs="宋体" w:asciiTheme="majorEastAsia" w:hAnsiTheme="majorEastAsia" w:eastAsiaTheme="majorEastAsia"/>
          <w:b/>
          <w:sz w:val="36"/>
          <w:szCs w:val="36"/>
        </w:rPr>
      </w:pPr>
      <w:bookmarkStart w:id="160" w:name="_Toc107585440"/>
      <w:bookmarkStart w:id="161" w:name="_Toc169115140"/>
      <w:r>
        <w:rPr>
          <w:rFonts w:hint="eastAsia" w:cs="宋体" w:asciiTheme="majorEastAsia" w:hAnsiTheme="majorEastAsia" w:eastAsiaTheme="majorEastAsia"/>
          <w:b/>
          <w:sz w:val="36"/>
          <w:szCs w:val="36"/>
        </w:rPr>
        <w:t>（商务技术部分）</w:t>
      </w:r>
      <w:bookmarkEnd w:id="160"/>
      <w:bookmarkEnd w:id="161"/>
    </w:p>
    <w:p w14:paraId="75A07AD0">
      <w:pPr>
        <w:spacing w:line="800" w:lineRule="exact"/>
        <w:rPr>
          <w:rFonts w:hint="eastAsia" w:cs="宋体" w:asciiTheme="majorEastAsia" w:hAnsiTheme="majorEastAsia" w:eastAsiaTheme="majorEastAsia"/>
          <w:sz w:val="32"/>
        </w:rPr>
      </w:pPr>
    </w:p>
    <w:p w14:paraId="6A8EB540">
      <w:pPr>
        <w:spacing w:line="800" w:lineRule="exact"/>
        <w:rPr>
          <w:rFonts w:hint="eastAsia" w:cs="宋体" w:asciiTheme="majorEastAsia" w:hAnsiTheme="majorEastAsia" w:eastAsiaTheme="majorEastAsia"/>
          <w:sz w:val="32"/>
        </w:rPr>
      </w:pPr>
    </w:p>
    <w:p w14:paraId="74FAA51B">
      <w:pPr>
        <w:spacing w:line="800" w:lineRule="exact"/>
        <w:rPr>
          <w:rFonts w:hint="eastAsia" w:cs="宋体" w:asciiTheme="majorEastAsia" w:hAnsiTheme="majorEastAsia" w:eastAsiaTheme="majorEastAsia"/>
          <w:sz w:val="32"/>
        </w:rPr>
      </w:pPr>
    </w:p>
    <w:p w14:paraId="0D56A089">
      <w:pPr>
        <w:spacing w:line="800" w:lineRule="exact"/>
        <w:rPr>
          <w:rFonts w:hint="eastAsia" w:cs="宋体" w:asciiTheme="majorEastAsia" w:hAnsiTheme="majorEastAsia" w:eastAsiaTheme="majorEastAsia"/>
          <w:sz w:val="32"/>
        </w:rPr>
      </w:pPr>
    </w:p>
    <w:p w14:paraId="0C52077E">
      <w:pPr>
        <w:spacing w:line="800" w:lineRule="exact"/>
        <w:ind w:firstLine="1897" w:firstLineChars="675"/>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 xml:space="preserve">    </w:t>
      </w:r>
    </w:p>
    <w:p w14:paraId="611EF2E1">
      <w:pPr>
        <w:spacing w:line="800" w:lineRule="exact"/>
        <w:ind w:firstLine="1897" w:firstLineChars="675"/>
        <w:rPr>
          <w:rFonts w:hint="eastAsia" w:cs="宋体" w:asciiTheme="majorEastAsia" w:hAnsiTheme="majorEastAsia" w:eastAsiaTheme="majorEastAsia"/>
          <w:b/>
          <w:sz w:val="28"/>
          <w:szCs w:val="28"/>
          <w:u w:val="single"/>
        </w:rPr>
      </w:pPr>
      <w:r>
        <w:rPr>
          <w:rFonts w:hint="eastAsia" w:cs="宋体" w:asciiTheme="majorEastAsia" w:hAnsiTheme="majorEastAsia" w:eastAsiaTheme="majorEastAsia"/>
          <w:b/>
          <w:sz w:val="28"/>
          <w:szCs w:val="28"/>
        </w:rPr>
        <w:t xml:space="preserve">比选响应人: </w:t>
      </w:r>
      <w:r>
        <w:rPr>
          <w:rFonts w:hint="eastAsia" w:cs="宋体" w:asciiTheme="majorEastAsia" w:hAnsiTheme="majorEastAsia" w:eastAsiaTheme="majorEastAsia"/>
          <w:b/>
          <w:sz w:val="28"/>
          <w:szCs w:val="28"/>
          <w:u w:val="single"/>
        </w:rPr>
        <w:t xml:space="preserve">      （全称）（盖章）    </w:t>
      </w:r>
    </w:p>
    <w:p w14:paraId="6BDAE40C">
      <w:pPr>
        <w:spacing w:line="800" w:lineRule="exact"/>
        <w:ind w:firstLine="1897" w:firstLineChars="675"/>
        <w:rPr>
          <w:rFonts w:hint="eastAsia" w:cs="宋体" w:asciiTheme="majorEastAsia" w:hAnsiTheme="majorEastAsia" w:eastAsiaTheme="majorEastAsia"/>
          <w:b/>
          <w:sz w:val="28"/>
          <w:szCs w:val="28"/>
          <w:u w:val="single"/>
        </w:rPr>
      </w:pPr>
      <w:r>
        <w:rPr>
          <w:rFonts w:hint="eastAsia" w:cs="宋体" w:asciiTheme="majorEastAsia" w:hAnsiTheme="majorEastAsia" w:eastAsiaTheme="majorEastAsia"/>
          <w:b/>
          <w:sz w:val="28"/>
          <w:szCs w:val="28"/>
        </w:rPr>
        <w:t>比选响应人法定代表人：</w:t>
      </w:r>
      <w:r>
        <w:rPr>
          <w:rFonts w:hint="eastAsia" w:cs="宋体" w:asciiTheme="majorEastAsia" w:hAnsiTheme="majorEastAsia" w:eastAsiaTheme="majorEastAsia"/>
          <w:b/>
          <w:sz w:val="28"/>
          <w:szCs w:val="28"/>
          <w:u w:val="single"/>
        </w:rPr>
        <w:t xml:space="preserve">（签字或盖章）    </w:t>
      </w:r>
    </w:p>
    <w:p w14:paraId="3DB6338F">
      <w:pPr>
        <w:spacing w:line="800" w:lineRule="exact"/>
        <w:ind w:firstLine="1897" w:firstLineChars="675"/>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时    间：  年  月   日</w:t>
      </w:r>
    </w:p>
    <w:p w14:paraId="61EADD6F">
      <w:pPr>
        <w:tabs>
          <w:tab w:val="left" w:pos="1260"/>
        </w:tabs>
        <w:snapToGrid w:val="0"/>
        <w:spacing w:line="300" w:lineRule="auto"/>
        <w:contextualSpacing/>
        <w:jc w:val="center"/>
        <w:rPr>
          <w:rFonts w:hint="eastAsia" w:cs="宋体" w:asciiTheme="majorEastAsia" w:hAnsiTheme="majorEastAsia" w:eastAsiaTheme="majorEastAsia"/>
          <w:b/>
          <w:sz w:val="24"/>
        </w:rPr>
      </w:pPr>
      <w:r>
        <w:rPr>
          <w:rFonts w:hint="eastAsia" w:cs="宋体" w:asciiTheme="majorEastAsia" w:hAnsiTheme="majorEastAsia" w:eastAsiaTheme="majorEastAsia"/>
        </w:rPr>
        <w:br w:type="page"/>
      </w:r>
      <w:bookmarkStart w:id="162" w:name="_Toc218710262"/>
      <w:r>
        <w:rPr>
          <w:rFonts w:cs="宋体" w:asciiTheme="majorEastAsia" w:hAnsiTheme="majorEastAsia" w:eastAsiaTheme="majorEastAsia"/>
          <w:b/>
          <w:sz w:val="24"/>
        </w:rPr>
        <w:t xml:space="preserve"> </w:t>
      </w:r>
    </w:p>
    <w:p w14:paraId="0C450226">
      <w:pPr>
        <w:spacing w:line="360" w:lineRule="auto"/>
        <w:jc w:val="center"/>
        <w:rPr>
          <w:rFonts w:hint="eastAsia" w:cs="宋体" w:asciiTheme="majorEastAsia" w:hAnsiTheme="majorEastAsia" w:eastAsiaTheme="majorEastAsia"/>
          <w:sz w:val="24"/>
        </w:rPr>
      </w:pPr>
      <w:r>
        <w:rPr>
          <w:rFonts w:hint="eastAsia" w:cs="宋体" w:asciiTheme="majorEastAsia" w:hAnsiTheme="majorEastAsia" w:eastAsiaTheme="majorEastAsia"/>
          <w:sz w:val="24"/>
        </w:rPr>
        <w:t>按评标办法编制</w:t>
      </w:r>
      <w:bookmarkEnd w:id="162"/>
      <w:r>
        <w:rPr>
          <w:rFonts w:hint="eastAsia" w:cs="宋体" w:asciiTheme="majorEastAsia" w:hAnsiTheme="majorEastAsia" w:eastAsiaTheme="majorEastAsia"/>
          <w:sz w:val="24"/>
        </w:rPr>
        <w:t>，无固定格式，比选响应人自拟。</w:t>
      </w:r>
    </w:p>
    <w:p w14:paraId="4F10A189">
      <w:pPr>
        <w:pStyle w:val="39"/>
        <w:spacing w:before="300" w:beforeAutospacing="0" w:after="0" w:afterAutospacing="0" w:line="360" w:lineRule="atLeast"/>
        <w:ind w:firstLine="420"/>
        <w:rPr>
          <w:rFonts w:hint="eastAsia" w:cs="宋体" w:asciiTheme="majorEastAsia" w:hAnsiTheme="majorEastAsia" w:eastAsiaTheme="majorEastAsia"/>
          <w:color w:val="auto"/>
          <w:sz w:val="21"/>
          <w:szCs w:val="21"/>
        </w:rPr>
      </w:pPr>
    </w:p>
    <w:p w14:paraId="68A12DD6">
      <w:pPr>
        <w:spacing w:line="360" w:lineRule="auto"/>
        <w:ind w:right="-199" w:rightChars="-95"/>
        <w:jc w:val="center"/>
        <w:rPr>
          <w:rFonts w:hint="eastAsia" w:asciiTheme="majorEastAsia" w:hAnsiTheme="majorEastAsia" w:eastAsiaTheme="majorEastAsia"/>
          <w:b/>
          <w:bCs/>
          <w:sz w:val="32"/>
          <w:szCs w:val="32"/>
        </w:rPr>
      </w:pPr>
    </w:p>
    <w:p w14:paraId="6017C123">
      <w:pPr>
        <w:pStyle w:val="4"/>
      </w:pPr>
    </w:p>
    <w:p w14:paraId="125E7B77"/>
    <w:p w14:paraId="4F34DA69">
      <w:pPr>
        <w:pStyle w:val="4"/>
      </w:pPr>
    </w:p>
    <w:p w14:paraId="51C29F73"/>
    <w:p w14:paraId="2C14F260">
      <w:pPr>
        <w:pStyle w:val="4"/>
      </w:pPr>
    </w:p>
    <w:p w14:paraId="03CB982E"/>
    <w:p w14:paraId="51035039">
      <w:pPr>
        <w:pStyle w:val="4"/>
      </w:pPr>
    </w:p>
    <w:p w14:paraId="3701E492"/>
    <w:p w14:paraId="7C8A605A">
      <w:pPr>
        <w:pStyle w:val="4"/>
      </w:pPr>
    </w:p>
    <w:p w14:paraId="3D3B2A80"/>
    <w:p w14:paraId="72CE16A3">
      <w:pPr>
        <w:pStyle w:val="4"/>
      </w:pPr>
    </w:p>
    <w:p w14:paraId="6956AF20"/>
    <w:p w14:paraId="29D3730B">
      <w:pPr>
        <w:pStyle w:val="4"/>
      </w:pPr>
    </w:p>
    <w:p w14:paraId="55EF529B"/>
    <w:p w14:paraId="47C7C8DC">
      <w:pPr>
        <w:spacing w:line="360" w:lineRule="auto"/>
        <w:ind w:right="-199" w:rightChars="-95"/>
        <w:jc w:val="center"/>
        <w:rPr>
          <w:rFonts w:hint="eastAsia" w:asciiTheme="majorEastAsia" w:hAnsiTheme="majorEastAsia" w:eastAsiaTheme="majorEastAsia"/>
          <w:b/>
          <w:bCs/>
          <w:sz w:val="32"/>
          <w:szCs w:val="32"/>
        </w:rPr>
      </w:pPr>
    </w:p>
    <w:p w14:paraId="5D8A9536">
      <w:pPr>
        <w:spacing w:line="360" w:lineRule="auto"/>
        <w:ind w:right="-199" w:rightChars="-95"/>
        <w:jc w:val="center"/>
        <w:rPr>
          <w:rFonts w:hint="eastAsia" w:asciiTheme="majorEastAsia" w:hAnsiTheme="majorEastAsia" w:eastAsiaTheme="majorEastAsia"/>
          <w:b/>
          <w:bCs/>
          <w:sz w:val="32"/>
          <w:szCs w:val="32"/>
        </w:rPr>
      </w:pPr>
    </w:p>
    <w:p w14:paraId="72411373">
      <w:pPr>
        <w:spacing w:line="360" w:lineRule="auto"/>
        <w:ind w:right="-199" w:rightChars="-95"/>
        <w:jc w:val="center"/>
        <w:rPr>
          <w:rFonts w:hint="eastAsia" w:asciiTheme="majorEastAsia" w:hAnsiTheme="majorEastAsia" w:eastAsiaTheme="majorEastAsia"/>
          <w:b/>
          <w:bCs/>
          <w:sz w:val="32"/>
          <w:szCs w:val="32"/>
        </w:rPr>
      </w:pPr>
    </w:p>
    <w:p w14:paraId="6E2866E4">
      <w:pPr>
        <w:pStyle w:val="2"/>
      </w:pPr>
    </w:p>
    <w:p w14:paraId="00A1D046">
      <w:pPr>
        <w:spacing w:line="360" w:lineRule="auto"/>
        <w:ind w:right="-199" w:rightChars="-95"/>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2025年-2026年“南通文旅”微信公众号重点推文界面设计服务</w:t>
      </w:r>
    </w:p>
    <w:p w14:paraId="4283256C">
      <w:pPr>
        <w:spacing w:line="360" w:lineRule="auto"/>
        <w:ind w:right="-199" w:rightChars="-95"/>
        <w:jc w:val="center"/>
        <w:rPr>
          <w:rFonts w:hint="eastAsia" w:cs="宋体" w:asciiTheme="majorEastAsia" w:hAnsiTheme="majorEastAsia" w:eastAsiaTheme="majorEastAsia"/>
          <w:b/>
          <w:sz w:val="36"/>
          <w:szCs w:val="36"/>
        </w:rPr>
      </w:pPr>
      <w:r>
        <w:rPr>
          <w:rFonts w:hint="eastAsia" w:asciiTheme="majorEastAsia" w:hAnsiTheme="majorEastAsia" w:eastAsiaTheme="majorEastAsia"/>
          <w:b/>
          <w:bCs/>
          <w:sz w:val="32"/>
          <w:szCs w:val="32"/>
        </w:rPr>
        <w:t>比选响应文件</w:t>
      </w:r>
    </w:p>
    <w:p w14:paraId="5C57283A">
      <w:pPr>
        <w:spacing w:line="360" w:lineRule="auto"/>
        <w:jc w:val="center"/>
        <w:outlineLvl w:val="1"/>
        <w:rPr>
          <w:rFonts w:hint="eastAsia" w:cs="宋体" w:asciiTheme="majorEastAsia" w:hAnsiTheme="majorEastAsia" w:eastAsiaTheme="majorEastAsia"/>
          <w:b/>
          <w:sz w:val="36"/>
          <w:szCs w:val="36"/>
        </w:rPr>
      </w:pPr>
      <w:bookmarkStart w:id="163" w:name="_Toc169115141"/>
    </w:p>
    <w:p w14:paraId="56699B53">
      <w:pPr>
        <w:spacing w:line="360" w:lineRule="auto"/>
        <w:jc w:val="center"/>
        <w:outlineLvl w:val="1"/>
        <w:rPr>
          <w:rFonts w:hint="eastAsia" w:cs="宋体" w:asciiTheme="majorEastAsia" w:hAnsiTheme="majorEastAsia" w:eastAsiaTheme="majorEastAsia"/>
          <w:b/>
          <w:sz w:val="36"/>
          <w:szCs w:val="36"/>
        </w:rPr>
      </w:pPr>
    </w:p>
    <w:p w14:paraId="28C04363">
      <w:pPr>
        <w:spacing w:line="360" w:lineRule="auto"/>
        <w:jc w:val="center"/>
        <w:outlineLvl w:val="1"/>
        <w:rPr>
          <w:rFonts w:hint="eastAsia" w:cs="宋体" w:asciiTheme="majorEastAsia" w:hAnsiTheme="majorEastAsia" w:eastAsiaTheme="majorEastAsia"/>
          <w:b/>
          <w:sz w:val="36"/>
          <w:szCs w:val="36"/>
        </w:rPr>
      </w:pPr>
    </w:p>
    <w:p w14:paraId="7CA5C9C1">
      <w:pPr>
        <w:spacing w:line="360" w:lineRule="auto"/>
        <w:jc w:val="center"/>
        <w:outlineLvl w:val="1"/>
        <w:rPr>
          <w:rFonts w:hint="eastAsia" w:cs="宋体" w:asciiTheme="majorEastAsia" w:hAnsiTheme="majorEastAsia" w:eastAsiaTheme="majorEastAsia"/>
          <w:b/>
          <w:sz w:val="36"/>
          <w:szCs w:val="36"/>
        </w:rPr>
      </w:pPr>
    </w:p>
    <w:p w14:paraId="6ED9EBED">
      <w:pPr>
        <w:spacing w:line="360" w:lineRule="auto"/>
        <w:jc w:val="center"/>
        <w:outlineLvl w:val="1"/>
        <w:rPr>
          <w:rFonts w:hint="eastAsia" w:cs="宋体" w:asciiTheme="majorEastAsia" w:hAnsiTheme="majorEastAsia" w:eastAsiaTheme="majorEastAsia"/>
          <w:b/>
          <w:sz w:val="36"/>
          <w:szCs w:val="36"/>
        </w:rPr>
      </w:pPr>
    </w:p>
    <w:p w14:paraId="0E7D8FF5">
      <w:pPr>
        <w:spacing w:line="360" w:lineRule="auto"/>
        <w:jc w:val="center"/>
        <w:outlineLvl w:val="1"/>
        <w:rPr>
          <w:rFonts w:hint="eastAsia" w:cs="宋体" w:asciiTheme="majorEastAsia" w:hAnsiTheme="majorEastAsia" w:eastAsiaTheme="majorEastAsia"/>
          <w:b/>
          <w:sz w:val="36"/>
          <w:szCs w:val="36"/>
        </w:rPr>
      </w:pPr>
      <w:r>
        <w:rPr>
          <w:rFonts w:hint="eastAsia" w:cs="宋体" w:asciiTheme="majorEastAsia" w:hAnsiTheme="majorEastAsia" w:eastAsiaTheme="majorEastAsia"/>
          <w:b/>
          <w:sz w:val="36"/>
          <w:szCs w:val="36"/>
        </w:rPr>
        <w:t>（报价部分）</w:t>
      </w:r>
      <w:bookmarkEnd w:id="163"/>
    </w:p>
    <w:p w14:paraId="66062C07">
      <w:pPr>
        <w:spacing w:line="800" w:lineRule="exact"/>
        <w:rPr>
          <w:rFonts w:hint="eastAsia" w:cs="宋体" w:asciiTheme="majorEastAsia" w:hAnsiTheme="majorEastAsia" w:eastAsiaTheme="majorEastAsia"/>
          <w:sz w:val="32"/>
        </w:rPr>
      </w:pPr>
    </w:p>
    <w:p w14:paraId="5CEBE134">
      <w:pPr>
        <w:spacing w:line="800" w:lineRule="exact"/>
        <w:rPr>
          <w:rFonts w:hint="eastAsia" w:cs="宋体" w:asciiTheme="majorEastAsia" w:hAnsiTheme="majorEastAsia" w:eastAsiaTheme="majorEastAsia"/>
          <w:sz w:val="32"/>
        </w:rPr>
      </w:pPr>
    </w:p>
    <w:p w14:paraId="63F06ED1">
      <w:pPr>
        <w:spacing w:line="800" w:lineRule="exact"/>
        <w:rPr>
          <w:rFonts w:hint="eastAsia" w:cs="宋体" w:asciiTheme="majorEastAsia" w:hAnsiTheme="majorEastAsia" w:eastAsiaTheme="majorEastAsia"/>
          <w:sz w:val="32"/>
        </w:rPr>
      </w:pPr>
    </w:p>
    <w:p w14:paraId="79B07BC9">
      <w:pPr>
        <w:pStyle w:val="2"/>
      </w:pPr>
    </w:p>
    <w:p w14:paraId="7C382FF0">
      <w:pPr>
        <w:spacing w:line="800" w:lineRule="exact"/>
        <w:rPr>
          <w:rFonts w:hint="eastAsia" w:cs="宋体" w:asciiTheme="majorEastAsia" w:hAnsiTheme="majorEastAsia" w:eastAsiaTheme="majorEastAsia"/>
          <w:sz w:val="32"/>
        </w:rPr>
      </w:pPr>
    </w:p>
    <w:p w14:paraId="61D9D509">
      <w:pPr>
        <w:spacing w:line="800" w:lineRule="exact"/>
        <w:ind w:firstLine="1897" w:firstLineChars="675"/>
        <w:rPr>
          <w:rFonts w:hint="eastAsia" w:cs="宋体" w:asciiTheme="majorEastAsia" w:hAnsiTheme="majorEastAsia" w:eastAsiaTheme="majorEastAsia"/>
          <w:b/>
          <w:sz w:val="28"/>
          <w:szCs w:val="28"/>
          <w:u w:val="single"/>
        </w:rPr>
      </w:pPr>
      <w:r>
        <w:rPr>
          <w:rFonts w:hint="eastAsia" w:cs="宋体" w:asciiTheme="majorEastAsia" w:hAnsiTheme="majorEastAsia" w:eastAsiaTheme="majorEastAsia"/>
          <w:b/>
          <w:sz w:val="28"/>
          <w:szCs w:val="28"/>
        </w:rPr>
        <w:t xml:space="preserve">比选响应人: </w:t>
      </w:r>
      <w:r>
        <w:rPr>
          <w:rFonts w:hint="eastAsia" w:cs="宋体" w:asciiTheme="majorEastAsia" w:hAnsiTheme="majorEastAsia" w:eastAsiaTheme="majorEastAsia"/>
          <w:b/>
          <w:sz w:val="28"/>
          <w:szCs w:val="28"/>
          <w:u w:val="single"/>
        </w:rPr>
        <w:t xml:space="preserve">      （全称）（盖章）    </w:t>
      </w:r>
    </w:p>
    <w:p w14:paraId="7CCE95FA">
      <w:pPr>
        <w:spacing w:line="800" w:lineRule="exact"/>
        <w:ind w:firstLine="1897" w:firstLineChars="675"/>
        <w:rPr>
          <w:rFonts w:hint="eastAsia" w:cs="宋体" w:asciiTheme="majorEastAsia" w:hAnsiTheme="majorEastAsia" w:eastAsiaTheme="majorEastAsia"/>
          <w:b/>
          <w:sz w:val="28"/>
          <w:szCs w:val="28"/>
          <w:u w:val="single"/>
        </w:rPr>
      </w:pPr>
      <w:r>
        <w:rPr>
          <w:rFonts w:hint="eastAsia" w:cs="宋体" w:asciiTheme="majorEastAsia" w:hAnsiTheme="majorEastAsia" w:eastAsiaTheme="majorEastAsia"/>
          <w:b/>
          <w:sz w:val="28"/>
          <w:szCs w:val="28"/>
        </w:rPr>
        <w:t>比选响应人法定代表人：</w:t>
      </w:r>
      <w:r>
        <w:rPr>
          <w:rFonts w:hint="eastAsia" w:cs="宋体" w:asciiTheme="majorEastAsia" w:hAnsiTheme="majorEastAsia" w:eastAsiaTheme="majorEastAsia"/>
          <w:b/>
          <w:sz w:val="28"/>
          <w:szCs w:val="28"/>
          <w:u w:val="single"/>
        </w:rPr>
        <w:t xml:space="preserve">（签字或盖章）    </w:t>
      </w:r>
    </w:p>
    <w:p w14:paraId="1C5CA49D">
      <w:pPr>
        <w:spacing w:line="800" w:lineRule="exact"/>
        <w:ind w:firstLine="1897" w:firstLineChars="675"/>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时    间：  年  月   日</w:t>
      </w:r>
    </w:p>
    <w:p w14:paraId="71C9BFEE">
      <w:pPr>
        <w:keepNext/>
        <w:keepLines/>
        <w:spacing w:before="260" w:after="260" w:line="416" w:lineRule="auto"/>
        <w:jc w:val="center"/>
        <w:outlineLvl w:val="1"/>
        <w:rPr>
          <w:rFonts w:ascii="宋体" w:hAnsi="Cambria"/>
          <w:b/>
          <w:sz w:val="32"/>
          <w:szCs w:val="32"/>
        </w:rPr>
      </w:pPr>
      <w:bookmarkStart w:id="164" w:name="_Toc169115142"/>
      <w:r>
        <w:rPr>
          <w:rFonts w:hint="eastAsia" w:ascii="宋体" w:hAnsi="宋体"/>
          <w:bCs/>
          <w:sz w:val="32"/>
          <w:szCs w:val="32"/>
        </w:rPr>
        <w:t>一、投标函</w:t>
      </w:r>
      <w:bookmarkEnd w:id="164"/>
    </w:p>
    <w:p w14:paraId="0B8DACBF">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南通市文化广电和旅游局：</w:t>
      </w:r>
    </w:p>
    <w:p w14:paraId="02DF8FF9">
      <w:pPr>
        <w:spacing w:line="360" w:lineRule="auto"/>
        <w:ind w:left="1" w:firstLine="564" w:firstLineChars="235"/>
        <w:rPr>
          <w:rFonts w:hint="eastAsia" w:asciiTheme="majorEastAsia" w:hAnsiTheme="majorEastAsia" w:eastAsiaTheme="majorEastAsia"/>
          <w:sz w:val="24"/>
        </w:rPr>
      </w:pPr>
      <w:r>
        <w:rPr>
          <w:rFonts w:hint="eastAsia" w:asciiTheme="majorEastAsia" w:hAnsiTheme="majorEastAsia" w:eastAsiaTheme="majorEastAsia"/>
          <w:sz w:val="24"/>
        </w:rPr>
        <w:t>我方经仔细阅读研究项目比选文件，已完全了解比选文件中的所有条款及要求，决定参加比选，同时做出如下承诺：</w:t>
      </w:r>
    </w:p>
    <w:p w14:paraId="2B6C43C7">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、我公司与本比选项目及该项目相关人员之间均不存在可能影响比选公正性的任何利害关系。</w:t>
      </w:r>
    </w:p>
    <w:p w14:paraId="6A9FA39D">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、愿按比选文件的要求提供服务，本项目报标报价为</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元（小数点后最多保留两位）。</w:t>
      </w:r>
    </w:p>
    <w:p w14:paraId="03E2A550">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、接受比选文件的所有条款、条件和规定，放弃对比选文件提出质疑的权利。</w:t>
      </w:r>
    </w:p>
    <w:p w14:paraId="4CD5E636">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、同意按照比选文件的要求提供所有资料、数据或信息。</w:t>
      </w:r>
    </w:p>
    <w:p w14:paraId="3E4C4477">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、认可贵方有权决定中标人或否决所有比选。</w:t>
      </w:r>
    </w:p>
    <w:p w14:paraId="7D07FBBA">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、我方如中标，将保证遵守比选响应文件对比选响应人的所有要求和规定，履行自己在比选文件中承诺的全部责任和义务。</w:t>
      </w:r>
    </w:p>
    <w:p w14:paraId="1A295DA0">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、本比选响应文件的有效期为投标截止日后</w:t>
      </w:r>
      <w:r>
        <w:rPr>
          <w:rFonts w:asciiTheme="majorEastAsia" w:hAnsiTheme="majorEastAsia" w:eastAsiaTheme="majorEastAsia"/>
          <w:sz w:val="24"/>
        </w:rPr>
        <w:t>90</w:t>
      </w:r>
      <w:r>
        <w:rPr>
          <w:rFonts w:hint="eastAsia" w:asciiTheme="majorEastAsia" w:hAnsiTheme="majorEastAsia" w:eastAsiaTheme="majorEastAsia"/>
          <w:sz w:val="24"/>
        </w:rPr>
        <w:t>天内，如我方中标，有效期将延至合同有效期终止日为止。</w:t>
      </w:r>
    </w:p>
    <w:p w14:paraId="0EE8A8D3">
      <w:pPr>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、与本次比选有关的事宜请按以下信息联系：</w:t>
      </w:r>
    </w:p>
    <w:p w14:paraId="6D105ACB">
      <w:pPr>
        <w:spacing w:line="360" w:lineRule="auto"/>
        <w:ind w:firstLine="480" w:firstLineChars="200"/>
        <w:rPr>
          <w:rFonts w:hint="eastAsia" w:asciiTheme="majorEastAsia" w:hAnsiTheme="majorEastAsia" w:eastAsiaTheme="majorEastAsia"/>
          <w:sz w:val="24"/>
        </w:rPr>
      </w:pPr>
    </w:p>
    <w:tbl>
      <w:tblPr>
        <w:tblStyle w:val="44"/>
        <w:tblW w:w="7054" w:type="dxa"/>
        <w:jc w:val="center"/>
        <w:tblLayout w:type="fixed"/>
        <w:tblCellMar>
          <w:top w:w="0" w:type="dxa"/>
          <w:left w:w="108" w:type="dxa"/>
          <w:bottom w:w="0" w:type="dxa"/>
          <w:right w:w="108" w:type="dxa"/>
        </w:tblCellMar>
      </w:tblPr>
      <w:tblGrid>
        <w:gridCol w:w="2376"/>
        <w:gridCol w:w="4678"/>
      </w:tblGrid>
      <w:tr w14:paraId="39FC1B9A">
        <w:tblPrEx>
          <w:tblCellMar>
            <w:top w:w="0" w:type="dxa"/>
            <w:left w:w="108" w:type="dxa"/>
            <w:bottom w:w="0" w:type="dxa"/>
            <w:right w:w="108" w:type="dxa"/>
          </w:tblCellMar>
        </w:tblPrEx>
        <w:trPr>
          <w:trHeight w:val="587" w:hRule="atLeast"/>
          <w:jc w:val="center"/>
        </w:trPr>
        <w:tc>
          <w:tcPr>
            <w:tcW w:w="2376" w:type="dxa"/>
          </w:tcPr>
          <w:p w14:paraId="3C88C8D8">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比选响应人名称（章）：</w:t>
            </w:r>
          </w:p>
        </w:tc>
        <w:tc>
          <w:tcPr>
            <w:tcW w:w="4678" w:type="dxa"/>
            <w:tcBorders>
              <w:bottom w:val="single" w:color="000000" w:sz="4" w:space="0"/>
            </w:tcBorders>
          </w:tcPr>
          <w:p w14:paraId="55D0F482">
            <w:pPr>
              <w:spacing w:line="360" w:lineRule="auto"/>
              <w:rPr>
                <w:rFonts w:hint="eastAsia" w:asciiTheme="majorEastAsia" w:hAnsiTheme="majorEastAsia" w:eastAsiaTheme="majorEastAsia"/>
                <w:sz w:val="24"/>
              </w:rPr>
            </w:pPr>
          </w:p>
        </w:tc>
      </w:tr>
      <w:tr w14:paraId="12FB2B07">
        <w:tblPrEx>
          <w:tblCellMar>
            <w:top w:w="0" w:type="dxa"/>
            <w:left w:w="108" w:type="dxa"/>
            <w:bottom w:w="0" w:type="dxa"/>
            <w:right w:w="108" w:type="dxa"/>
          </w:tblCellMar>
        </w:tblPrEx>
        <w:trPr>
          <w:jc w:val="center"/>
        </w:trPr>
        <w:tc>
          <w:tcPr>
            <w:tcW w:w="2376" w:type="dxa"/>
          </w:tcPr>
          <w:p w14:paraId="20FCA691">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授权代表（签名）：</w:t>
            </w:r>
          </w:p>
        </w:tc>
        <w:tc>
          <w:tcPr>
            <w:tcW w:w="4678" w:type="dxa"/>
            <w:tcBorders>
              <w:top w:val="single" w:color="000000" w:sz="4" w:space="0"/>
              <w:bottom w:val="single" w:color="000000" w:sz="4" w:space="0"/>
            </w:tcBorders>
          </w:tcPr>
          <w:p w14:paraId="744F32D6">
            <w:pPr>
              <w:spacing w:line="360" w:lineRule="auto"/>
              <w:rPr>
                <w:rFonts w:hint="eastAsia" w:asciiTheme="majorEastAsia" w:hAnsiTheme="majorEastAsia" w:eastAsiaTheme="majorEastAsia"/>
                <w:sz w:val="24"/>
              </w:rPr>
            </w:pPr>
          </w:p>
        </w:tc>
      </w:tr>
      <w:tr w14:paraId="2EE7AF8E">
        <w:tblPrEx>
          <w:tblCellMar>
            <w:top w:w="0" w:type="dxa"/>
            <w:left w:w="108" w:type="dxa"/>
            <w:bottom w:w="0" w:type="dxa"/>
            <w:right w:w="108" w:type="dxa"/>
          </w:tblCellMar>
        </w:tblPrEx>
        <w:trPr>
          <w:jc w:val="center"/>
        </w:trPr>
        <w:tc>
          <w:tcPr>
            <w:tcW w:w="2376" w:type="dxa"/>
          </w:tcPr>
          <w:p w14:paraId="4FB4D0FD">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联系方式：</w:t>
            </w:r>
          </w:p>
        </w:tc>
        <w:tc>
          <w:tcPr>
            <w:tcW w:w="4678" w:type="dxa"/>
            <w:tcBorders>
              <w:top w:val="single" w:color="000000" w:sz="4" w:space="0"/>
              <w:bottom w:val="single" w:color="000000" w:sz="4" w:space="0"/>
            </w:tcBorders>
          </w:tcPr>
          <w:p w14:paraId="502543A3">
            <w:pPr>
              <w:spacing w:line="360" w:lineRule="auto"/>
              <w:rPr>
                <w:rFonts w:hint="eastAsia" w:asciiTheme="majorEastAsia" w:hAnsiTheme="majorEastAsia" w:eastAsiaTheme="majorEastAsia"/>
                <w:sz w:val="24"/>
              </w:rPr>
            </w:pPr>
          </w:p>
        </w:tc>
      </w:tr>
      <w:tr w14:paraId="65E80927">
        <w:tblPrEx>
          <w:tblCellMar>
            <w:top w:w="0" w:type="dxa"/>
            <w:left w:w="108" w:type="dxa"/>
            <w:bottom w:w="0" w:type="dxa"/>
            <w:right w:w="108" w:type="dxa"/>
          </w:tblCellMar>
        </w:tblPrEx>
        <w:trPr>
          <w:jc w:val="center"/>
        </w:trPr>
        <w:tc>
          <w:tcPr>
            <w:tcW w:w="2376" w:type="dxa"/>
          </w:tcPr>
          <w:p w14:paraId="0FB4C429">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日期：</w:t>
            </w:r>
          </w:p>
        </w:tc>
        <w:tc>
          <w:tcPr>
            <w:tcW w:w="4678" w:type="dxa"/>
            <w:tcBorders>
              <w:top w:val="single" w:color="000000" w:sz="4" w:space="0"/>
              <w:bottom w:val="single" w:color="000000" w:sz="4" w:space="0"/>
            </w:tcBorders>
          </w:tcPr>
          <w:p w14:paraId="17ABAC37">
            <w:pPr>
              <w:spacing w:line="360" w:lineRule="auto"/>
              <w:rPr>
                <w:rFonts w:hint="eastAsia" w:asciiTheme="majorEastAsia" w:hAnsiTheme="majorEastAsia" w:eastAsiaTheme="majorEastAsia"/>
                <w:sz w:val="24"/>
              </w:rPr>
            </w:pPr>
          </w:p>
        </w:tc>
      </w:tr>
    </w:tbl>
    <w:p w14:paraId="4DFC806B">
      <w:pPr>
        <w:rPr>
          <w:rFonts w:hint="eastAsia" w:asciiTheme="majorEastAsia" w:hAnsiTheme="majorEastAsia" w:eastAsiaTheme="majorEastAsia"/>
          <w:sz w:val="24"/>
        </w:rPr>
      </w:pPr>
    </w:p>
    <w:p w14:paraId="61775822">
      <w:pPr>
        <w:spacing w:line="360" w:lineRule="auto"/>
        <w:jc w:val="center"/>
        <w:rPr>
          <w:rFonts w:hint="eastAsia" w:asciiTheme="majorEastAsia" w:hAnsiTheme="majorEastAsia" w:eastAsiaTheme="majorEastAsia"/>
          <w:sz w:val="24"/>
        </w:rPr>
      </w:pPr>
    </w:p>
    <w:p w14:paraId="06ACD5C7">
      <w:pPr>
        <w:pStyle w:val="2"/>
      </w:pPr>
    </w:p>
    <w:p w14:paraId="0B2C66CB">
      <w:pPr>
        <w:pStyle w:val="2"/>
      </w:pPr>
    </w:p>
    <w:p w14:paraId="091BE305">
      <w:pPr>
        <w:pStyle w:val="2"/>
      </w:pPr>
    </w:p>
    <w:p w14:paraId="07022283">
      <w:pPr>
        <w:pStyle w:val="2"/>
      </w:pPr>
    </w:p>
    <w:p w14:paraId="79237C7D">
      <w:pPr>
        <w:pStyle w:val="2"/>
        <w:jc w:val="center"/>
      </w:pPr>
      <w:r>
        <w:rPr>
          <w:rFonts w:hint="eastAsia"/>
        </w:rPr>
        <w:t>二、报价明细表</w:t>
      </w:r>
    </w:p>
    <w:p w14:paraId="31E2CB7D">
      <w:pPr>
        <w:pStyle w:val="2"/>
        <w:jc w:val="center"/>
      </w:pPr>
      <w:r>
        <w:rPr>
          <w:rFonts w:hint="eastAsia"/>
        </w:rPr>
        <w:t>（格式自拟）</w:t>
      </w:r>
    </w:p>
    <w:p w14:paraId="7B072F8C">
      <w:pPr>
        <w:pStyle w:val="2"/>
        <w:jc w:val="center"/>
      </w:pPr>
    </w:p>
    <w:p w14:paraId="75939513">
      <w:pPr>
        <w:pStyle w:val="2"/>
        <w:jc w:val="center"/>
      </w:pPr>
    </w:p>
    <w:p w14:paraId="3B934800">
      <w:pPr>
        <w:pStyle w:val="2"/>
        <w:jc w:val="center"/>
      </w:pPr>
    </w:p>
    <w:p w14:paraId="11ED85E0">
      <w:pPr>
        <w:pStyle w:val="2"/>
        <w:jc w:val="center"/>
      </w:pPr>
    </w:p>
    <w:p w14:paraId="041E6E39">
      <w:pPr>
        <w:pStyle w:val="2"/>
        <w:jc w:val="center"/>
      </w:pPr>
    </w:p>
    <w:p w14:paraId="7606F9D8">
      <w:pPr>
        <w:pStyle w:val="174"/>
        <w:tabs>
          <w:tab w:val="left" w:pos="5665"/>
          <w:tab w:val="right" w:pos="8360"/>
        </w:tabs>
        <w:spacing w:line="360" w:lineRule="auto"/>
        <w:ind w:right="42" w:firstLine="482" w:firstLineChars="200"/>
        <w:jc w:val="center"/>
        <w:rPr>
          <w:rFonts w:cs="宋体"/>
          <w:b/>
          <w:bCs/>
          <w:kern w:val="0"/>
          <w:sz w:val="24"/>
        </w:rPr>
      </w:pPr>
      <w:r>
        <w:rPr>
          <w:rFonts w:hint="eastAsia" w:hAnsi="宋体" w:cs="宋体"/>
          <w:b/>
          <w:bCs/>
          <w:kern w:val="0"/>
          <w:sz w:val="24"/>
        </w:rPr>
        <w:t>．．．．．．正文结束．．．．．．</w:t>
      </w:r>
    </w:p>
    <w:p w14:paraId="5E0B6164">
      <w:pPr>
        <w:pStyle w:val="2"/>
        <w:jc w:val="center"/>
      </w:pPr>
    </w:p>
    <w:sectPr>
      <w:headerReference r:id="rId3" w:type="default"/>
      <w:footerReference r:id="rId4" w:type="default"/>
      <w:pgSz w:w="11906" w:h="16838"/>
      <w:pgMar w:top="1440" w:right="1466" w:bottom="1440" w:left="14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D02D152-F711-4136-855C-0609606DB9B8}"/>
  </w:font>
  <w:font w:name="Cambria">
    <w:panose1 w:val="02040503050406030204"/>
    <w:charset w:val="00"/>
    <w:family w:val="roman"/>
    <w:pitch w:val="default"/>
    <w:sig w:usb0="E00002FF" w:usb1="400004FF" w:usb2="00000000" w:usb3="00000000" w:csb0="2000019F" w:csb1="00000000"/>
    <w:embedRegular r:id="rId2" w:fontKey="{9102C652-99D0-4366-879D-9C9D6EA9EDB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40900"/>
    </w:sdtPr>
    <w:sdtContent>
      <w:p w14:paraId="291F58E5">
        <w:pPr>
          <w:pStyle w:val="29"/>
          <w:jc w:val="center"/>
        </w:pPr>
        <w:r>
          <w:fldChar w:fldCharType="begin"/>
        </w:r>
        <w:r>
          <w:instrText xml:space="preserve">PAGE   \* MERGEFORMAT</w:instrText>
        </w:r>
        <w:r>
          <w:fldChar w:fldCharType="separate"/>
        </w:r>
        <w:r>
          <w:rPr>
            <w:lang w:val="zh-CN"/>
          </w:rPr>
          <w:t>2</w:t>
        </w:r>
        <w:r>
          <w:fldChar w:fldCharType="end"/>
        </w:r>
      </w:p>
    </w:sdtContent>
  </w:sdt>
  <w:p w14:paraId="2BABB5D8">
    <w:pPr>
      <w:pStyle w:val="29"/>
      <w:tabs>
        <w:tab w:val="center" w:pos="4200"/>
        <w:tab w:val="left" w:pos="509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717E">
    <w:pPr>
      <w:pStyle w:val="3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00C6"/>
    <w:multiLevelType w:val="multilevel"/>
    <w:tmpl w:val="3AA800C6"/>
    <w:lvl w:ilvl="0" w:tentative="0">
      <w:start w:val="1"/>
      <w:numFmt w:val="decimal"/>
      <w:pStyle w:val="159"/>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62687BB6"/>
    <w:multiLevelType w:val="multilevel"/>
    <w:tmpl w:val="62687BB6"/>
    <w:lvl w:ilvl="0" w:tentative="0">
      <w:start w:val="1"/>
      <w:numFmt w:val="decimal"/>
      <w:pStyle w:val="16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6E87019F"/>
    <w:multiLevelType w:val="multilevel"/>
    <w:tmpl w:val="6E87019F"/>
    <w:lvl w:ilvl="0" w:tentative="0">
      <w:start w:val="1"/>
      <w:numFmt w:val="chineseCountingThousand"/>
      <w:pStyle w:val="15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Tk4ODU1ZmZhNDIxMTBlZDJlNDI4ZDQ0ZDk0MDQifQ=="/>
  </w:docVars>
  <w:rsids>
    <w:rsidRoot w:val="00B770E8"/>
    <w:rsid w:val="00004AC3"/>
    <w:rsid w:val="00005570"/>
    <w:rsid w:val="000070B9"/>
    <w:rsid w:val="00012F78"/>
    <w:rsid w:val="000133A5"/>
    <w:rsid w:val="00015813"/>
    <w:rsid w:val="00017FE6"/>
    <w:rsid w:val="00023E79"/>
    <w:rsid w:val="0002648A"/>
    <w:rsid w:val="00027448"/>
    <w:rsid w:val="00030951"/>
    <w:rsid w:val="000325FA"/>
    <w:rsid w:val="000336FF"/>
    <w:rsid w:val="00042935"/>
    <w:rsid w:val="00043EF6"/>
    <w:rsid w:val="00044602"/>
    <w:rsid w:val="00045029"/>
    <w:rsid w:val="00046A19"/>
    <w:rsid w:val="00055C0D"/>
    <w:rsid w:val="0005791C"/>
    <w:rsid w:val="00062CFF"/>
    <w:rsid w:val="00064AC6"/>
    <w:rsid w:val="00064BEB"/>
    <w:rsid w:val="000654DB"/>
    <w:rsid w:val="000673F3"/>
    <w:rsid w:val="00071482"/>
    <w:rsid w:val="00072D7E"/>
    <w:rsid w:val="00075816"/>
    <w:rsid w:val="000777D0"/>
    <w:rsid w:val="00083825"/>
    <w:rsid w:val="000850E8"/>
    <w:rsid w:val="0009013A"/>
    <w:rsid w:val="000911DD"/>
    <w:rsid w:val="00091EC3"/>
    <w:rsid w:val="0009481E"/>
    <w:rsid w:val="0009492B"/>
    <w:rsid w:val="00095175"/>
    <w:rsid w:val="00096F04"/>
    <w:rsid w:val="000B2DA4"/>
    <w:rsid w:val="000B3A1C"/>
    <w:rsid w:val="000B449F"/>
    <w:rsid w:val="000B5345"/>
    <w:rsid w:val="000B6A8E"/>
    <w:rsid w:val="000B7139"/>
    <w:rsid w:val="000C5F0D"/>
    <w:rsid w:val="000D24A0"/>
    <w:rsid w:val="000D3E86"/>
    <w:rsid w:val="000D63FD"/>
    <w:rsid w:val="000E16CB"/>
    <w:rsid w:val="000E2042"/>
    <w:rsid w:val="000E45C1"/>
    <w:rsid w:val="000E5E03"/>
    <w:rsid w:val="000F0B1D"/>
    <w:rsid w:val="000F1199"/>
    <w:rsid w:val="000F1E60"/>
    <w:rsid w:val="000F2826"/>
    <w:rsid w:val="000F3F87"/>
    <w:rsid w:val="000F4B12"/>
    <w:rsid w:val="000F5B8B"/>
    <w:rsid w:val="000F6ED6"/>
    <w:rsid w:val="00115A87"/>
    <w:rsid w:val="00125E40"/>
    <w:rsid w:val="001304AE"/>
    <w:rsid w:val="00132E2F"/>
    <w:rsid w:val="0013312B"/>
    <w:rsid w:val="00133571"/>
    <w:rsid w:val="001415AC"/>
    <w:rsid w:val="00143D76"/>
    <w:rsid w:val="0014556B"/>
    <w:rsid w:val="00145BB6"/>
    <w:rsid w:val="00153253"/>
    <w:rsid w:val="00154C10"/>
    <w:rsid w:val="00160E0E"/>
    <w:rsid w:val="00161448"/>
    <w:rsid w:val="00161772"/>
    <w:rsid w:val="00164817"/>
    <w:rsid w:val="0016493B"/>
    <w:rsid w:val="00164F1D"/>
    <w:rsid w:val="00167656"/>
    <w:rsid w:val="0017107E"/>
    <w:rsid w:val="00175A82"/>
    <w:rsid w:val="00182D0A"/>
    <w:rsid w:val="00182FC3"/>
    <w:rsid w:val="00186DE3"/>
    <w:rsid w:val="00190037"/>
    <w:rsid w:val="001926EB"/>
    <w:rsid w:val="001934AB"/>
    <w:rsid w:val="001A1349"/>
    <w:rsid w:val="001A1D74"/>
    <w:rsid w:val="001A1F9E"/>
    <w:rsid w:val="001A4D54"/>
    <w:rsid w:val="001A543E"/>
    <w:rsid w:val="001A5DBA"/>
    <w:rsid w:val="001B16A5"/>
    <w:rsid w:val="001B6748"/>
    <w:rsid w:val="001B7D54"/>
    <w:rsid w:val="001C6ED6"/>
    <w:rsid w:val="001C75D6"/>
    <w:rsid w:val="001D24CE"/>
    <w:rsid w:val="001D653D"/>
    <w:rsid w:val="001E1C09"/>
    <w:rsid w:val="001E1F47"/>
    <w:rsid w:val="001F2170"/>
    <w:rsid w:val="001F2DFD"/>
    <w:rsid w:val="001F3562"/>
    <w:rsid w:val="00206BD8"/>
    <w:rsid w:val="00207502"/>
    <w:rsid w:val="00207815"/>
    <w:rsid w:val="002104F5"/>
    <w:rsid w:val="0021067C"/>
    <w:rsid w:val="00212679"/>
    <w:rsid w:val="00214465"/>
    <w:rsid w:val="00217568"/>
    <w:rsid w:val="00217680"/>
    <w:rsid w:val="00222E02"/>
    <w:rsid w:val="00223FEE"/>
    <w:rsid w:val="0022524C"/>
    <w:rsid w:val="00225321"/>
    <w:rsid w:val="0024128E"/>
    <w:rsid w:val="00245AB3"/>
    <w:rsid w:val="00246B22"/>
    <w:rsid w:val="00247517"/>
    <w:rsid w:val="00250365"/>
    <w:rsid w:val="002511F0"/>
    <w:rsid w:val="00254555"/>
    <w:rsid w:val="00266760"/>
    <w:rsid w:val="002714DD"/>
    <w:rsid w:val="00272247"/>
    <w:rsid w:val="00275453"/>
    <w:rsid w:val="00281256"/>
    <w:rsid w:val="00285B80"/>
    <w:rsid w:val="002861A5"/>
    <w:rsid w:val="00286A61"/>
    <w:rsid w:val="00287B6D"/>
    <w:rsid w:val="002A7363"/>
    <w:rsid w:val="002A7789"/>
    <w:rsid w:val="002B2701"/>
    <w:rsid w:val="002B292F"/>
    <w:rsid w:val="002B561D"/>
    <w:rsid w:val="002B6253"/>
    <w:rsid w:val="002B70DF"/>
    <w:rsid w:val="002B7D97"/>
    <w:rsid w:val="002C0F80"/>
    <w:rsid w:val="002C3B88"/>
    <w:rsid w:val="002C401C"/>
    <w:rsid w:val="002C4F68"/>
    <w:rsid w:val="002C5769"/>
    <w:rsid w:val="002C5EFE"/>
    <w:rsid w:val="002C70E0"/>
    <w:rsid w:val="002C767F"/>
    <w:rsid w:val="002D31DE"/>
    <w:rsid w:val="002D5FF5"/>
    <w:rsid w:val="002D6556"/>
    <w:rsid w:val="002D71E3"/>
    <w:rsid w:val="002D7BD1"/>
    <w:rsid w:val="002E1D74"/>
    <w:rsid w:val="002E7065"/>
    <w:rsid w:val="002F036A"/>
    <w:rsid w:val="002F0DF3"/>
    <w:rsid w:val="002F4E93"/>
    <w:rsid w:val="002F5251"/>
    <w:rsid w:val="002F58D0"/>
    <w:rsid w:val="00300165"/>
    <w:rsid w:val="0030164F"/>
    <w:rsid w:val="003021E1"/>
    <w:rsid w:val="003130A8"/>
    <w:rsid w:val="003230C9"/>
    <w:rsid w:val="00326C00"/>
    <w:rsid w:val="00327162"/>
    <w:rsid w:val="0032777F"/>
    <w:rsid w:val="0033255F"/>
    <w:rsid w:val="00332D7B"/>
    <w:rsid w:val="00341F5F"/>
    <w:rsid w:val="00343679"/>
    <w:rsid w:val="00353C9D"/>
    <w:rsid w:val="00357294"/>
    <w:rsid w:val="00357DBA"/>
    <w:rsid w:val="00362D9F"/>
    <w:rsid w:val="00363E68"/>
    <w:rsid w:val="0036485D"/>
    <w:rsid w:val="003653B6"/>
    <w:rsid w:val="00366518"/>
    <w:rsid w:val="003710FA"/>
    <w:rsid w:val="00371E82"/>
    <w:rsid w:val="0037331E"/>
    <w:rsid w:val="00377021"/>
    <w:rsid w:val="0039098A"/>
    <w:rsid w:val="00390FA2"/>
    <w:rsid w:val="00391F05"/>
    <w:rsid w:val="003948C8"/>
    <w:rsid w:val="00394F87"/>
    <w:rsid w:val="00395421"/>
    <w:rsid w:val="003A1327"/>
    <w:rsid w:val="003A1431"/>
    <w:rsid w:val="003A1B95"/>
    <w:rsid w:val="003A2BC5"/>
    <w:rsid w:val="003A3723"/>
    <w:rsid w:val="003A5D08"/>
    <w:rsid w:val="003A6E31"/>
    <w:rsid w:val="003B074A"/>
    <w:rsid w:val="003B5812"/>
    <w:rsid w:val="003B5CA7"/>
    <w:rsid w:val="003B6367"/>
    <w:rsid w:val="003C386A"/>
    <w:rsid w:val="003C4115"/>
    <w:rsid w:val="003D25B1"/>
    <w:rsid w:val="003D791A"/>
    <w:rsid w:val="003D7D01"/>
    <w:rsid w:val="003E243B"/>
    <w:rsid w:val="003F2D66"/>
    <w:rsid w:val="00404A23"/>
    <w:rsid w:val="00405AAE"/>
    <w:rsid w:val="00405B20"/>
    <w:rsid w:val="00406B86"/>
    <w:rsid w:val="00410137"/>
    <w:rsid w:val="00412C29"/>
    <w:rsid w:val="00415FDA"/>
    <w:rsid w:val="00423755"/>
    <w:rsid w:val="00424665"/>
    <w:rsid w:val="0043267B"/>
    <w:rsid w:val="00433FC9"/>
    <w:rsid w:val="0043767C"/>
    <w:rsid w:val="00440A05"/>
    <w:rsid w:val="00444841"/>
    <w:rsid w:val="00444FF3"/>
    <w:rsid w:val="0044627C"/>
    <w:rsid w:val="00452802"/>
    <w:rsid w:val="00464BC0"/>
    <w:rsid w:val="00466AB9"/>
    <w:rsid w:val="004718D5"/>
    <w:rsid w:val="00471F46"/>
    <w:rsid w:val="00472BE9"/>
    <w:rsid w:val="0047486B"/>
    <w:rsid w:val="004758CD"/>
    <w:rsid w:val="0047591E"/>
    <w:rsid w:val="00477C6B"/>
    <w:rsid w:val="004803BA"/>
    <w:rsid w:val="00481C38"/>
    <w:rsid w:val="00490DB8"/>
    <w:rsid w:val="00491889"/>
    <w:rsid w:val="00491B96"/>
    <w:rsid w:val="004937EC"/>
    <w:rsid w:val="00494F63"/>
    <w:rsid w:val="00497F91"/>
    <w:rsid w:val="004A2924"/>
    <w:rsid w:val="004B3F79"/>
    <w:rsid w:val="004B48A4"/>
    <w:rsid w:val="004B4CD9"/>
    <w:rsid w:val="004B5152"/>
    <w:rsid w:val="004C0817"/>
    <w:rsid w:val="004C6295"/>
    <w:rsid w:val="004D2033"/>
    <w:rsid w:val="004D27C4"/>
    <w:rsid w:val="004D2BF4"/>
    <w:rsid w:val="004D2D83"/>
    <w:rsid w:val="004D3F90"/>
    <w:rsid w:val="004D5714"/>
    <w:rsid w:val="004D5DCF"/>
    <w:rsid w:val="004E4807"/>
    <w:rsid w:val="004E5951"/>
    <w:rsid w:val="004F1F1C"/>
    <w:rsid w:val="004F4ED1"/>
    <w:rsid w:val="004F5D67"/>
    <w:rsid w:val="004F6D9B"/>
    <w:rsid w:val="00501065"/>
    <w:rsid w:val="005014A9"/>
    <w:rsid w:val="00502BF0"/>
    <w:rsid w:val="005077EB"/>
    <w:rsid w:val="00510CDF"/>
    <w:rsid w:val="00513BEC"/>
    <w:rsid w:val="00516D27"/>
    <w:rsid w:val="005203DB"/>
    <w:rsid w:val="0052045E"/>
    <w:rsid w:val="00522BCA"/>
    <w:rsid w:val="00527174"/>
    <w:rsid w:val="00530392"/>
    <w:rsid w:val="00531E90"/>
    <w:rsid w:val="0053279F"/>
    <w:rsid w:val="00533004"/>
    <w:rsid w:val="00534880"/>
    <w:rsid w:val="00545EB6"/>
    <w:rsid w:val="0054778B"/>
    <w:rsid w:val="005527A9"/>
    <w:rsid w:val="00555332"/>
    <w:rsid w:val="00556D2C"/>
    <w:rsid w:val="00580B9E"/>
    <w:rsid w:val="00581FDA"/>
    <w:rsid w:val="0058208D"/>
    <w:rsid w:val="00582472"/>
    <w:rsid w:val="00582EBA"/>
    <w:rsid w:val="00583A03"/>
    <w:rsid w:val="00586654"/>
    <w:rsid w:val="005871B1"/>
    <w:rsid w:val="005873C2"/>
    <w:rsid w:val="005A11FC"/>
    <w:rsid w:val="005A3EEE"/>
    <w:rsid w:val="005A4CE2"/>
    <w:rsid w:val="005B0366"/>
    <w:rsid w:val="005B7867"/>
    <w:rsid w:val="005C3974"/>
    <w:rsid w:val="005C43C8"/>
    <w:rsid w:val="005C45FE"/>
    <w:rsid w:val="005C474C"/>
    <w:rsid w:val="005D1F94"/>
    <w:rsid w:val="005D41B3"/>
    <w:rsid w:val="005E3010"/>
    <w:rsid w:val="005E3F1C"/>
    <w:rsid w:val="005E42D0"/>
    <w:rsid w:val="005E579A"/>
    <w:rsid w:val="005F075A"/>
    <w:rsid w:val="005F0A33"/>
    <w:rsid w:val="005F24E7"/>
    <w:rsid w:val="005F24F1"/>
    <w:rsid w:val="005F37A9"/>
    <w:rsid w:val="005F3D57"/>
    <w:rsid w:val="005F507D"/>
    <w:rsid w:val="00606CF6"/>
    <w:rsid w:val="006139F6"/>
    <w:rsid w:val="0062053F"/>
    <w:rsid w:val="006231F4"/>
    <w:rsid w:val="006246D5"/>
    <w:rsid w:val="0062473B"/>
    <w:rsid w:val="006270FB"/>
    <w:rsid w:val="00627A94"/>
    <w:rsid w:val="00627B67"/>
    <w:rsid w:val="00631677"/>
    <w:rsid w:val="00631699"/>
    <w:rsid w:val="00632765"/>
    <w:rsid w:val="006327EE"/>
    <w:rsid w:val="00634E90"/>
    <w:rsid w:val="00635503"/>
    <w:rsid w:val="00646817"/>
    <w:rsid w:val="00647C93"/>
    <w:rsid w:val="00655CE7"/>
    <w:rsid w:val="00660DDB"/>
    <w:rsid w:val="00662BCE"/>
    <w:rsid w:val="00662EDB"/>
    <w:rsid w:val="00670679"/>
    <w:rsid w:val="0067124A"/>
    <w:rsid w:val="00673E8F"/>
    <w:rsid w:val="00676699"/>
    <w:rsid w:val="00680741"/>
    <w:rsid w:val="00681A45"/>
    <w:rsid w:val="006937BF"/>
    <w:rsid w:val="00694283"/>
    <w:rsid w:val="00696866"/>
    <w:rsid w:val="006A1D38"/>
    <w:rsid w:val="006A5B41"/>
    <w:rsid w:val="006A5DB7"/>
    <w:rsid w:val="006A7BE7"/>
    <w:rsid w:val="006B2234"/>
    <w:rsid w:val="006B3CD7"/>
    <w:rsid w:val="006B41DE"/>
    <w:rsid w:val="006C53C5"/>
    <w:rsid w:val="006C5754"/>
    <w:rsid w:val="006C5E51"/>
    <w:rsid w:val="006C699C"/>
    <w:rsid w:val="006D2C40"/>
    <w:rsid w:val="006D362C"/>
    <w:rsid w:val="006D54A6"/>
    <w:rsid w:val="006D7E1A"/>
    <w:rsid w:val="006E02AB"/>
    <w:rsid w:val="006E3563"/>
    <w:rsid w:val="006E3E4D"/>
    <w:rsid w:val="006E470B"/>
    <w:rsid w:val="006F01C5"/>
    <w:rsid w:val="006F193B"/>
    <w:rsid w:val="006F2ECA"/>
    <w:rsid w:val="007022AA"/>
    <w:rsid w:val="00703837"/>
    <w:rsid w:val="00703C31"/>
    <w:rsid w:val="007042F0"/>
    <w:rsid w:val="00704DE1"/>
    <w:rsid w:val="0070622A"/>
    <w:rsid w:val="0071261F"/>
    <w:rsid w:val="00713A81"/>
    <w:rsid w:val="00715777"/>
    <w:rsid w:val="00715CFA"/>
    <w:rsid w:val="00716CEF"/>
    <w:rsid w:val="0072387E"/>
    <w:rsid w:val="00736BFE"/>
    <w:rsid w:val="0074579D"/>
    <w:rsid w:val="0074647F"/>
    <w:rsid w:val="007527A3"/>
    <w:rsid w:val="00753839"/>
    <w:rsid w:val="0075434F"/>
    <w:rsid w:val="0075490C"/>
    <w:rsid w:val="00754964"/>
    <w:rsid w:val="00754EA3"/>
    <w:rsid w:val="007600EF"/>
    <w:rsid w:val="00760392"/>
    <w:rsid w:val="00760E97"/>
    <w:rsid w:val="00761040"/>
    <w:rsid w:val="00762E3B"/>
    <w:rsid w:val="0076433E"/>
    <w:rsid w:val="00764B9A"/>
    <w:rsid w:val="00767929"/>
    <w:rsid w:val="00770CB7"/>
    <w:rsid w:val="00773B1F"/>
    <w:rsid w:val="007768C0"/>
    <w:rsid w:val="00776AC7"/>
    <w:rsid w:val="007801ED"/>
    <w:rsid w:val="007804F8"/>
    <w:rsid w:val="00780575"/>
    <w:rsid w:val="00782DA7"/>
    <w:rsid w:val="00783A39"/>
    <w:rsid w:val="00785907"/>
    <w:rsid w:val="00786233"/>
    <w:rsid w:val="00793774"/>
    <w:rsid w:val="00795EA1"/>
    <w:rsid w:val="007A0E2C"/>
    <w:rsid w:val="007A4056"/>
    <w:rsid w:val="007A76DE"/>
    <w:rsid w:val="007B0DBD"/>
    <w:rsid w:val="007B1957"/>
    <w:rsid w:val="007B6308"/>
    <w:rsid w:val="007B76A0"/>
    <w:rsid w:val="007B7B34"/>
    <w:rsid w:val="007C3A77"/>
    <w:rsid w:val="007C3FA2"/>
    <w:rsid w:val="007C4062"/>
    <w:rsid w:val="007C5988"/>
    <w:rsid w:val="007C6213"/>
    <w:rsid w:val="007D0C0A"/>
    <w:rsid w:val="007D141D"/>
    <w:rsid w:val="007D1E72"/>
    <w:rsid w:val="007D2111"/>
    <w:rsid w:val="007D2611"/>
    <w:rsid w:val="007D33DF"/>
    <w:rsid w:val="007D3C8F"/>
    <w:rsid w:val="007D7F5D"/>
    <w:rsid w:val="007E08C7"/>
    <w:rsid w:val="007E1480"/>
    <w:rsid w:val="007E36FF"/>
    <w:rsid w:val="007E679B"/>
    <w:rsid w:val="007F0751"/>
    <w:rsid w:val="007F1CD2"/>
    <w:rsid w:val="008116C3"/>
    <w:rsid w:val="00813EE9"/>
    <w:rsid w:val="008170B5"/>
    <w:rsid w:val="008176F4"/>
    <w:rsid w:val="00820832"/>
    <w:rsid w:val="008242A8"/>
    <w:rsid w:val="00824EA1"/>
    <w:rsid w:val="00830150"/>
    <w:rsid w:val="00832ED7"/>
    <w:rsid w:val="00836513"/>
    <w:rsid w:val="00841449"/>
    <w:rsid w:val="00843108"/>
    <w:rsid w:val="00843A8A"/>
    <w:rsid w:val="0084670C"/>
    <w:rsid w:val="00847D92"/>
    <w:rsid w:val="00850E15"/>
    <w:rsid w:val="00851EF2"/>
    <w:rsid w:val="00856BF1"/>
    <w:rsid w:val="0085792C"/>
    <w:rsid w:val="0086074D"/>
    <w:rsid w:val="008615C4"/>
    <w:rsid w:val="00865963"/>
    <w:rsid w:val="00866FB8"/>
    <w:rsid w:val="008737BE"/>
    <w:rsid w:val="0087434A"/>
    <w:rsid w:val="008744C3"/>
    <w:rsid w:val="00874EA8"/>
    <w:rsid w:val="008758C4"/>
    <w:rsid w:val="00876AEE"/>
    <w:rsid w:val="008773B8"/>
    <w:rsid w:val="0088000C"/>
    <w:rsid w:val="00880225"/>
    <w:rsid w:val="00881F17"/>
    <w:rsid w:val="0088391A"/>
    <w:rsid w:val="00883A03"/>
    <w:rsid w:val="00883EBB"/>
    <w:rsid w:val="008857C0"/>
    <w:rsid w:val="00892BAC"/>
    <w:rsid w:val="00894757"/>
    <w:rsid w:val="00897766"/>
    <w:rsid w:val="008977CE"/>
    <w:rsid w:val="008A124F"/>
    <w:rsid w:val="008A6628"/>
    <w:rsid w:val="008A7449"/>
    <w:rsid w:val="008B07FA"/>
    <w:rsid w:val="008B50C9"/>
    <w:rsid w:val="008B5C90"/>
    <w:rsid w:val="008B7AFB"/>
    <w:rsid w:val="008C3899"/>
    <w:rsid w:val="008C48B3"/>
    <w:rsid w:val="008C4B20"/>
    <w:rsid w:val="008C5D6A"/>
    <w:rsid w:val="008C65B6"/>
    <w:rsid w:val="008C6AA9"/>
    <w:rsid w:val="008D7C4D"/>
    <w:rsid w:val="008E191B"/>
    <w:rsid w:val="008E5C44"/>
    <w:rsid w:val="008F2437"/>
    <w:rsid w:val="008F2B8A"/>
    <w:rsid w:val="009011CF"/>
    <w:rsid w:val="0090434F"/>
    <w:rsid w:val="009046CA"/>
    <w:rsid w:val="009065DC"/>
    <w:rsid w:val="00907038"/>
    <w:rsid w:val="009074A2"/>
    <w:rsid w:val="0091606D"/>
    <w:rsid w:val="00921345"/>
    <w:rsid w:val="00922CFC"/>
    <w:rsid w:val="0092572E"/>
    <w:rsid w:val="00930E28"/>
    <w:rsid w:val="00930E3B"/>
    <w:rsid w:val="00935467"/>
    <w:rsid w:val="00936CB5"/>
    <w:rsid w:val="009421C1"/>
    <w:rsid w:val="009422C5"/>
    <w:rsid w:val="009471DC"/>
    <w:rsid w:val="009523C8"/>
    <w:rsid w:val="009526C2"/>
    <w:rsid w:val="009630D5"/>
    <w:rsid w:val="00964345"/>
    <w:rsid w:val="009719B7"/>
    <w:rsid w:val="00975AB0"/>
    <w:rsid w:val="00975EAA"/>
    <w:rsid w:val="00976C79"/>
    <w:rsid w:val="00977672"/>
    <w:rsid w:val="00977901"/>
    <w:rsid w:val="00977E82"/>
    <w:rsid w:val="00981524"/>
    <w:rsid w:val="0098356D"/>
    <w:rsid w:val="00983E5B"/>
    <w:rsid w:val="00984600"/>
    <w:rsid w:val="00984F2F"/>
    <w:rsid w:val="00987B03"/>
    <w:rsid w:val="00991083"/>
    <w:rsid w:val="009962EB"/>
    <w:rsid w:val="009966F2"/>
    <w:rsid w:val="009967B8"/>
    <w:rsid w:val="009967E4"/>
    <w:rsid w:val="009A535B"/>
    <w:rsid w:val="009A56E6"/>
    <w:rsid w:val="009B3463"/>
    <w:rsid w:val="009B6581"/>
    <w:rsid w:val="009C3F6F"/>
    <w:rsid w:val="009C5D05"/>
    <w:rsid w:val="009C6895"/>
    <w:rsid w:val="009C7C7F"/>
    <w:rsid w:val="009C7F4F"/>
    <w:rsid w:val="009D4E00"/>
    <w:rsid w:val="009D55E4"/>
    <w:rsid w:val="009D70B6"/>
    <w:rsid w:val="009E16AD"/>
    <w:rsid w:val="009E33BD"/>
    <w:rsid w:val="009E5BF3"/>
    <w:rsid w:val="009E643B"/>
    <w:rsid w:val="009F2F0C"/>
    <w:rsid w:val="009F3E53"/>
    <w:rsid w:val="009F733B"/>
    <w:rsid w:val="00A023E4"/>
    <w:rsid w:val="00A05A4B"/>
    <w:rsid w:val="00A1324F"/>
    <w:rsid w:val="00A1744F"/>
    <w:rsid w:val="00A32BD5"/>
    <w:rsid w:val="00A4022F"/>
    <w:rsid w:val="00A42AA9"/>
    <w:rsid w:val="00A442A9"/>
    <w:rsid w:val="00A44959"/>
    <w:rsid w:val="00A45705"/>
    <w:rsid w:val="00A512AC"/>
    <w:rsid w:val="00A57078"/>
    <w:rsid w:val="00A71F5C"/>
    <w:rsid w:val="00A74EB8"/>
    <w:rsid w:val="00A8319A"/>
    <w:rsid w:val="00A84FA6"/>
    <w:rsid w:val="00A86014"/>
    <w:rsid w:val="00A876DD"/>
    <w:rsid w:val="00A904D6"/>
    <w:rsid w:val="00A90F89"/>
    <w:rsid w:val="00A97E43"/>
    <w:rsid w:val="00AA084C"/>
    <w:rsid w:val="00AA1E0F"/>
    <w:rsid w:val="00AA281E"/>
    <w:rsid w:val="00AA5B73"/>
    <w:rsid w:val="00AA701E"/>
    <w:rsid w:val="00AB1027"/>
    <w:rsid w:val="00AB3F0A"/>
    <w:rsid w:val="00AB6F82"/>
    <w:rsid w:val="00AB7371"/>
    <w:rsid w:val="00AB7FAB"/>
    <w:rsid w:val="00AC1DAE"/>
    <w:rsid w:val="00AC4065"/>
    <w:rsid w:val="00AC419C"/>
    <w:rsid w:val="00AC5CCD"/>
    <w:rsid w:val="00AD0E1E"/>
    <w:rsid w:val="00AD2A44"/>
    <w:rsid w:val="00AD38DD"/>
    <w:rsid w:val="00AD44CF"/>
    <w:rsid w:val="00AE1BEE"/>
    <w:rsid w:val="00AE6BD7"/>
    <w:rsid w:val="00AE7639"/>
    <w:rsid w:val="00AF2495"/>
    <w:rsid w:val="00AF3181"/>
    <w:rsid w:val="00AF3FF8"/>
    <w:rsid w:val="00AF44F6"/>
    <w:rsid w:val="00AF638C"/>
    <w:rsid w:val="00B035C5"/>
    <w:rsid w:val="00B05C52"/>
    <w:rsid w:val="00B12DF6"/>
    <w:rsid w:val="00B13D21"/>
    <w:rsid w:val="00B179AF"/>
    <w:rsid w:val="00B21ECF"/>
    <w:rsid w:val="00B27479"/>
    <w:rsid w:val="00B30F7A"/>
    <w:rsid w:val="00B31352"/>
    <w:rsid w:val="00B41949"/>
    <w:rsid w:val="00B419C1"/>
    <w:rsid w:val="00B44CB7"/>
    <w:rsid w:val="00B55F1A"/>
    <w:rsid w:val="00B569A9"/>
    <w:rsid w:val="00B57656"/>
    <w:rsid w:val="00B60B9E"/>
    <w:rsid w:val="00B63C99"/>
    <w:rsid w:val="00B65CC0"/>
    <w:rsid w:val="00B66E1B"/>
    <w:rsid w:val="00B7171F"/>
    <w:rsid w:val="00B72108"/>
    <w:rsid w:val="00B770E8"/>
    <w:rsid w:val="00B814A2"/>
    <w:rsid w:val="00B81DDF"/>
    <w:rsid w:val="00B851E4"/>
    <w:rsid w:val="00B91AB1"/>
    <w:rsid w:val="00B95AAE"/>
    <w:rsid w:val="00B966EA"/>
    <w:rsid w:val="00B96754"/>
    <w:rsid w:val="00B972A7"/>
    <w:rsid w:val="00BA32D9"/>
    <w:rsid w:val="00BA486C"/>
    <w:rsid w:val="00BB18F6"/>
    <w:rsid w:val="00BB5630"/>
    <w:rsid w:val="00BB75A1"/>
    <w:rsid w:val="00BC6741"/>
    <w:rsid w:val="00BC7CA2"/>
    <w:rsid w:val="00BD13E6"/>
    <w:rsid w:val="00BD3D5C"/>
    <w:rsid w:val="00BD616B"/>
    <w:rsid w:val="00BE21E2"/>
    <w:rsid w:val="00BE3093"/>
    <w:rsid w:val="00BE7946"/>
    <w:rsid w:val="00BE7CD0"/>
    <w:rsid w:val="00BF2943"/>
    <w:rsid w:val="00BF31F7"/>
    <w:rsid w:val="00BF5BEE"/>
    <w:rsid w:val="00BF607F"/>
    <w:rsid w:val="00C00E01"/>
    <w:rsid w:val="00C01216"/>
    <w:rsid w:val="00C025DD"/>
    <w:rsid w:val="00C03B1A"/>
    <w:rsid w:val="00C06552"/>
    <w:rsid w:val="00C07A12"/>
    <w:rsid w:val="00C10347"/>
    <w:rsid w:val="00C12725"/>
    <w:rsid w:val="00C17D03"/>
    <w:rsid w:val="00C21DCD"/>
    <w:rsid w:val="00C33C03"/>
    <w:rsid w:val="00C4363C"/>
    <w:rsid w:val="00C440BD"/>
    <w:rsid w:val="00C4653E"/>
    <w:rsid w:val="00C46EA4"/>
    <w:rsid w:val="00C55A9C"/>
    <w:rsid w:val="00C56933"/>
    <w:rsid w:val="00C70EF3"/>
    <w:rsid w:val="00C73FB7"/>
    <w:rsid w:val="00C7432C"/>
    <w:rsid w:val="00C804E4"/>
    <w:rsid w:val="00C8418C"/>
    <w:rsid w:val="00C85020"/>
    <w:rsid w:val="00C924CA"/>
    <w:rsid w:val="00C9318A"/>
    <w:rsid w:val="00CA0377"/>
    <w:rsid w:val="00CA0F51"/>
    <w:rsid w:val="00CA3325"/>
    <w:rsid w:val="00CA47DB"/>
    <w:rsid w:val="00CA617D"/>
    <w:rsid w:val="00CB0F37"/>
    <w:rsid w:val="00CB17BD"/>
    <w:rsid w:val="00CB308B"/>
    <w:rsid w:val="00CB3DA9"/>
    <w:rsid w:val="00CB672F"/>
    <w:rsid w:val="00CC2D61"/>
    <w:rsid w:val="00CC6F8C"/>
    <w:rsid w:val="00CD435C"/>
    <w:rsid w:val="00CE7C5F"/>
    <w:rsid w:val="00CF69B6"/>
    <w:rsid w:val="00CF7D23"/>
    <w:rsid w:val="00D01E6F"/>
    <w:rsid w:val="00D0210F"/>
    <w:rsid w:val="00D062F9"/>
    <w:rsid w:val="00D066EA"/>
    <w:rsid w:val="00D11E72"/>
    <w:rsid w:val="00D232B9"/>
    <w:rsid w:val="00D24951"/>
    <w:rsid w:val="00D2797F"/>
    <w:rsid w:val="00D3064C"/>
    <w:rsid w:val="00D33FE9"/>
    <w:rsid w:val="00D37B94"/>
    <w:rsid w:val="00D40158"/>
    <w:rsid w:val="00D42941"/>
    <w:rsid w:val="00D45F11"/>
    <w:rsid w:val="00D46978"/>
    <w:rsid w:val="00D50446"/>
    <w:rsid w:val="00D51832"/>
    <w:rsid w:val="00D5281D"/>
    <w:rsid w:val="00D55713"/>
    <w:rsid w:val="00D57029"/>
    <w:rsid w:val="00D70107"/>
    <w:rsid w:val="00D71E67"/>
    <w:rsid w:val="00D7265F"/>
    <w:rsid w:val="00D72F66"/>
    <w:rsid w:val="00D73BB2"/>
    <w:rsid w:val="00D74DA8"/>
    <w:rsid w:val="00D86DC0"/>
    <w:rsid w:val="00D86E54"/>
    <w:rsid w:val="00D92908"/>
    <w:rsid w:val="00D95B7F"/>
    <w:rsid w:val="00D97728"/>
    <w:rsid w:val="00D97826"/>
    <w:rsid w:val="00DA150B"/>
    <w:rsid w:val="00DA37B7"/>
    <w:rsid w:val="00DA3D9A"/>
    <w:rsid w:val="00DA5223"/>
    <w:rsid w:val="00DA686E"/>
    <w:rsid w:val="00DB0D06"/>
    <w:rsid w:val="00DB2CE0"/>
    <w:rsid w:val="00DB3411"/>
    <w:rsid w:val="00DB5706"/>
    <w:rsid w:val="00DB6E16"/>
    <w:rsid w:val="00DB75E3"/>
    <w:rsid w:val="00DC273F"/>
    <w:rsid w:val="00DC2D99"/>
    <w:rsid w:val="00DD5C34"/>
    <w:rsid w:val="00DE6CD2"/>
    <w:rsid w:val="00DF05E8"/>
    <w:rsid w:val="00DF20C7"/>
    <w:rsid w:val="00E00FBD"/>
    <w:rsid w:val="00E02B29"/>
    <w:rsid w:val="00E05C9D"/>
    <w:rsid w:val="00E06962"/>
    <w:rsid w:val="00E079D0"/>
    <w:rsid w:val="00E10F67"/>
    <w:rsid w:val="00E1102F"/>
    <w:rsid w:val="00E11401"/>
    <w:rsid w:val="00E145B1"/>
    <w:rsid w:val="00E15840"/>
    <w:rsid w:val="00E16C18"/>
    <w:rsid w:val="00E22626"/>
    <w:rsid w:val="00E23F34"/>
    <w:rsid w:val="00E24F01"/>
    <w:rsid w:val="00E30DA7"/>
    <w:rsid w:val="00E32430"/>
    <w:rsid w:val="00E35AC0"/>
    <w:rsid w:val="00E41CA1"/>
    <w:rsid w:val="00E433B9"/>
    <w:rsid w:val="00E51327"/>
    <w:rsid w:val="00E63836"/>
    <w:rsid w:val="00E671A6"/>
    <w:rsid w:val="00E81AD6"/>
    <w:rsid w:val="00E834D7"/>
    <w:rsid w:val="00E83511"/>
    <w:rsid w:val="00E83AB6"/>
    <w:rsid w:val="00E91CCA"/>
    <w:rsid w:val="00E9477A"/>
    <w:rsid w:val="00E96223"/>
    <w:rsid w:val="00EA13AB"/>
    <w:rsid w:val="00EA13B1"/>
    <w:rsid w:val="00EA5180"/>
    <w:rsid w:val="00EA735E"/>
    <w:rsid w:val="00EA7B43"/>
    <w:rsid w:val="00EB049B"/>
    <w:rsid w:val="00EB0F6D"/>
    <w:rsid w:val="00EB1560"/>
    <w:rsid w:val="00EB7784"/>
    <w:rsid w:val="00EC6A5D"/>
    <w:rsid w:val="00ED47C7"/>
    <w:rsid w:val="00EE3E96"/>
    <w:rsid w:val="00EF0136"/>
    <w:rsid w:val="00EF3DC0"/>
    <w:rsid w:val="00EF4C02"/>
    <w:rsid w:val="00EF5967"/>
    <w:rsid w:val="00EF6452"/>
    <w:rsid w:val="00F00D8C"/>
    <w:rsid w:val="00F0609A"/>
    <w:rsid w:val="00F10E0C"/>
    <w:rsid w:val="00F14FFB"/>
    <w:rsid w:val="00F15BE9"/>
    <w:rsid w:val="00F20C47"/>
    <w:rsid w:val="00F2247D"/>
    <w:rsid w:val="00F25CE0"/>
    <w:rsid w:val="00F26667"/>
    <w:rsid w:val="00F332C5"/>
    <w:rsid w:val="00F34D1F"/>
    <w:rsid w:val="00F35260"/>
    <w:rsid w:val="00F42FE5"/>
    <w:rsid w:val="00F53382"/>
    <w:rsid w:val="00F53F7F"/>
    <w:rsid w:val="00F60E6D"/>
    <w:rsid w:val="00F61DF3"/>
    <w:rsid w:val="00F6294D"/>
    <w:rsid w:val="00F644FE"/>
    <w:rsid w:val="00F71936"/>
    <w:rsid w:val="00F742EF"/>
    <w:rsid w:val="00F75FBE"/>
    <w:rsid w:val="00F80AD0"/>
    <w:rsid w:val="00F81B96"/>
    <w:rsid w:val="00F81D39"/>
    <w:rsid w:val="00F8403E"/>
    <w:rsid w:val="00F84A35"/>
    <w:rsid w:val="00F84B3C"/>
    <w:rsid w:val="00F868A8"/>
    <w:rsid w:val="00F86BBE"/>
    <w:rsid w:val="00F90BA0"/>
    <w:rsid w:val="00F9230E"/>
    <w:rsid w:val="00F96E71"/>
    <w:rsid w:val="00FA1129"/>
    <w:rsid w:val="00FA2805"/>
    <w:rsid w:val="00FB534D"/>
    <w:rsid w:val="00FC53F5"/>
    <w:rsid w:val="00FC5F5F"/>
    <w:rsid w:val="00FC66E3"/>
    <w:rsid w:val="00FC72D1"/>
    <w:rsid w:val="00FD0346"/>
    <w:rsid w:val="00FD0E6D"/>
    <w:rsid w:val="00FD241A"/>
    <w:rsid w:val="00FD2B6E"/>
    <w:rsid w:val="00FD585A"/>
    <w:rsid w:val="00FD7C22"/>
    <w:rsid w:val="00FE13D1"/>
    <w:rsid w:val="00FE1A98"/>
    <w:rsid w:val="00FE2105"/>
    <w:rsid w:val="00FE2F07"/>
    <w:rsid w:val="00FF2965"/>
    <w:rsid w:val="00FF48A3"/>
    <w:rsid w:val="00FF549F"/>
    <w:rsid w:val="00FF6310"/>
    <w:rsid w:val="00FF64F2"/>
    <w:rsid w:val="0179546C"/>
    <w:rsid w:val="019B016F"/>
    <w:rsid w:val="01E14967"/>
    <w:rsid w:val="031C07A5"/>
    <w:rsid w:val="03AD5E63"/>
    <w:rsid w:val="03C92761"/>
    <w:rsid w:val="03FF3BC5"/>
    <w:rsid w:val="05B22394"/>
    <w:rsid w:val="063F6470"/>
    <w:rsid w:val="067526A6"/>
    <w:rsid w:val="072E2CF9"/>
    <w:rsid w:val="079D11B7"/>
    <w:rsid w:val="081C6815"/>
    <w:rsid w:val="083A0B6C"/>
    <w:rsid w:val="08B64C81"/>
    <w:rsid w:val="08D8524D"/>
    <w:rsid w:val="095A60C7"/>
    <w:rsid w:val="09C862BD"/>
    <w:rsid w:val="09E12241"/>
    <w:rsid w:val="09E87633"/>
    <w:rsid w:val="0A4014EE"/>
    <w:rsid w:val="0A431AE3"/>
    <w:rsid w:val="0B1129A9"/>
    <w:rsid w:val="0B1D155E"/>
    <w:rsid w:val="0B8B6735"/>
    <w:rsid w:val="0B907F82"/>
    <w:rsid w:val="0C822729"/>
    <w:rsid w:val="0C910D8D"/>
    <w:rsid w:val="0CCD39C1"/>
    <w:rsid w:val="0CF66451"/>
    <w:rsid w:val="0D3A6F35"/>
    <w:rsid w:val="0E04041C"/>
    <w:rsid w:val="0E2A646C"/>
    <w:rsid w:val="0E5E1C72"/>
    <w:rsid w:val="0F1230C2"/>
    <w:rsid w:val="0F307AB2"/>
    <w:rsid w:val="0F596A5F"/>
    <w:rsid w:val="0FA0746B"/>
    <w:rsid w:val="105C6DE2"/>
    <w:rsid w:val="106363A6"/>
    <w:rsid w:val="111E393A"/>
    <w:rsid w:val="11703E33"/>
    <w:rsid w:val="11E903EC"/>
    <w:rsid w:val="12131B98"/>
    <w:rsid w:val="122F18FE"/>
    <w:rsid w:val="1348784E"/>
    <w:rsid w:val="13824654"/>
    <w:rsid w:val="13FC0DD4"/>
    <w:rsid w:val="1440384D"/>
    <w:rsid w:val="14462E69"/>
    <w:rsid w:val="144E6170"/>
    <w:rsid w:val="14C447F8"/>
    <w:rsid w:val="15191A4F"/>
    <w:rsid w:val="15270007"/>
    <w:rsid w:val="15641A55"/>
    <w:rsid w:val="15B03136"/>
    <w:rsid w:val="1626576B"/>
    <w:rsid w:val="17103792"/>
    <w:rsid w:val="17582997"/>
    <w:rsid w:val="17935EB4"/>
    <w:rsid w:val="17D62619"/>
    <w:rsid w:val="1808397C"/>
    <w:rsid w:val="1864220A"/>
    <w:rsid w:val="18B21538"/>
    <w:rsid w:val="19953633"/>
    <w:rsid w:val="19B71439"/>
    <w:rsid w:val="1B001394"/>
    <w:rsid w:val="1B2C13ED"/>
    <w:rsid w:val="1B4034C2"/>
    <w:rsid w:val="1BB06B12"/>
    <w:rsid w:val="1C241AEE"/>
    <w:rsid w:val="1C8527B7"/>
    <w:rsid w:val="1C901B90"/>
    <w:rsid w:val="1CF85987"/>
    <w:rsid w:val="1D556CAC"/>
    <w:rsid w:val="1E01605D"/>
    <w:rsid w:val="1E326C77"/>
    <w:rsid w:val="1E4B0D4D"/>
    <w:rsid w:val="1E553F4E"/>
    <w:rsid w:val="1EAF06D5"/>
    <w:rsid w:val="1F237972"/>
    <w:rsid w:val="1F446C62"/>
    <w:rsid w:val="1FD825E3"/>
    <w:rsid w:val="1FEA15B7"/>
    <w:rsid w:val="207820D5"/>
    <w:rsid w:val="20994D8B"/>
    <w:rsid w:val="214679F1"/>
    <w:rsid w:val="21815AE7"/>
    <w:rsid w:val="21BE6845"/>
    <w:rsid w:val="22564403"/>
    <w:rsid w:val="22B9417E"/>
    <w:rsid w:val="22D811DC"/>
    <w:rsid w:val="235316EB"/>
    <w:rsid w:val="23903E89"/>
    <w:rsid w:val="23A208C4"/>
    <w:rsid w:val="23EB6880"/>
    <w:rsid w:val="24204330"/>
    <w:rsid w:val="24275D22"/>
    <w:rsid w:val="24C05E18"/>
    <w:rsid w:val="24D75903"/>
    <w:rsid w:val="24FD1D8D"/>
    <w:rsid w:val="25886712"/>
    <w:rsid w:val="25916979"/>
    <w:rsid w:val="25AC730F"/>
    <w:rsid w:val="26154EB4"/>
    <w:rsid w:val="26B015FF"/>
    <w:rsid w:val="26CE4279"/>
    <w:rsid w:val="276F78FE"/>
    <w:rsid w:val="28315B2E"/>
    <w:rsid w:val="28C51080"/>
    <w:rsid w:val="29351FD7"/>
    <w:rsid w:val="2A6716C9"/>
    <w:rsid w:val="2B1727EA"/>
    <w:rsid w:val="2B2C20CE"/>
    <w:rsid w:val="2D186D23"/>
    <w:rsid w:val="2D1B234D"/>
    <w:rsid w:val="2D2343B8"/>
    <w:rsid w:val="2D66693F"/>
    <w:rsid w:val="2D760D84"/>
    <w:rsid w:val="2DA73EF2"/>
    <w:rsid w:val="2DDC3360"/>
    <w:rsid w:val="2E317F48"/>
    <w:rsid w:val="2E346FDA"/>
    <w:rsid w:val="2E6D4D59"/>
    <w:rsid w:val="2E8A7DF1"/>
    <w:rsid w:val="2F1C3757"/>
    <w:rsid w:val="2F306ABC"/>
    <w:rsid w:val="2FF16D70"/>
    <w:rsid w:val="308E7B43"/>
    <w:rsid w:val="30FE3095"/>
    <w:rsid w:val="31434FCB"/>
    <w:rsid w:val="314E5F67"/>
    <w:rsid w:val="31A02F0F"/>
    <w:rsid w:val="31B511ED"/>
    <w:rsid w:val="31BA2A64"/>
    <w:rsid w:val="32AE0B6A"/>
    <w:rsid w:val="32D0288E"/>
    <w:rsid w:val="3308448B"/>
    <w:rsid w:val="33772E7A"/>
    <w:rsid w:val="33877B1F"/>
    <w:rsid w:val="34142C4F"/>
    <w:rsid w:val="342C0CA2"/>
    <w:rsid w:val="342E1F62"/>
    <w:rsid w:val="347540D0"/>
    <w:rsid w:val="34DC6B8E"/>
    <w:rsid w:val="351009FB"/>
    <w:rsid w:val="363A0F04"/>
    <w:rsid w:val="36416BC8"/>
    <w:rsid w:val="36A64DB7"/>
    <w:rsid w:val="36A92F41"/>
    <w:rsid w:val="36EF2333"/>
    <w:rsid w:val="372C4753"/>
    <w:rsid w:val="374676CD"/>
    <w:rsid w:val="374A6BF9"/>
    <w:rsid w:val="37607AED"/>
    <w:rsid w:val="379245B6"/>
    <w:rsid w:val="379B110E"/>
    <w:rsid w:val="38096350"/>
    <w:rsid w:val="383E1EEC"/>
    <w:rsid w:val="38D50C4B"/>
    <w:rsid w:val="39A13B77"/>
    <w:rsid w:val="39FA48AC"/>
    <w:rsid w:val="3A905C8A"/>
    <w:rsid w:val="3B102B0F"/>
    <w:rsid w:val="3B8406BA"/>
    <w:rsid w:val="3BBC086C"/>
    <w:rsid w:val="3BC2485A"/>
    <w:rsid w:val="3BF25925"/>
    <w:rsid w:val="3BF72D88"/>
    <w:rsid w:val="3C632F01"/>
    <w:rsid w:val="3CFE7EFB"/>
    <w:rsid w:val="3E0D2168"/>
    <w:rsid w:val="3E110AD0"/>
    <w:rsid w:val="3E117E99"/>
    <w:rsid w:val="3E235633"/>
    <w:rsid w:val="3E5D2D46"/>
    <w:rsid w:val="3E726EF0"/>
    <w:rsid w:val="3E930D99"/>
    <w:rsid w:val="3EFB2957"/>
    <w:rsid w:val="3F2B76FC"/>
    <w:rsid w:val="3F5078C6"/>
    <w:rsid w:val="3F663B8D"/>
    <w:rsid w:val="3F802B0F"/>
    <w:rsid w:val="402264D4"/>
    <w:rsid w:val="40662A84"/>
    <w:rsid w:val="40E84010"/>
    <w:rsid w:val="41084BE7"/>
    <w:rsid w:val="410D4CAE"/>
    <w:rsid w:val="4110479E"/>
    <w:rsid w:val="41684B4C"/>
    <w:rsid w:val="41831414"/>
    <w:rsid w:val="428344A3"/>
    <w:rsid w:val="4292493C"/>
    <w:rsid w:val="430E4191"/>
    <w:rsid w:val="43110826"/>
    <w:rsid w:val="43926FB8"/>
    <w:rsid w:val="4408469D"/>
    <w:rsid w:val="4428117D"/>
    <w:rsid w:val="44334970"/>
    <w:rsid w:val="44E95A32"/>
    <w:rsid w:val="451C0C45"/>
    <w:rsid w:val="4549057E"/>
    <w:rsid w:val="457A7DF8"/>
    <w:rsid w:val="45A02594"/>
    <w:rsid w:val="460062C0"/>
    <w:rsid w:val="460436F4"/>
    <w:rsid w:val="46062C57"/>
    <w:rsid w:val="461808F7"/>
    <w:rsid w:val="46974AF5"/>
    <w:rsid w:val="46A165C4"/>
    <w:rsid w:val="476D46F8"/>
    <w:rsid w:val="47A04ACD"/>
    <w:rsid w:val="480F2F20"/>
    <w:rsid w:val="486F6E83"/>
    <w:rsid w:val="487070B9"/>
    <w:rsid w:val="48C742DC"/>
    <w:rsid w:val="49634E67"/>
    <w:rsid w:val="496F1452"/>
    <w:rsid w:val="49B91E77"/>
    <w:rsid w:val="4A473144"/>
    <w:rsid w:val="4AD44447"/>
    <w:rsid w:val="4B105AC6"/>
    <w:rsid w:val="4B746F2E"/>
    <w:rsid w:val="4C122EB7"/>
    <w:rsid w:val="4D436F18"/>
    <w:rsid w:val="4DBA616A"/>
    <w:rsid w:val="4DFB38DB"/>
    <w:rsid w:val="4E72442C"/>
    <w:rsid w:val="4EBA0882"/>
    <w:rsid w:val="4F5B1A36"/>
    <w:rsid w:val="4FAD6032"/>
    <w:rsid w:val="4FBE266A"/>
    <w:rsid w:val="4FD10885"/>
    <w:rsid w:val="50B30704"/>
    <w:rsid w:val="50B909AE"/>
    <w:rsid w:val="50BA3610"/>
    <w:rsid w:val="50EC10D6"/>
    <w:rsid w:val="512E43AF"/>
    <w:rsid w:val="517241F2"/>
    <w:rsid w:val="518C1125"/>
    <w:rsid w:val="52EA30A1"/>
    <w:rsid w:val="5388230A"/>
    <w:rsid w:val="53D91C85"/>
    <w:rsid w:val="53E73103"/>
    <w:rsid w:val="54400C31"/>
    <w:rsid w:val="56497AEC"/>
    <w:rsid w:val="564E11CD"/>
    <w:rsid w:val="565C5BF6"/>
    <w:rsid w:val="56821842"/>
    <w:rsid w:val="5794688F"/>
    <w:rsid w:val="581E6658"/>
    <w:rsid w:val="582E7DA4"/>
    <w:rsid w:val="588E640B"/>
    <w:rsid w:val="59517986"/>
    <w:rsid w:val="59533D09"/>
    <w:rsid w:val="59CB34D6"/>
    <w:rsid w:val="59FB3654"/>
    <w:rsid w:val="5A607088"/>
    <w:rsid w:val="5A620725"/>
    <w:rsid w:val="5A630B37"/>
    <w:rsid w:val="5A7122F9"/>
    <w:rsid w:val="5AD326AB"/>
    <w:rsid w:val="5B2C6BC3"/>
    <w:rsid w:val="5B590DC3"/>
    <w:rsid w:val="5BAF1477"/>
    <w:rsid w:val="5BDD1C19"/>
    <w:rsid w:val="5BF61401"/>
    <w:rsid w:val="5C5061C9"/>
    <w:rsid w:val="5C626621"/>
    <w:rsid w:val="5C877EF3"/>
    <w:rsid w:val="5CAA6962"/>
    <w:rsid w:val="5DE25712"/>
    <w:rsid w:val="5E1F431D"/>
    <w:rsid w:val="5E5F18C2"/>
    <w:rsid w:val="5E7E1C6A"/>
    <w:rsid w:val="5F094637"/>
    <w:rsid w:val="5F0E2E63"/>
    <w:rsid w:val="5FA75E96"/>
    <w:rsid w:val="5FAA538D"/>
    <w:rsid w:val="5FBF77C8"/>
    <w:rsid w:val="5FE33B7B"/>
    <w:rsid w:val="600635E2"/>
    <w:rsid w:val="600B4F55"/>
    <w:rsid w:val="600E46B6"/>
    <w:rsid w:val="608A48AD"/>
    <w:rsid w:val="623D245C"/>
    <w:rsid w:val="627C5AD1"/>
    <w:rsid w:val="62EC7001"/>
    <w:rsid w:val="631728BC"/>
    <w:rsid w:val="632E045A"/>
    <w:rsid w:val="63AD78F8"/>
    <w:rsid w:val="63FF0976"/>
    <w:rsid w:val="640C382E"/>
    <w:rsid w:val="64265DA1"/>
    <w:rsid w:val="64287E60"/>
    <w:rsid w:val="643274EA"/>
    <w:rsid w:val="646567BD"/>
    <w:rsid w:val="64772CF6"/>
    <w:rsid w:val="64AE196A"/>
    <w:rsid w:val="64DA7279"/>
    <w:rsid w:val="65423AF9"/>
    <w:rsid w:val="66134265"/>
    <w:rsid w:val="663F68BB"/>
    <w:rsid w:val="665A4684"/>
    <w:rsid w:val="66993F11"/>
    <w:rsid w:val="669D1BD8"/>
    <w:rsid w:val="66B9697A"/>
    <w:rsid w:val="66E10052"/>
    <w:rsid w:val="671210CF"/>
    <w:rsid w:val="675B7AB4"/>
    <w:rsid w:val="67E50C17"/>
    <w:rsid w:val="68C22A13"/>
    <w:rsid w:val="69623539"/>
    <w:rsid w:val="698A2FEB"/>
    <w:rsid w:val="6A2820A4"/>
    <w:rsid w:val="6A6944EC"/>
    <w:rsid w:val="6A7C19FC"/>
    <w:rsid w:val="6AA87770"/>
    <w:rsid w:val="6ACC53C2"/>
    <w:rsid w:val="6B2B5D14"/>
    <w:rsid w:val="6B7B119F"/>
    <w:rsid w:val="6C262B85"/>
    <w:rsid w:val="6C6479A0"/>
    <w:rsid w:val="6D084D67"/>
    <w:rsid w:val="6D1F2FEF"/>
    <w:rsid w:val="6D264392"/>
    <w:rsid w:val="6D4C296B"/>
    <w:rsid w:val="6D893549"/>
    <w:rsid w:val="713E369E"/>
    <w:rsid w:val="719E357C"/>
    <w:rsid w:val="719F5DE3"/>
    <w:rsid w:val="71AD1A11"/>
    <w:rsid w:val="71D71580"/>
    <w:rsid w:val="72233CC2"/>
    <w:rsid w:val="7235337D"/>
    <w:rsid w:val="73157C45"/>
    <w:rsid w:val="73496DC9"/>
    <w:rsid w:val="73CF5C36"/>
    <w:rsid w:val="746828AC"/>
    <w:rsid w:val="74E74D33"/>
    <w:rsid w:val="75117E78"/>
    <w:rsid w:val="75483E55"/>
    <w:rsid w:val="754E60DC"/>
    <w:rsid w:val="75CB690A"/>
    <w:rsid w:val="76462DEC"/>
    <w:rsid w:val="76565131"/>
    <w:rsid w:val="76E34441"/>
    <w:rsid w:val="76E52286"/>
    <w:rsid w:val="76EA1F4B"/>
    <w:rsid w:val="770E7D67"/>
    <w:rsid w:val="77DA4BE2"/>
    <w:rsid w:val="77EF0AC1"/>
    <w:rsid w:val="78802815"/>
    <w:rsid w:val="789B37DB"/>
    <w:rsid w:val="78F42B79"/>
    <w:rsid w:val="79815C5D"/>
    <w:rsid w:val="798D6D60"/>
    <w:rsid w:val="79B5269F"/>
    <w:rsid w:val="79DA536E"/>
    <w:rsid w:val="7A541141"/>
    <w:rsid w:val="7AEC692F"/>
    <w:rsid w:val="7C36796C"/>
    <w:rsid w:val="7C5232BC"/>
    <w:rsid w:val="7D470F6C"/>
    <w:rsid w:val="7D942DD6"/>
    <w:rsid w:val="7DC63288"/>
    <w:rsid w:val="7E7F0944"/>
    <w:rsid w:val="7E867872"/>
    <w:rsid w:val="7F373C7A"/>
    <w:rsid w:val="7F394ADD"/>
    <w:rsid w:val="7FB45869"/>
    <w:rsid w:val="7FBF5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
    <w:pPr>
      <w:keepNext/>
      <w:keepLines/>
      <w:spacing w:before="340" w:after="330" w:line="578" w:lineRule="auto"/>
      <w:jc w:val="center"/>
      <w:outlineLvl w:val="0"/>
    </w:pPr>
    <w:rPr>
      <w:b/>
      <w:bCs/>
      <w:kern w:val="44"/>
      <w:sz w:val="52"/>
      <w:szCs w:val="44"/>
    </w:rPr>
  </w:style>
  <w:style w:type="paragraph" w:styleId="4">
    <w:name w:val="heading 2"/>
    <w:basedOn w:val="1"/>
    <w:next w:val="1"/>
    <w:link w:val="53"/>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5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6"/>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7"/>
    <w:qFormat/>
    <w:uiPriority w:val="0"/>
    <w:pPr>
      <w:keepNext/>
      <w:tabs>
        <w:tab w:val="left" w:pos="1140"/>
      </w:tabs>
      <w:spacing w:line="360" w:lineRule="auto"/>
      <w:ind w:left="1140" w:hanging="720"/>
      <w:outlineLvl w:val="4"/>
    </w:pPr>
    <w:rPr>
      <w:rFonts w:ascii="Arial" w:hAnsi="Arial"/>
      <w:b/>
      <w:bCs/>
      <w:color w:val="000000"/>
      <w:spacing w:val="20"/>
      <w:kern w:val="0"/>
      <w:sz w:val="24"/>
    </w:rPr>
  </w:style>
  <w:style w:type="paragraph" w:styleId="8">
    <w:name w:val="heading 6"/>
    <w:basedOn w:val="1"/>
    <w:next w:val="1"/>
    <w:link w:val="58"/>
    <w:qFormat/>
    <w:uiPriority w:val="0"/>
    <w:pPr>
      <w:keepNext/>
      <w:spacing w:line="500" w:lineRule="atLeast"/>
      <w:ind w:firstLine="560" w:firstLineChars="200"/>
      <w:outlineLvl w:val="5"/>
    </w:pPr>
    <w:rPr>
      <w:rFonts w:ascii="Arial" w:hAnsi="Arial"/>
      <w:kern w:val="0"/>
      <w:sz w:val="28"/>
      <w:szCs w:val="28"/>
    </w:rPr>
  </w:style>
  <w:style w:type="paragraph" w:styleId="9">
    <w:name w:val="heading 7"/>
    <w:basedOn w:val="1"/>
    <w:next w:val="1"/>
    <w:link w:val="59"/>
    <w:qFormat/>
    <w:uiPriority w:val="0"/>
    <w:pPr>
      <w:keepNext/>
      <w:keepLines/>
      <w:spacing w:before="240" w:after="64" w:line="320" w:lineRule="auto"/>
      <w:outlineLvl w:val="6"/>
    </w:pPr>
    <w:rPr>
      <w:b/>
      <w:bCs/>
      <w:kern w:val="0"/>
      <w:sz w:val="24"/>
    </w:rPr>
  </w:style>
  <w:style w:type="paragraph" w:styleId="10">
    <w:name w:val="heading 8"/>
    <w:basedOn w:val="1"/>
    <w:next w:val="1"/>
    <w:link w:val="60"/>
    <w:qFormat/>
    <w:uiPriority w:val="0"/>
    <w:pPr>
      <w:keepNext/>
      <w:keepLines/>
      <w:spacing w:before="240" w:after="64" w:line="320" w:lineRule="auto"/>
      <w:outlineLvl w:val="7"/>
    </w:pPr>
    <w:rPr>
      <w:rFonts w:ascii="Cambria" w:hAnsi="Cambria"/>
      <w:kern w:val="0"/>
      <w:sz w:val="24"/>
    </w:rPr>
  </w:style>
  <w:style w:type="paragraph" w:styleId="11">
    <w:name w:val="heading 9"/>
    <w:basedOn w:val="1"/>
    <w:next w:val="1"/>
    <w:link w:val="61"/>
    <w:qFormat/>
    <w:uiPriority w:val="0"/>
    <w:pPr>
      <w:keepNext/>
      <w:keepLines/>
      <w:spacing w:before="240" w:after="64" w:line="320" w:lineRule="auto"/>
      <w:outlineLvl w:val="8"/>
    </w:pPr>
    <w:rPr>
      <w:rFonts w:ascii="Cambria" w:hAnsi="Cambria"/>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7"/>
    <w:qFormat/>
    <w:uiPriority w:val="99"/>
    <w:rPr>
      <w:rFonts w:ascii="宋体"/>
      <w:kern w:val="0"/>
      <w:sz w:val="28"/>
      <w:szCs w:val="20"/>
    </w:rPr>
  </w:style>
  <w:style w:type="paragraph" w:styleId="12">
    <w:name w:val="toc 7"/>
    <w:basedOn w:val="1"/>
    <w:next w:val="1"/>
    <w:unhideWhenUsed/>
    <w:qFormat/>
    <w:uiPriority w:val="39"/>
    <w:pPr>
      <w:ind w:left="1050"/>
      <w:jc w:val="left"/>
    </w:pPr>
    <w:rPr>
      <w:rFonts w:ascii="Calibri" w:hAnsi="Calibri" w:cs="Calibri"/>
      <w:sz w:val="20"/>
      <w:szCs w:val="20"/>
    </w:rPr>
  </w:style>
  <w:style w:type="paragraph" w:styleId="13">
    <w:name w:val="Normal Indent"/>
    <w:basedOn w:val="1"/>
    <w:link w:val="62"/>
    <w:qFormat/>
    <w:uiPriority w:val="0"/>
    <w:pPr>
      <w:ind w:firstLine="420"/>
    </w:pPr>
    <w:rPr>
      <w:b/>
      <w:kern w:val="0"/>
      <w:sz w:val="24"/>
      <w:szCs w:val="20"/>
    </w:rPr>
  </w:style>
  <w:style w:type="paragraph" w:styleId="14">
    <w:name w:val="Document Map"/>
    <w:basedOn w:val="1"/>
    <w:link w:val="63"/>
    <w:qFormat/>
    <w:uiPriority w:val="99"/>
    <w:pPr>
      <w:shd w:val="clear" w:color="auto" w:fill="000080"/>
    </w:pPr>
    <w:rPr>
      <w:kern w:val="0"/>
      <w:sz w:val="20"/>
    </w:rPr>
  </w:style>
  <w:style w:type="paragraph" w:styleId="15">
    <w:name w:val="toa heading"/>
    <w:basedOn w:val="1"/>
    <w:next w:val="1"/>
    <w:unhideWhenUsed/>
    <w:qFormat/>
    <w:uiPriority w:val="99"/>
    <w:pPr>
      <w:spacing w:before="120"/>
    </w:pPr>
    <w:rPr>
      <w:rFonts w:ascii="Cambria" w:hAnsi="Cambria"/>
      <w:sz w:val="24"/>
    </w:rPr>
  </w:style>
  <w:style w:type="paragraph" w:styleId="16">
    <w:name w:val="annotation text"/>
    <w:basedOn w:val="1"/>
    <w:link w:val="64"/>
    <w:unhideWhenUsed/>
    <w:qFormat/>
    <w:uiPriority w:val="99"/>
    <w:pPr>
      <w:jc w:val="left"/>
    </w:pPr>
    <w:rPr>
      <w:kern w:val="0"/>
      <w:sz w:val="20"/>
    </w:rPr>
  </w:style>
  <w:style w:type="paragraph" w:styleId="17">
    <w:name w:val="Salutation"/>
    <w:basedOn w:val="1"/>
    <w:next w:val="1"/>
    <w:link w:val="65"/>
    <w:unhideWhenUsed/>
    <w:qFormat/>
    <w:uiPriority w:val="0"/>
    <w:rPr>
      <w:kern w:val="0"/>
      <w:sz w:val="30"/>
      <w:szCs w:val="20"/>
    </w:rPr>
  </w:style>
  <w:style w:type="paragraph" w:styleId="18">
    <w:name w:val="Body Text 3"/>
    <w:basedOn w:val="1"/>
    <w:link w:val="66"/>
    <w:qFormat/>
    <w:uiPriority w:val="0"/>
    <w:pPr>
      <w:spacing w:line="360" w:lineRule="auto"/>
    </w:pPr>
    <w:rPr>
      <w:rFonts w:ascii="宋体"/>
      <w:kern w:val="0"/>
      <w:sz w:val="24"/>
      <w:szCs w:val="20"/>
    </w:rPr>
  </w:style>
  <w:style w:type="paragraph" w:styleId="19">
    <w:name w:val="Body Text Indent"/>
    <w:basedOn w:val="1"/>
    <w:link w:val="68"/>
    <w:qFormat/>
    <w:uiPriority w:val="99"/>
    <w:pPr>
      <w:spacing w:line="360" w:lineRule="auto"/>
      <w:ind w:firstLine="420"/>
    </w:pPr>
    <w:rPr>
      <w:rFonts w:ascii="宋体"/>
      <w:kern w:val="0"/>
      <w:sz w:val="24"/>
      <w:szCs w:val="20"/>
    </w:rPr>
  </w:style>
  <w:style w:type="paragraph" w:styleId="20">
    <w:name w:val="List 2"/>
    <w:basedOn w:val="1"/>
    <w:qFormat/>
    <w:uiPriority w:val="0"/>
    <w:pPr>
      <w:ind w:left="840" w:hanging="420"/>
    </w:pPr>
    <w:rPr>
      <w:sz w:val="28"/>
      <w:szCs w:val="20"/>
    </w:rPr>
  </w:style>
  <w:style w:type="paragraph" w:styleId="21">
    <w:name w:val="Block Text"/>
    <w:basedOn w:val="1"/>
    <w:qFormat/>
    <w:uiPriority w:val="99"/>
    <w:pPr>
      <w:spacing w:line="360" w:lineRule="auto"/>
      <w:ind w:left="735" w:leftChars="328" w:right="-332" w:rightChars="-158" w:hanging="46" w:hangingChars="19"/>
    </w:pPr>
    <w:rPr>
      <w:rFonts w:ascii="宋体"/>
      <w:bCs/>
      <w:color w:val="000000"/>
      <w:sz w:val="24"/>
      <w:szCs w:val="20"/>
    </w:rPr>
  </w:style>
  <w:style w:type="paragraph" w:styleId="22">
    <w:name w:val="toc 5"/>
    <w:basedOn w:val="1"/>
    <w:next w:val="1"/>
    <w:unhideWhenUsed/>
    <w:qFormat/>
    <w:uiPriority w:val="39"/>
    <w:pPr>
      <w:ind w:left="630"/>
      <w:jc w:val="left"/>
    </w:pPr>
    <w:rPr>
      <w:rFonts w:ascii="Calibri" w:hAnsi="Calibri" w:cs="Calibri"/>
      <w:sz w:val="20"/>
      <w:szCs w:val="20"/>
    </w:r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ascii="宋体" w:hAnsi="Courier New"/>
      <w:kern w:val="0"/>
      <w:sz w:val="20"/>
      <w:szCs w:val="20"/>
    </w:rPr>
  </w:style>
  <w:style w:type="paragraph" w:styleId="25">
    <w:name w:val="toc 8"/>
    <w:basedOn w:val="1"/>
    <w:next w:val="1"/>
    <w:unhideWhenUsed/>
    <w:qFormat/>
    <w:uiPriority w:val="39"/>
    <w:pPr>
      <w:ind w:left="1260"/>
      <w:jc w:val="left"/>
    </w:pPr>
    <w:rPr>
      <w:rFonts w:ascii="Calibri" w:hAnsi="Calibri" w:cs="Calibri"/>
      <w:sz w:val="20"/>
      <w:szCs w:val="20"/>
    </w:rPr>
  </w:style>
  <w:style w:type="paragraph" w:styleId="26">
    <w:name w:val="Date"/>
    <w:basedOn w:val="1"/>
    <w:next w:val="1"/>
    <w:link w:val="70"/>
    <w:qFormat/>
    <w:uiPriority w:val="0"/>
    <w:pPr>
      <w:adjustRightInd w:val="0"/>
      <w:spacing w:line="312" w:lineRule="atLeast"/>
      <w:jc w:val="right"/>
      <w:textAlignment w:val="baseline"/>
    </w:pPr>
    <w:rPr>
      <w:rFonts w:ascii="Book Antiqua" w:hAnsi="Book Antiqua"/>
      <w:kern w:val="0"/>
      <w:sz w:val="20"/>
      <w:szCs w:val="20"/>
    </w:rPr>
  </w:style>
  <w:style w:type="paragraph" w:styleId="27">
    <w:name w:val="Body Text Indent 2"/>
    <w:basedOn w:val="1"/>
    <w:link w:val="71"/>
    <w:qFormat/>
    <w:uiPriority w:val="0"/>
    <w:pPr>
      <w:spacing w:line="420" w:lineRule="exact"/>
      <w:ind w:firstLine="525"/>
    </w:pPr>
    <w:rPr>
      <w:rFonts w:ascii="宋体"/>
      <w:kern w:val="0"/>
      <w:sz w:val="20"/>
      <w:szCs w:val="20"/>
    </w:rPr>
  </w:style>
  <w:style w:type="paragraph" w:styleId="28">
    <w:name w:val="Balloon Text"/>
    <w:basedOn w:val="1"/>
    <w:link w:val="72"/>
    <w:qFormat/>
    <w:uiPriority w:val="0"/>
    <w:rPr>
      <w:kern w:val="0"/>
      <w:sz w:val="18"/>
      <w:szCs w:val="18"/>
    </w:rPr>
  </w:style>
  <w:style w:type="paragraph" w:styleId="29">
    <w:name w:val="footer"/>
    <w:basedOn w:val="1"/>
    <w:link w:val="73"/>
    <w:unhideWhenUsed/>
    <w:qFormat/>
    <w:uiPriority w:val="99"/>
    <w:pPr>
      <w:tabs>
        <w:tab w:val="center" w:pos="4153"/>
        <w:tab w:val="right" w:pos="8306"/>
      </w:tabs>
      <w:snapToGrid w:val="0"/>
      <w:jc w:val="left"/>
    </w:pPr>
    <w:rPr>
      <w:kern w:val="0"/>
      <w:sz w:val="18"/>
      <w:szCs w:val="18"/>
    </w:rPr>
  </w:style>
  <w:style w:type="paragraph" w:styleId="30">
    <w:name w:val="header"/>
    <w:basedOn w:val="1"/>
    <w:link w:val="7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5"/>
    <w:next w:val="1"/>
    <w:qFormat/>
    <w:uiPriority w:val="39"/>
    <w:rPr>
      <w:rFonts w:ascii="Arial" w:hAnsi="Arial" w:cs="Arial"/>
      <w:sz w:val="28"/>
    </w:rPr>
  </w:style>
  <w:style w:type="paragraph" w:styleId="32">
    <w:name w:val="toc 4"/>
    <w:basedOn w:val="1"/>
    <w:next w:val="1"/>
    <w:unhideWhenUsed/>
    <w:qFormat/>
    <w:uiPriority w:val="39"/>
    <w:pPr>
      <w:ind w:left="420"/>
      <w:jc w:val="left"/>
    </w:pPr>
    <w:rPr>
      <w:rFonts w:ascii="Calibri" w:hAnsi="Calibri" w:cs="Calibri"/>
      <w:sz w:val="20"/>
      <w:szCs w:val="20"/>
    </w:rPr>
  </w:style>
  <w:style w:type="paragraph" w:styleId="33">
    <w:name w:val="toc 6"/>
    <w:basedOn w:val="1"/>
    <w:next w:val="1"/>
    <w:unhideWhenUsed/>
    <w:qFormat/>
    <w:uiPriority w:val="39"/>
    <w:pPr>
      <w:ind w:left="840"/>
      <w:jc w:val="left"/>
    </w:pPr>
    <w:rPr>
      <w:rFonts w:ascii="Calibri" w:hAnsi="Calibri" w:cs="Calibri"/>
      <w:sz w:val="20"/>
      <w:szCs w:val="20"/>
    </w:rPr>
  </w:style>
  <w:style w:type="paragraph" w:styleId="34">
    <w:name w:val="Body Text Indent 3"/>
    <w:basedOn w:val="1"/>
    <w:link w:val="75"/>
    <w:unhideWhenUsed/>
    <w:qFormat/>
    <w:uiPriority w:val="0"/>
    <w:pPr>
      <w:spacing w:after="120"/>
      <w:ind w:left="420" w:leftChars="200"/>
    </w:pPr>
    <w:rPr>
      <w:kern w:val="0"/>
      <w:sz w:val="16"/>
      <w:szCs w:val="16"/>
    </w:rPr>
  </w:style>
  <w:style w:type="paragraph" w:styleId="35">
    <w:name w:val="toc 2"/>
    <w:basedOn w:val="1"/>
    <w:next w:val="1"/>
    <w:unhideWhenUsed/>
    <w:qFormat/>
    <w:uiPriority w:val="39"/>
    <w:pPr>
      <w:spacing w:before="240"/>
      <w:jc w:val="left"/>
    </w:pPr>
    <w:rPr>
      <w:rFonts w:ascii="Calibri" w:hAnsi="Calibri" w:cs="Calibri"/>
      <w:b/>
      <w:bCs/>
      <w:sz w:val="20"/>
      <w:szCs w:val="20"/>
    </w:rPr>
  </w:style>
  <w:style w:type="paragraph" w:styleId="36">
    <w:name w:val="toc 9"/>
    <w:basedOn w:val="1"/>
    <w:next w:val="1"/>
    <w:unhideWhenUsed/>
    <w:qFormat/>
    <w:uiPriority w:val="39"/>
    <w:pPr>
      <w:ind w:left="1470"/>
      <w:jc w:val="left"/>
    </w:pPr>
    <w:rPr>
      <w:rFonts w:ascii="Calibri" w:hAnsi="Calibri" w:cs="Calibri"/>
      <w:sz w:val="20"/>
      <w:szCs w:val="20"/>
    </w:rPr>
  </w:style>
  <w:style w:type="paragraph" w:styleId="37">
    <w:name w:val="Body Text 2"/>
    <w:basedOn w:val="1"/>
    <w:link w:val="76"/>
    <w:unhideWhenUsed/>
    <w:qFormat/>
    <w:uiPriority w:val="99"/>
    <w:pPr>
      <w:spacing w:after="120" w:line="480" w:lineRule="auto"/>
    </w:pPr>
    <w:rPr>
      <w:kern w:val="0"/>
      <w:sz w:val="20"/>
    </w:rPr>
  </w:style>
  <w:style w:type="paragraph" w:styleId="38">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kern w:val="0"/>
      <w:sz w:val="18"/>
      <w:szCs w:val="20"/>
    </w:rPr>
  </w:style>
  <w:style w:type="paragraph" w:styleId="39">
    <w:name w:val="Normal (Web)"/>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40">
    <w:name w:val="Title"/>
    <w:basedOn w:val="1"/>
    <w:next w:val="1"/>
    <w:link w:val="78"/>
    <w:qFormat/>
    <w:uiPriority w:val="0"/>
    <w:pPr>
      <w:spacing w:line="360" w:lineRule="auto"/>
      <w:jc w:val="left"/>
      <w:outlineLvl w:val="2"/>
    </w:pPr>
    <w:rPr>
      <w:rFonts w:ascii="宋体" w:hAnsi="宋体"/>
      <w:b/>
      <w:bCs/>
      <w:kern w:val="0"/>
      <w:sz w:val="28"/>
      <w:szCs w:val="32"/>
    </w:rPr>
  </w:style>
  <w:style w:type="paragraph" w:styleId="41">
    <w:name w:val="annotation subject"/>
    <w:basedOn w:val="16"/>
    <w:next w:val="16"/>
    <w:link w:val="79"/>
    <w:unhideWhenUsed/>
    <w:qFormat/>
    <w:uiPriority w:val="99"/>
    <w:rPr>
      <w:b/>
      <w:bCs/>
    </w:rPr>
  </w:style>
  <w:style w:type="paragraph" w:styleId="42">
    <w:name w:val="Body Text First Indent"/>
    <w:basedOn w:val="2"/>
    <w:link w:val="80"/>
    <w:qFormat/>
    <w:uiPriority w:val="0"/>
    <w:pPr>
      <w:spacing w:after="120"/>
      <w:ind w:firstLine="420"/>
    </w:pPr>
  </w:style>
  <w:style w:type="paragraph" w:styleId="43">
    <w:name w:val="Body Text First Indent 2"/>
    <w:basedOn w:val="19"/>
    <w:unhideWhenUsed/>
    <w:qFormat/>
    <w:uiPriority w:val="99"/>
    <w:pPr>
      <w:ind w:left="765" w:firstLine="200" w:firstLineChars="200"/>
    </w:pPr>
    <w:rPr>
      <w:rFonts w:ascii="仿宋_GB2312" w:eastAsia="仿宋_GB2312"/>
      <w:sz w:val="28"/>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99"/>
  </w:style>
  <w:style w:type="character" w:styleId="49">
    <w:name w:val="FollowedHyperlink"/>
    <w:unhideWhenUsed/>
    <w:qFormat/>
    <w:uiPriority w:val="99"/>
    <w:rPr>
      <w:color w:val="800080"/>
      <w:u w:val="single"/>
    </w:rPr>
  </w:style>
  <w:style w:type="character" w:styleId="50">
    <w:name w:val="Emphasis"/>
    <w:qFormat/>
    <w:uiPriority w:val="0"/>
  </w:style>
  <w:style w:type="character" w:styleId="51">
    <w:name w:val="Hyperlink"/>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2 字符"/>
    <w:link w:val="4"/>
    <w:qFormat/>
    <w:uiPriority w:val="99"/>
    <w:rPr>
      <w:rFonts w:ascii="Cambria" w:hAnsi="Cambria" w:eastAsia="宋体" w:cs="Times New Roman"/>
      <w:b/>
      <w:bCs/>
      <w:sz w:val="32"/>
      <w:szCs w:val="32"/>
    </w:rPr>
  </w:style>
  <w:style w:type="character" w:customStyle="1" w:styleId="54">
    <w:name w:val="标题 1 字符"/>
    <w:link w:val="3"/>
    <w:qFormat/>
    <w:uiPriority w:val="9"/>
    <w:rPr>
      <w:rFonts w:ascii="Times New Roman" w:hAnsi="Times New Roman" w:eastAsia="宋体" w:cs="Times New Roman"/>
      <w:b/>
      <w:bCs/>
      <w:kern w:val="44"/>
      <w:sz w:val="52"/>
      <w:szCs w:val="44"/>
    </w:rPr>
  </w:style>
  <w:style w:type="character" w:customStyle="1" w:styleId="55">
    <w:name w:val="标题 3 字符"/>
    <w:link w:val="5"/>
    <w:qFormat/>
    <w:uiPriority w:val="0"/>
    <w:rPr>
      <w:rFonts w:ascii="Times New Roman" w:hAnsi="Times New Roman" w:eastAsia="宋体" w:cs="Times New Roman"/>
      <w:b/>
      <w:bCs/>
      <w:kern w:val="0"/>
      <w:sz w:val="32"/>
      <w:szCs w:val="32"/>
    </w:rPr>
  </w:style>
  <w:style w:type="character" w:customStyle="1" w:styleId="56">
    <w:name w:val="标题 4 字符"/>
    <w:link w:val="6"/>
    <w:qFormat/>
    <w:uiPriority w:val="0"/>
    <w:rPr>
      <w:rFonts w:ascii="Cambria" w:hAnsi="Cambria" w:eastAsia="宋体" w:cs="Times New Roman"/>
      <w:b/>
      <w:bCs/>
      <w:kern w:val="0"/>
      <w:sz w:val="28"/>
      <w:szCs w:val="28"/>
    </w:rPr>
  </w:style>
  <w:style w:type="character" w:customStyle="1" w:styleId="57">
    <w:name w:val="标题 5 字符"/>
    <w:link w:val="7"/>
    <w:qFormat/>
    <w:uiPriority w:val="0"/>
    <w:rPr>
      <w:rFonts w:ascii="Arial" w:hAnsi="Arial"/>
      <w:b/>
      <w:bCs/>
      <w:color w:val="000000"/>
      <w:spacing w:val="20"/>
      <w:sz w:val="24"/>
      <w:szCs w:val="24"/>
    </w:rPr>
  </w:style>
  <w:style w:type="character" w:customStyle="1" w:styleId="58">
    <w:name w:val="标题 6 字符"/>
    <w:link w:val="8"/>
    <w:qFormat/>
    <w:uiPriority w:val="0"/>
    <w:rPr>
      <w:rFonts w:ascii="Arial" w:hAnsi="Arial" w:eastAsia="宋体" w:cs="Times New Roman"/>
      <w:sz w:val="28"/>
      <w:szCs w:val="28"/>
    </w:rPr>
  </w:style>
  <w:style w:type="character" w:customStyle="1" w:styleId="59">
    <w:name w:val="标题 7 字符"/>
    <w:link w:val="9"/>
    <w:qFormat/>
    <w:uiPriority w:val="0"/>
    <w:rPr>
      <w:rFonts w:ascii="Times New Roman" w:hAnsi="Times New Roman" w:eastAsia="宋体" w:cs="Times New Roman"/>
      <w:b/>
      <w:bCs/>
      <w:sz w:val="24"/>
      <w:szCs w:val="24"/>
    </w:rPr>
  </w:style>
  <w:style w:type="character" w:customStyle="1" w:styleId="60">
    <w:name w:val="标题 8 字符"/>
    <w:link w:val="10"/>
    <w:qFormat/>
    <w:uiPriority w:val="0"/>
    <w:rPr>
      <w:rFonts w:ascii="Cambria" w:hAnsi="Cambria" w:eastAsia="宋体" w:cs="Times New Roman"/>
      <w:sz w:val="24"/>
      <w:szCs w:val="24"/>
    </w:rPr>
  </w:style>
  <w:style w:type="character" w:customStyle="1" w:styleId="61">
    <w:name w:val="标题 9 字符"/>
    <w:link w:val="11"/>
    <w:qFormat/>
    <w:uiPriority w:val="0"/>
    <w:rPr>
      <w:rFonts w:ascii="Cambria" w:hAnsi="Cambria" w:eastAsia="宋体" w:cs="Times New Roman"/>
      <w:szCs w:val="21"/>
    </w:rPr>
  </w:style>
  <w:style w:type="character" w:customStyle="1" w:styleId="62">
    <w:name w:val="正文缩进 字符"/>
    <w:link w:val="13"/>
    <w:qFormat/>
    <w:uiPriority w:val="0"/>
    <w:rPr>
      <w:rFonts w:ascii="Times New Roman" w:hAnsi="Times New Roman" w:eastAsia="宋体" w:cs="Times New Roman"/>
      <w:b/>
      <w:sz w:val="24"/>
      <w:szCs w:val="20"/>
    </w:rPr>
  </w:style>
  <w:style w:type="character" w:customStyle="1" w:styleId="63">
    <w:name w:val="文档结构图 字符"/>
    <w:link w:val="14"/>
    <w:qFormat/>
    <w:uiPriority w:val="99"/>
    <w:rPr>
      <w:rFonts w:ascii="Times New Roman" w:hAnsi="Times New Roman" w:eastAsia="宋体" w:cs="Times New Roman"/>
      <w:kern w:val="0"/>
      <w:sz w:val="20"/>
      <w:szCs w:val="24"/>
      <w:shd w:val="clear" w:color="auto" w:fill="000080"/>
    </w:rPr>
  </w:style>
  <w:style w:type="character" w:customStyle="1" w:styleId="64">
    <w:name w:val="批注文字 字符"/>
    <w:link w:val="16"/>
    <w:qFormat/>
    <w:uiPriority w:val="99"/>
    <w:rPr>
      <w:rFonts w:ascii="Times New Roman" w:hAnsi="Times New Roman" w:eastAsia="宋体" w:cs="Times New Roman"/>
      <w:szCs w:val="24"/>
    </w:rPr>
  </w:style>
  <w:style w:type="character" w:customStyle="1" w:styleId="65">
    <w:name w:val="称呼 字符"/>
    <w:link w:val="17"/>
    <w:qFormat/>
    <w:uiPriority w:val="0"/>
    <w:rPr>
      <w:rFonts w:ascii="Times New Roman" w:hAnsi="Times New Roman"/>
      <w:sz w:val="30"/>
    </w:rPr>
  </w:style>
  <w:style w:type="character" w:customStyle="1" w:styleId="66">
    <w:name w:val="正文文本 3 字符"/>
    <w:link w:val="18"/>
    <w:qFormat/>
    <w:uiPriority w:val="0"/>
    <w:rPr>
      <w:rFonts w:ascii="宋体" w:hAnsi="Times New Roman" w:eastAsia="宋体" w:cs="Times New Roman"/>
      <w:sz w:val="24"/>
      <w:szCs w:val="20"/>
    </w:rPr>
  </w:style>
  <w:style w:type="character" w:customStyle="1" w:styleId="67">
    <w:name w:val="正文文本 字符"/>
    <w:link w:val="2"/>
    <w:qFormat/>
    <w:uiPriority w:val="99"/>
    <w:rPr>
      <w:rFonts w:ascii="宋体" w:hAnsi="Times New Roman" w:eastAsia="宋体" w:cs="Times New Roman"/>
      <w:sz w:val="28"/>
      <w:szCs w:val="20"/>
    </w:rPr>
  </w:style>
  <w:style w:type="character" w:customStyle="1" w:styleId="68">
    <w:name w:val="正文文本缩进 字符"/>
    <w:link w:val="19"/>
    <w:qFormat/>
    <w:uiPriority w:val="99"/>
    <w:rPr>
      <w:rFonts w:ascii="宋体" w:hAnsi="Times New Roman" w:eastAsia="宋体" w:cs="Times New Roman"/>
      <w:sz w:val="24"/>
      <w:szCs w:val="20"/>
    </w:rPr>
  </w:style>
  <w:style w:type="character" w:customStyle="1" w:styleId="69">
    <w:name w:val="纯文本 字符"/>
    <w:link w:val="24"/>
    <w:qFormat/>
    <w:uiPriority w:val="0"/>
    <w:rPr>
      <w:rFonts w:ascii="宋体" w:hAnsi="Courier New" w:eastAsia="宋体" w:cs="Times New Roman"/>
      <w:kern w:val="0"/>
      <w:sz w:val="20"/>
      <w:szCs w:val="20"/>
    </w:rPr>
  </w:style>
  <w:style w:type="character" w:customStyle="1" w:styleId="70">
    <w:name w:val="日期 字符"/>
    <w:link w:val="26"/>
    <w:qFormat/>
    <w:uiPriority w:val="0"/>
    <w:rPr>
      <w:rFonts w:ascii="Book Antiqua" w:hAnsi="Book Antiqua" w:eastAsia="宋体" w:cs="Times New Roman"/>
      <w:kern w:val="0"/>
      <w:szCs w:val="20"/>
    </w:rPr>
  </w:style>
  <w:style w:type="character" w:customStyle="1" w:styleId="71">
    <w:name w:val="正文文本缩进 2 字符"/>
    <w:link w:val="27"/>
    <w:qFormat/>
    <w:uiPriority w:val="0"/>
    <w:rPr>
      <w:rFonts w:ascii="宋体" w:hAnsi="Times New Roman" w:eastAsia="宋体" w:cs="Times New Roman"/>
      <w:szCs w:val="20"/>
    </w:rPr>
  </w:style>
  <w:style w:type="character" w:customStyle="1" w:styleId="72">
    <w:name w:val="批注框文本 字符"/>
    <w:link w:val="28"/>
    <w:qFormat/>
    <w:uiPriority w:val="0"/>
    <w:rPr>
      <w:rFonts w:ascii="Times New Roman" w:hAnsi="Times New Roman" w:eastAsia="宋体" w:cs="Times New Roman"/>
      <w:sz w:val="18"/>
      <w:szCs w:val="18"/>
    </w:rPr>
  </w:style>
  <w:style w:type="character" w:customStyle="1" w:styleId="73">
    <w:name w:val="页脚 字符"/>
    <w:link w:val="29"/>
    <w:qFormat/>
    <w:uiPriority w:val="99"/>
    <w:rPr>
      <w:rFonts w:ascii="Times New Roman" w:hAnsi="Times New Roman" w:eastAsia="宋体" w:cs="Times New Roman"/>
      <w:kern w:val="0"/>
      <w:sz w:val="18"/>
      <w:szCs w:val="18"/>
    </w:rPr>
  </w:style>
  <w:style w:type="character" w:customStyle="1" w:styleId="74">
    <w:name w:val="页眉 字符"/>
    <w:link w:val="30"/>
    <w:qFormat/>
    <w:uiPriority w:val="99"/>
    <w:rPr>
      <w:rFonts w:ascii="Times New Roman" w:hAnsi="Times New Roman" w:eastAsia="宋体" w:cs="Times New Roman"/>
      <w:kern w:val="0"/>
      <w:sz w:val="18"/>
      <w:szCs w:val="18"/>
    </w:rPr>
  </w:style>
  <w:style w:type="character" w:customStyle="1" w:styleId="75">
    <w:name w:val="正文文本缩进 3 字符"/>
    <w:link w:val="34"/>
    <w:qFormat/>
    <w:uiPriority w:val="0"/>
    <w:rPr>
      <w:rFonts w:ascii="Times New Roman" w:hAnsi="Times New Roman" w:eastAsia="宋体" w:cs="Times New Roman"/>
      <w:sz w:val="16"/>
      <w:szCs w:val="16"/>
    </w:rPr>
  </w:style>
  <w:style w:type="character" w:customStyle="1" w:styleId="76">
    <w:name w:val="正文文本 2 字符"/>
    <w:link w:val="37"/>
    <w:qFormat/>
    <w:uiPriority w:val="99"/>
    <w:rPr>
      <w:rFonts w:ascii="Times New Roman" w:hAnsi="Times New Roman" w:eastAsia="宋体" w:cs="Times New Roman"/>
      <w:szCs w:val="24"/>
    </w:rPr>
  </w:style>
  <w:style w:type="character" w:customStyle="1" w:styleId="77">
    <w:name w:val="HTML 预设格式 字符"/>
    <w:link w:val="38"/>
    <w:qFormat/>
    <w:uiPriority w:val="0"/>
    <w:rPr>
      <w:rFonts w:eastAsia="黑体" w:cs="Times New Roman"/>
      <w:kern w:val="0"/>
      <w:sz w:val="18"/>
      <w:szCs w:val="20"/>
    </w:rPr>
  </w:style>
  <w:style w:type="character" w:customStyle="1" w:styleId="78">
    <w:name w:val="标题 字符"/>
    <w:link w:val="40"/>
    <w:qFormat/>
    <w:uiPriority w:val="0"/>
    <w:rPr>
      <w:rFonts w:ascii="宋体" w:hAnsi="宋体" w:eastAsia="宋体" w:cs="Times New Roman"/>
      <w:b/>
      <w:bCs/>
      <w:sz w:val="28"/>
      <w:szCs w:val="32"/>
    </w:rPr>
  </w:style>
  <w:style w:type="character" w:customStyle="1" w:styleId="79">
    <w:name w:val="批注主题 字符"/>
    <w:link w:val="41"/>
    <w:qFormat/>
    <w:uiPriority w:val="99"/>
    <w:rPr>
      <w:rFonts w:ascii="Times New Roman" w:hAnsi="Times New Roman" w:eastAsia="宋体" w:cs="Times New Roman"/>
      <w:b/>
      <w:bCs/>
      <w:szCs w:val="24"/>
    </w:rPr>
  </w:style>
  <w:style w:type="character" w:customStyle="1" w:styleId="80">
    <w:name w:val="正文文本首行缩进 字符"/>
    <w:link w:val="42"/>
    <w:qFormat/>
    <w:uiPriority w:val="0"/>
  </w:style>
  <w:style w:type="character" w:customStyle="1" w:styleId="81">
    <w:name w:val="正文首行缩进 Char1"/>
    <w:qFormat/>
    <w:uiPriority w:val="0"/>
  </w:style>
  <w:style w:type="character" w:customStyle="1" w:styleId="82">
    <w:name w:val="font01"/>
    <w:qFormat/>
    <w:uiPriority w:val="0"/>
    <w:rPr>
      <w:rFonts w:hint="eastAsia" w:ascii="宋体" w:hAnsi="宋体" w:eastAsia="宋体" w:cs="宋体"/>
      <w:color w:val="000000"/>
      <w:sz w:val="24"/>
      <w:szCs w:val="24"/>
      <w:u w:val="none"/>
    </w:rPr>
  </w:style>
  <w:style w:type="character" w:customStyle="1" w:styleId="83">
    <w:name w:val="font11"/>
    <w:qFormat/>
    <w:uiPriority w:val="0"/>
    <w:rPr>
      <w:rFonts w:hint="eastAsia" w:ascii="宋体" w:hAnsi="宋体" w:eastAsia="宋体" w:cs="宋体"/>
      <w:color w:val="000000"/>
      <w:sz w:val="22"/>
      <w:szCs w:val="22"/>
      <w:u w:val="none"/>
    </w:rPr>
  </w:style>
  <w:style w:type="character" w:customStyle="1" w:styleId="84">
    <w:name w:val="txt1"/>
    <w:qFormat/>
    <w:uiPriority w:val="0"/>
    <w:rPr>
      <w:color w:val="000099"/>
      <w:sz w:val="20"/>
      <w:szCs w:val="20"/>
      <w:u w:val="none"/>
    </w:rPr>
  </w:style>
  <w:style w:type="character" w:customStyle="1" w:styleId="85">
    <w:name w:val="chword"/>
    <w:qFormat/>
    <w:uiPriority w:val="0"/>
  </w:style>
  <w:style w:type="character" w:customStyle="1" w:styleId="86">
    <w:name w:val="font31"/>
    <w:qFormat/>
    <w:uiPriority w:val="0"/>
    <w:rPr>
      <w:rFonts w:hint="eastAsia" w:ascii="宋体" w:hAnsi="宋体" w:eastAsia="宋体" w:cs="宋体"/>
      <w:color w:val="000000"/>
      <w:sz w:val="24"/>
      <w:szCs w:val="24"/>
      <w:u w:val="none"/>
    </w:rPr>
  </w:style>
  <w:style w:type="character" w:customStyle="1" w:styleId="87">
    <w:name w:val="tree-title2"/>
    <w:qFormat/>
    <w:uiPriority w:val="0"/>
    <w:rPr>
      <w:u w:val="none"/>
    </w:rPr>
  </w:style>
  <w:style w:type="character" w:customStyle="1" w:styleId="88">
    <w:name w:val="wen Char1"/>
    <w:link w:val="89"/>
    <w:qFormat/>
    <w:uiPriority w:val="0"/>
    <w:rPr>
      <w:rFonts w:ascii="宋体" w:hAnsi="Arial"/>
      <w:sz w:val="24"/>
    </w:rPr>
  </w:style>
  <w:style w:type="paragraph" w:customStyle="1" w:styleId="89">
    <w:name w:val="wen"/>
    <w:basedOn w:val="1"/>
    <w:link w:val="88"/>
    <w:qFormat/>
    <w:uiPriority w:val="0"/>
    <w:pPr>
      <w:tabs>
        <w:tab w:val="left" w:pos="900"/>
      </w:tabs>
      <w:adjustRightInd w:val="0"/>
      <w:snapToGrid w:val="0"/>
      <w:spacing w:line="360" w:lineRule="auto"/>
      <w:ind w:left="900" w:hanging="420"/>
    </w:pPr>
    <w:rPr>
      <w:rFonts w:ascii="宋体" w:hAnsi="Arial"/>
      <w:kern w:val="0"/>
      <w:sz w:val="24"/>
      <w:szCs w:val="20"/>
    </w:rPr>
  </w:style>
  <w:style w:type="character" w:customStyle="1" w:styleId="90">
    <w:name w:val="font21"/>
    <w:qFormat/>
    <w:uiPriority w:val="0"/>
    <w:rPr>
      <w:rFonts w:hint="eastAsia" w:ascii="宋体" w:hAnsi="宋体" w:eastAsia="宋体" w:cs="宋体"/>
      <w:color w:val="000000"/>
      <w:sz w:val="22"/>
      <w:szCs w:val="22"/>
      <w:u w:val="none"/>
    </w:rPr>
  </w:style>
  <w:style w:type="character" w:customStyle="1" w:styleId="91">
    <w:name w:val="textcontents"/>
    <w:qFormat/>
    <w:uiPriority w:val="0"/>
  </w:style>
  <w:style w:type="character" w:customStyle="1" w:styleId="92">
    <w:name w:val="Char Char"/>
    <w:qFormat/>
    <w:uiPriority w:val="0"/>
    <w:rPr>
      <w:rFonts w:ascii="宋体" w:hAnsi="Courier New" w:eastAsia="宋体" w:cs="金山简魏碑"/>
      <w:kern w:val="2"/>
      <w:sz w:val="21"/>
      <w:szCs w:val="21"/>
      <w:lang w:val="en-US" w:eastAsia="zh-CN" w:bidi="ar-SA"/>
    </w:rPr>
  </w:style>
  <w:style w:type="character" w:customStyle="1" w:styleId="93">
    <w:name w:val="文章正文 Char Char"/>
    <w:link w:val="94"/>
    <w:qFormat/>
    <w:uiPriority w:val="0"/>
    <w:rPr>
      <w:szCs w:val="21"/>
    </w:rPr>
  </w:style>
  <w:style w:type="paragraph" w:customStyle="1" w:styleId="94">
    <w:name w:val="文章正文"/>
    <w:basedOn w:val="1"/>
    <w:link w:val="93"/>
    <w:qFormat/>
    <w:uiPriority w:val="0"/>
    <w:pPr>
      <w:adjustRightInd w:val="0"/>
      <w:snapToGrid w:val="0"/>
      <w:spacing w:line="360" w:lineRule="auto"/>
      <w:ind w:firstLine="420" w:firstLineChars="200"/>
    </w:pPr>
    <w:rPr>
      <w:kern w:val="0"/>
      <w:sz w:val="20"/>
      <w:szCs w:val="21"/>
    </w:rPr>
  </w:style>
  <w:style w:type="character" w:customStyle="1" w:styleId="95">
    <w:name w:val="Char Char1"/>
    <w:qFormat/>
    <w:uiPriority w:val="0"/>
    <w:rPr>
      <w:rFonts w:ascii="宋体" w:hAnsi="Courier New" w:eastAsia="宋体" w:cs="金山简魏碑"/>
      <w:kern w:val="2"/>
      <w:sz w:val="21"/>
      <w:szCs w:val="21"/>
      <w:lang w:val="en-US" w:eastAsia="zh-CN" w:bidi="ar-SA"/>
    </w:rPr>
  </w:style>
  <w:style w:type="character" w:customStyle="1" w:styleId="96">
    <w:name w:val="标题 Char1"/>
    <w:qFormat/>
    <w:uiPriority w:val="10"/>
    <w:rPr>
      <w:rFonts w:ascii="Cambria" w:hAnsi="Cambria" w:cs="Times New Roman"/>
      <w:b/>
      <w:bCs/>
      <w:kern w:val="2"/>
      <w:sz w:val="32"/>
      <w:szCs w:val="32"/>
    </w:rPr>
  </w:style>
  <w:style w:type="paragraph" w:customStyle="1" w:styleId="97">
    <w:name w:val="Char"/>
    <w:basedOn w:val="1"/>
    <w:qFormat/>
    <w:uiPriority w:val="0"/>
    <w:rPr>
      <w:szCs w:val="20"/>
    </w:rPr>
  </w:style>
  <w:style w:type="paragraph" w:customStyle="1" w:styleId="98">
    <w:name w:val="表格"/>
    <w:basedOn w:val="1"/>
    <w:qFormat/>
    <w:uiPriority w:val="0"/>
    <w:pPr>
      <w:jc w:val="center"/>
      <w:textAlignment w:val="center"/>
    </w:pPr>
    <w:rPr>
      <w:rFonts w:ascii="华文细黑" w:hAnsi="华文细黑"/>
      <w:kern w:val="0"/>
      <w:szCs w:val="20"/>
    </w:rPr>
  </w:style>
  <w:style w:type="paragraph" w:customStyle="1" w:styleId="99">
    <w:name w:val="1"/>
    <w:basedOn w:val="1"/>
    <w:next w:val="24"/>
    <w:qFormat/>
    <w:uiPriority w:val="0"/>
    <w:rPr>
      <w:rFonts w:ascii="宋体" w:hAnsi="Courier New" w:cs="金山简魏碑"/>
      <w:szCs w:val="21"/>
    </w:rPr>
  </w:style>
  <w:style w:type="paragraph" w:customStyle="1" w:styleId="100">
    <w:name w:val="b-b5"/>
    <w:basedOn w:val="7"/>
    <w:next w:val="1"/>
    <w:qFormat/>
    <w:uiPriority w:val="0"/>
    <w:pPr>
      <w:keepNext w:val="0"/>
      <w:spacing w:before="40" w:after="40" w:line="400" w:lineRule="exact"/>
      <w:ind w:left="540" w:firstLine="301"/>
      <w:jc w:val="left"/>
    </w:pPr>
    <w:rPr>
      <w:rFonts w:ascii="Times New Roman" w:hAnsi="Times New Roman"/>
      <w:b w:val="0"/>
      <w:iCs/>
      <w:spacing w:val="0"/>
      <w:szCs w:val="28"/>
      <w:lang w:val="en-GB"/>
    </w:rPr>
  </w:style>
  <w:style w:type="paragraph" w:customStyle="1" w:styleId="101">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36"/>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03">
    <w:name w:val="xl2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04">
    <w:name w:val="b-b1"/>
    <w:basedOn w:val="3"/>
    <w:next w:val="1"/>
    <w:qFormat/>
    <w:uiPriority w:val="0"/>
    <w:pPr>
      <w:keepNext w:val="0"/>
      <w:keepLines w:val="0"/>
      <w:autoSpaceDE w:val="0"/>
      <w:autoSpaceDN w:val="0"/>
      <w:adjustRightInd w:val="0"/>
      <w:snapToGrid w:val="0"/>
      <w:spacing w:before="160" w:after="160" w:line="400" w:lineRule="exact"/>
      <w:ind w:left="540"/>
      <w:jc w:val="left"/>
      <w:textAlignment w:val="baseline"/>
    </w:pPr>
    <w:rPr>
      <w:rFonts w:ascii="黑体" w:eastAsia="黑体"/>
      <w:b w:val="0"/>
      <w:bCs w:val="0"/>
      <w:color w:val="000000"/>
      <w:sz w:val="28"/>
      <w:szCs w:val="20"/>
    </w:rPr>
  </w:style>
  <w:style w:type="paragraph" w:customStyle="1" w:styleId="105">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6">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07">
    <w:name w:val="_Style 2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Char1"/>
    <w:basedOn w:val="1"/>
    <w:qFormat/>
    <w:uiPriority w:val="0"/>
    <w:rPr>
      <w:szCs w:val="20"/>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0">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11">
    <w:name w:val="xl37"/>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2">
    <w:name w:val="标书---正文 Char Char"/>
    <w:qFormat/>
    <w:uiPriority w:val="0"/>
    <w:pPr>
      <w:spacing w:line="276" w:lineRule="auto"/>
      <w:ind w:firstLine="200" w:firstLineChars="200"/>
    </w:pPr>
    <w:rPr>
      <w:rFonts w:ascii="宋体" w:hAnsi="Times New Roman" w:eastAsia="宋体" w:cs="Times New Roman"/>
      <w:kern w:val="2"/>
      <w:sz w:val="21"/>
      <w:szCs w:val="21"/>
      <w:lang w:val="en-US" w:eastAsia="zh-CN" w:bidi="ar-SA"/>
    </w:rPr>
  </w:style>
  <w:style w:type="paragraph" w:customStyle="1" w:styleId="1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4">
    <w:name w:val="b-b3"/>
    <w:basedOn w:val="5"/>
    <w:next w:val="1"/>
    <w:qFormat/>
    <w:uiPriority w:val="0"/>
    <w:pPr>
      <w:keepNext w:val="0"/>
      <w:keepLines w:val="0"/>
      <w:snapToGrid w:val="0"/>
      <w:spacing w:before="80" w:after="80" w:line="440" w:lineRule="atLeast"/>
      <w:ind w:left="540"/>
      <w:textAlignment w:val="baseline"/>
    </w:pPr>
    <w:rPr>
      <w:rFonts w:hAnsi="宋体" w:eastAsia="黑体"/>
      <w:sz w:val="28"/>
      <w:szCs w:val="20"/>
    </w:rPr>
  </w:style>
  <w:style w:type="paragraph" w:customStyle="1" w:styleId="115">
    <w:name w:val="font8"/>
    <w:basedOn w:val="1"/>
    <w:qFormat/>
    <w:uiPriority w:val="0"/>
    <w:pPr>
      <w:widowControl/>
      <w:spacing w:before="100" w:beforeAutospacing="1" w:after="100" w:afterAutospacing="1"/>
      <w:jc w:val="left"/>
    </w:pPr>
    <w:rPr>
      <w:kern w:val="0"/>
      <w:sz w:val="32"/>
      <w:szCs w:val="32"/>
    </w:rPr>
  </w:style>
  <w:style w:type="paragraph" w:customStyle="1" w:styleId="116">
    <w:name w:val="Char Char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17">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2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20">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21">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23">
    <w:name w:val="Char Char Char Char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24">
    <w:name w:val="b-b2"/>
    <w:basedOn w:val="4"/>
    <w:next w:val="1"/>
    <w:qFormat/>
    <w:uiPriority w:val="0"/>
    <w:pPr>
      <w:keepNext w:val="0"/>
      <w:keepLines w:val="0"/>
      <w:tabs>
        <w:tab w:val="left" w:pos="900"/>
      </w:tabs>
      <w:adjustRightInd w:val="0"/>
      <w:snapToGrid w:val="0"/>
      <w:spacing w:before="0" w:after="0" w:line="480" w:lineRule="atLeast"/>
      <w:ind w:left="900" w:hanging="720"/>
      <w:jc w:val="left"/>
      <w:textAlignment w:val="baseline"/>
    </w:pPr>
    <w:rPr>
      <w:rFonts w:ascii="宋体" w:hAnsi="宋体" w:eastAsia="黑体"/>
      <w:sz w:val="24"/>
      <w:szCs w:val="24"/>
    </w:rPr>
  </w:style>
  <w:style w:type="paragraph" w:customStyle="1" w:styleId="125">
    <w:name w:val="正文文本 21"/>
    <w:basedOn w:val="1"/>
    <w:qFormat/>
    <w:uiPriority w:val="0"/>
    <w:pPr>
      <w:adjustRightInd w:val="0"/>
      <w:spacing w:line="312" w:lineRule="atLeast"/>
      <w:ind w:firstLine="425"/>
      <w:textAlignment w:val="baseline"/>
    </w:pPr>
    <w:rPr>
      <w:rFonts w:ascii="宋体"/>
      <w:color w:val="000000"/>
      <w:kern w:val="0"/>
      <w:szCs w:val="20"/>
    </w:rPr>
  </w:style>
  <w:style w:type="paragraph" w:customStyle="1" w:styleId="126">
    <w:name w:val="font6"/>
    <w:basedOn w:val="1"/>
    <w:qFormat/>
    <w:uiPriority w:val="0"/>
    <w:pPr>
      <w:widowControl/>
      <w:spacing w:before="100" w:beforeAutospacing="1" w:after="100" w:afterAutospacing="1"/>
      <w:jc w:val="left"/>
    </w:pPr>
    <w:rPr>
      <w:kern w:val="0"/>
      <w:sz w:val="24"/>
    </w:rPr>
  </w:style>
  <w:style w:type="paragraph" w:customStyle="1" w:styleId="127">
    <w:name w:val="Char Char Char Char1"/>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28">
    <w:name w:val="xl29"/>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29">
    <w:name w:val="Char Char1 Char Char Char Char1 Char Char Char Char Char Char"/>
    <w:basedOn w:val="1"/>
    <w:qFormat/>
    <w:uiPriority w:val="0"/>
  </w:style>
  <w:style w:type="paragraph" w:customStyle="1" w:styleId="1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1">
    <w:name w:val="List Paragraph"/>
    <w:basedOn w:val="1"/>
    <w:qFormat/>
    <w:uiPriority w:val="34"/>
    <w:pPr>
      <w:ind w:firstLine="420" w:firstLineChars="200"/>
    </w:pPr>
  </w:style>
  <w:style w:type="paragraph" w:customStyle="1" w:styleId="132">
    <w:name w:val="目录文字"/>
    <w:basedOn w:val="1"/>
    <w:qFormat/>
    <w:uiPriority w:val="0"/>
    <w:pPr>
      <w:widowControl/>
      <w:spacing w:line="480" w:lineRule="auto"/>
      <w:jc w:val="left"/>
    </w:pPr>
    <w:rPr>
      <w:rFonts w:ascii="宋体" w:hAnsi="宋体"/>
      <w:kern w:val="0"/>
      <w:sz w:val="24"/>
      <w:szCs w:val="20"/>
    </w:rPr>
  </w:style>
  <w:style w:type="paragraph" w:customStyle="1" w:styleId="133">
    <w:name w:val="xl32"/>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4">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35">
    <w:name w:val="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36">
    <w:name w:val="xl44"/>
    <w:basedOn w:val="1"/>
    <w:qFormat/>
    <w:uiPriority w:val="0"/>
    <w:pPr>
      <w:widowControl/>
      <w:spacing w:before="100" w:beforeAutospacing="1" w:after="100" w:afterAutospacing="1"/>
      <w:jc w:val="center"/>
      <w:textAlignment w:val="center"/>
    </w:pPr>
    <w:rPr>
      <w:rFonts w:ascii="宋体" w:hAnsi="宋体"/>
      <w:kern w:val="0"/>
      <w:sz w:val="32"/>
      <w:szCs w:val="32"/>
    </w:rPr>
  </w:style>
  <w:style w:type="paragraph" w:customStyle="1" w:styleId="137">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38">
    <w:name w:val="xl3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9">
    <w:name w:val="xl3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43"/>
    <w:basedOn w:val="1"/>
    <w:qFormat/>
    <w:uiPriority w:val="0"/>
    <w:pPr>
      <w:widowControl/>
      <w:spacing w:before="100" w:beforeAutospacing="1" w:after="100" w:afterAutospacing="1"/>
      <w:jc w:val="center"/>
      <w:textAlignment w:val="center"/>
    </w:pPr>
    <w:rPr>
      <w:rFonts w:hint="eastAsia" w:ascii="隶书" w:hAnsi="宋体" w:eastAsia="隶书"/>
      <w:kern w:val="0"/>
      <w:sz w:val="36"/>
      <w:szCs w:val="36"/>
    </w:rPr>
  </w:style>
  <w:style w:type="paragraph" w:customStyle="1" w:styleId="141">
    <w:name w:val="Char Char Char Char Char Char Char1"/>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42">
    <w:name w:val="xl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3">
    <w:name w:val="Char2"/>
    <w:basedOn w:val="1"/>
    <w:qFormat/>
    <w:uiPriority w:val="0"/>
    <w:rPr>
      <w:sz w:val="28"/>
      <w:szCs w:val="21"/>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6">
    <w:name w:val="font7"/>
    <w:basedOn w:val="1"/>
    <w:qFormat/>
    <w:uiPriority w:val="0"/>
    <w:pPr>
      <w:widowControl/>
      <w:spacing w:before="100" w:beforeAutospacing="1" w:after="100" w:afterAutospacing="1"/>
      <w:jc w:val="left"/>
    </w:pPr>
    <w:rPr>
      <w:rFonts w:hint="eastAsia" w:ascii="宋体" w:hAnsi="宋体"/>
      <w:kern w:val="0"/>
      <w:sz w:val="32"/>
      <w:szCs w:val="32"/>
    </w:rPr>
  </w:style>
  <w:style w:type="paragraph" w:customStyle="1" w:styleId="147">
    <w:name w:val="p15"/>
    <w:basedOn w:val="1"/>
    <w:qFormat/>
    <w:uiPriority w:val="0"/>
    <w:pPr>
      <w:widowControl/>
      <w:spacing w:before="100" w:after="100"/>
      <w:jc w:val="left"/>
    </w:pPr>
    <w:rPr>
      <w:kern w:val="0"/>
      <w:sz w:val="24"/>
    </w:rPr>
  </w:style>
  <w:style w:type="paragraph" w:customStyle="1" w:styleId="148">
    <w:name w:val="xl3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49">
    <w:name w:val="b-b4"/>
    <w:basedOn w:val="6"/>
    <w:next w:val="1"/>
    <w:qFormat/>
    <w:uiPriority w:val="0"/>
    <w:pPr>
      <w:keepNext w:val="0"/>
      <w:keepLines w:val="0"/>
      <w:tabs>
        <w:tab w:val="left" w:pos="540"/>
      </w:tabs>
      <w:spacing w:before="60" w:after="60" w:line="400" w:lineRule="exact"/>
      <w:ind w:left="162" w:firstLine="198"/>
      <w:jc w:val="left"/>
    </w:pPr>
    <w:rPr>
      <w:rFonts w:ascii="黑体" w:hAnsi="宋体"/>
      <w:b w:val="0"/>
      <w:bCs w:val="0"/>
      <w:sz w:val="24"/>
      <w:szCs w:val="24"/>
    </w:rPr>
  </w:style>
  <w:style w:type="paragraph" w:customStyle="1" w:styleId="150">
    <w:name w:val="样式1"/>
    <w:basedOn w:val="1"/>
    <w:next w:val="6"/>
    <w:qFormat/>
    <w:uiPriority w:val="0"/>
    <w:pPr>
      <w:spacing w:line="360" w:lineRule="auto"/>
      <w:ind w:firstLine="420" w:firstLineChars="200"/>
    </w:pPr>
    <w:rPr>
      <w:rFonts w:ascii="宋体" w:hAnsi="宋体"/>
      <w:szCs w:val="21"/>
    </w:rPr>
  </w:style>
  <w:style w:type="character" w:customStyle="1" w:styleId="151">
    <w:name w:val="纯文本 Char5"/>
    <w:qFormat/>
    <w:uiPriority w:val="0"/>
    <w:rPr>
      <w:rFonts w:ascii="宋体" w:hAnsi="Courier New"/>
      <w:szCs w:val="21"/>
    </w:rPr>
  </w:style>
  <w:style w:type="paragraph" w:customStyle="1" w:styleId="152">
    <w:name w:val="列出段落2"/>
    <w:basedOn w:val="1"/>
    <w:unhideWhenUsed/>
    <w:qFormat/>
    <w:uiPriority w:val="99"/>
    <w:pPr>
      <w:ind w:firstLine="420" w:firstLineChars="200"/>
    </w:pPr>
  </w:style>
  <w:style w:type="paragraph" w:customStyle="1" w:styleId="153">
    <w:name w:val="flType"/>
    <w:basedOn w:val="1"/>
    <w:qFormat/>
    <w:uiPriority w:val="0"/>
    <w:pPr>
      <w:adjustRightInd w:val="0"/>
      <w:spacing w:after="284" w:line="113" w:lineRule="atLeast"/>
      <w:jc w:val="center"/>
      <w:textAlignment w:val="baseline"/>
    </w:pPr>
    <w:rPr>
      <w:kern w:val="0"/>
      <w:sz w:val="24"/>
      <w:szCs w:val="20"/>
    </w:rPr>
  </w:style>
  <w:style w:type="paragraph" w:customStyle="1" w:styleId="154">
    <w:name w:val="表格文字"/>
    <w:qFormat/>
    <w:uiPriority w:val="0"/>
    <w:pPr>
      <w:adjustRightInd w:val="0"/>
      <w:snapToGrid w:val="0"/>
      <w:spacing w:line="400" w:lineRule="exact"/>
    </w:pPr>
    <w:rPr>
      <w:rFonts w:ascii="宋体" w:hAnsi="宋体" w:eastAsia="宋体" w:cs="宋体"/>
      <w:kern w:val="2"/>
      <w:sz w:val="21"/>
      <w:szCs w:val="21"/>
      <w:lang w:val="en-US" w:eastAsia="zh-CN" w:bidi="ar-SA"/>
    </w:rPr>
  </w:style>
  <w:style w:type="paragraph" w:customStyle="1" w:styleId="155">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56">
    <w:name w:val="TOC 标题2"/>
    <w:basedOn w:val="3"/>
    <w:next w:val="1"/>
    <w:qFormat/>
    <w:uiPriority w:val="0"/>
    <w:pPr>
      <w:spacing w:before="260" w:after="260" w:line="413" w:lineRule="auto"/>
    </w:pPr>
    <w:rPr>
      <w:rFonts w:ascii="宋体" w:hAnsi="宋体"/>
      <w:sz w:val="36"/>
      <w:lang w:val="zh-CN"/>
    </w:rPr>
  </w:style>
  <w:style w:type="paragraph" w:customStyle="1" w:styleId="157">
    <w:name w:val="协议书标题2"/>
    <w:basedOn w:val="4"/>
    <w:next w:val="1"/>
    <w:qFormat/>
    <w:uiPriority w:val="0"/>
    <w:pPr>
      <w:keepNext w:val="0"/>
      <w:keepLines w:val="0"/>
      <w:numPr>
        <w:ilvl w:val="0"/>
        <w:numId w:val="1"/>
      </w:numPr>
      <w:tabs>
        <w:tab w:val="left" w:pos="567"/>
      </w:tabs>
      <w:spacing w:line="360" w:lineRule="auto"/>
      <w:ind w:firstLine="0"/>
      <w:jc w:val="left"/>
    </w:pPr>
    <w:rPr>
      <w:rFonts w:ascii="宋体" w:hAnsi="宋体"/>
      <w:sz w:val="24"/>
    </w:rPr>
  </w:style>
  <w:style w:type="paragraph" w:customStyle="1" w:styleId="15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59">
    <w:name w:val="通用标题2"/>
    <w:basedOn w:val="4"/>
    <w:next w:val="1"/>
    <w:qFormat/>
    <w:uiPriority w:val="0"/>
    <w:pPr>
      <w:keepNext w:val="0"/>
      <w:keepLines w:val="0"/>
      <w:numPr>
        <w:ilvl w:val="0"/>
        <w:numId w:val="2"/>
      </w:numPr>
      <w:tabs>
        <w:tab w:val="left" w:pos="993"/>
      </w:tabs>
      <w:spacing w:line="360" w:lineRule="auto"/>
    </w:pPr>
    <w:rPr>
      <w:rFonts w:ascii="黑体" w:hAnsi="黑体"/>
    </w:rPr>
  </w:style>
  <w:style w:type="paragraph" w:customStyle="1" w:styleId="160">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161">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162">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163">
    <w:name w:val="通用标题6"/>
    <w:basedOn w:val="1"/>
    <w:qFormat/>
    <w:uiPriority w:val="0"/>
    <w:pPr>
      <w:tabs>
        <w:tab w:val="left" w:pos="993"/>
      </w:tabs>
      <w:ind w:left="310"/>
    </w:pPr>
  </w:style>
  <w:style w:type="paragraph" w:customStyle="1" w:styleId="164">
    <w:name w:val="专用标题2"/>
    <w:basedOn w:val="4"/>
    <w:next w:val="1"/>
    <w:qFormat/>
    <w:uiPriority w:val="0"/>
    <w:pPr>
      <w:keepNext w:val="0"/>
      <w:keepLines w:val="0"/>
      <w:tabs>
        <w:tab w:val="left" w:pos="993"/>
      </w:tabs>
      <w:spacing w:line="360" w:lineRule="auto"/>
    </w:pPr>
    <w:rPr>
      <w:rFonts w:ascii="宋体" w:hAnsi="宋体" w:cs="Times"/>
    </w:rPr>
  </w:style>
  <w:style w:type="paragraph" w:customStyle="1" w:styleId="165">
    <w:name w:val="附件标题"/>
    <w:basedOn w:val="4"/>
    <w:next w:val="1"/>
    <w:qFormat/>
    <w:uiPriority w:val="0"/>
    <w:pPr>
      <w:numPr>
        <w:ilvl w:val="0"/>
        <w:numId w:val="3"/>
      </w:numPr>
      <w:tabs>
        <w:tab w:val="left" w:pos="1134"/>
      </w:tabs>
      <w:spacing w:line="360" w:lineRule="auto"/>
      <w:ind w:firstLine="0"/>
      <w:jc w:val="center"/>
    </w:pPr>
    <w:rPr>
      <w:rFonts w:ascii="黑体" w:hAnsi="黑体"/>
      <w:sz w:val="30"/>
      <w:szCs w:val="30"/>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样式 标题 2标题 1.1编号标题2Reset numberingh2MVA2ERMH2 + 宋体 四号 行距:..."/>
    <w:basedOn w:val="4"/>
    <w:qFormat/>
    <w:uiPriority w:val="0"/>
    <w:pPr>
      <w:overflowPunct w:val="0"/>
      <w:adjustRightInd w:val="0"/>
      <w:spacing w:line="320" w:lineRule="exact"/>
      <w:jc w:val="center"/>
    </w:pPr>
    <w:rPr>
      <w:rFonts w:ascii="宋体" w:hAnsi="宋体" w:eastAsia="楷体_GB2312" w:cs="宋体"/>
      <w:szCs w:val="20"/>
    </w:rPr>
  </w:style>
  <w:style w:type="paragraph" w:customStyle="1" w:styleId="169">
    <w:name w:val="Table Paragraph"/>
    <w:basedOn w:val="1"/>
    <w:qFormat/>
    <w:uiPriority w:val="1"/>
    <w:rPr>
      <w:rFonts w:ascii="仿宋" w:hAnsi="仿宋" w:eastAsia="仿宋" w:cs="仿宋"/>
      <w:lang w:val="zh-CN" w:bidi="zh-CN"/>
    </w:rPr>
  </w:style>
  <w:style w:type="paragraph" w:customStyle="1" w:styleId="170">
    <w:name w:val="样式5"/>
    <w:basedOn w:val="1"/>
    <w:qFormat/>
    <w:uiPriority w:val="0"/>
    <w:rPr>
      <w:rFonts w:ascii="宋体" w:cs="宋体"/>
      <w:sz w:val="24"/>
    </w:rPr>
  </w:style>
  <w:style w:type="paragraph" w:customStyle="1" w:styleId="171">
    <w:name w:val="sh4"/>
    <w:basedOn w:val="1"/>
    <w:qFormat/>
    <w:uiPriority w:val="0"/>
    <w:pPr>
      <w:spacing w:line="460" w:lineRule="exact"/>
      <w:ind w:firstLine="420" w:firstLineChars="200"/>
    </w:pPr>
    <w:rPr>
      <w:rFonts w:ascii="宋体" w:hAnsi="宋体"/>
      <w:szCs w:val="21"/>
    </w:rPr>
  </w:style>
  <w:style w:type="paragraph" w:customStyle="1" w:styleId="172">
    <w:name w:val="正文1"/>
    <w:basedOn w:val="1"/>
    <w:qFormat/>
    <w:uiPriority w:val="0"/>
    <w:pPr>
      <w:spacing w:line="360" w:lineRule="auto"/>
      <w:ind w:firstLine="361"/>
    </w:pPr>
    <w:rPr>
      <w:rFonts w:ascii="宋体" w:hAnsi="宋体"/>
    </w:rPr>
  </w:style>
  <w:style w:type="character" w:customStyle="1" w:styleId="173">
    <w:name w:val="无"/>
    <w:qFormat/>
    <w:uiPriority w:val="0"/>
  </w:style>
  <w:style w:type="paragraph" w:customStyle="1" w:styleId="174">
    <w:name w:val="纯文本2"/>
    <w:basedOn w:val="1"/>
    <w:qFormat/>
    <w:uiPriority w:val="99"/>
    <w:rPr>
      <w:rFonts w:ascii="宋体" w:hAnsi="Courier New"/>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7063</Words>
  <Characters>7582</Characters>
  <Lines>90</Lines>
  <Paragraphs>25</Paragraphs>
  <TotalTime>9</TotalTime>
  <ScaleCrop>false</ScaleCrop>
  <LinksUpToDate>false</LinksUpToDate>
  <CharactersWithSpaces>7726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2025-03-24T05:50:00Z</dcterms:created>
  <dc:creator>wgxj</dc:creator>
  <cp:lastModifiedBy>FOFO</cp:lastModifiedBy>
  <cp:lastPrinted>2022-07-26T07:20:00Z</cp:lastPrinted>
  <dcterms:modified xsi:type="dcterms:W3CDTF">2025-03-25T02:58:29Z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494E57D964644C10803F4E620406DB9C_13</vt:lpwstr>
  </property>
  <property fmtid="{D5CDD505-2E9C-101B-9397-08002B2CF9AE}" pid="4" name="KSOTemplateDocerSaveRecord">
    <vt:lpwstr>eyJoZGlkIjoiNGMyMWQ1NDQ5NDBlMWQ3MmU3MmUwZDViNWY3N2I3NmQiLCJ1c2VySWQiOiIzNTg1NTM4NjEifQ==</vt:lpwstr>
  </property>
</Properties>
</file>