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A05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both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</w:p>
    <w:p w14:paraId="18BDD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南通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旅游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业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高质量发展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三年行动计划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（202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-202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7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  <w:t>）</w:t>
      </w:r>
    </w:p>
    <w:p w14:paraId="5BEBDE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（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eastAsia="zh-CN"/>
        </w:rPr>
        <w:t>征求意见稿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）</w:t>
      </w:r>
    </w:p>
    <w:p w14:paraId="60C61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4" w:firstLineChars="200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</w:p>
    <w:p w14:paraId="3F611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4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为深入学习贯彻党的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二十届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三中全会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习近平总书记对旅游工作作出的重要指示</w:t>
      </w:r>
      <w:r>
        <w:rPr>
          <w:rFonts w:hint="eastAsia" w:eastAsia="方正仿宋_GBK" w:cs="Times New Roman"/>
          <w:sz w:val="32"/>
          <w:szCs w:val="32"/>
          <w:lang w:eastAsia="zh-CN"/>
        </w:rPr>
        <w:t>精神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全面落实国家、省、市旅游发展大会要求，加快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全国知名的江海文化旅游目的地建设，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结合南通工作实际，制订本行动计划。</w:t>
      </w:r>
    </w:p>
    <w:p w14:paraId="3237B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4" w:firstLineChars="200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一、指导思想</w:t>
      </w:r>
    </w:p>
    <w:p w14:paraId="06FB3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坚持以习近平新时代中国特色社会主义思想为指导，全面贯彻党的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二十大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和二十届二中、三中全会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精神，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认真贯彻习近平总书记对江苏工作重要讲话重要指示精神和对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旅游工作作出的重要指示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，坚持守正创新、提质增效、融合发展，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丰富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全市旅游产品供给，优化文旅公共服务体系，提升城市品牌营销水平，努力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打造全国知名的江海文化旅游目的地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，为奋力谱写“强富美高”新南通建设现代化篇章贡献更大力量。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到2027年，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全市现代旅游业体系更加完善，旅游业对于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服务美好生活、促进经济发展、构筑精神家园、展示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南通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形象、增进文明互鉴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的作用更加凸显，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全市接待游客总量突破1亿人次，旅游总收入突破1000亿元。</w:t>
      </w:r>
    </w:p>
    <w:p w14:paraId="62389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0" w:lineRule="exact"/>
        <w:ind w:firstLine="624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二、主要任务</w:t>
      </w:r>
    </w:p>
    <w:p w14:paraId="57172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4" w:firstLineChars="200"/>
        <w:textAlignment w:val="auto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val="en-US" w:eastAsia="zh-CN"/>
        </w:rPr>
        <w:t>实施重大项目突破工程</w:t>
      </w:r>
    </w:p>
    <w:p w14:paraId="30EDD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7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1、突出旅游项目招引。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积极推进优质旅游资源整合和市场开放，紧盯全国旅游30强企业，大力引进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休闲度假、主题乐园、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主题酒店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品演艺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等优质项目。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推动社会资本与国有企业深化合作，着力招引一批龙头型旅游综合体项目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三年内力争实现新增重点文旅项目20个，年均投资100亿元以上。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【市文广旅局、市商务局、市国资委、市文旅集团，各相关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县（市、区）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，以下工作均需各相关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县（市、区）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落实，不再单列】</w:t>
      </w:r>
    </w:p>
    <w:p w14:paraId="47734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7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2、打造长江国家文化公园样板工程。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推动张謇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唐闸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近代工业遗存保护工程、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如皋东大街等历史文化街区保护提升项目、南通博物苑整体提升工程、张謇历史人文记忆轴、长江入海口文化生态保护提升工程、张謇江海垦牧文化展示区建设工程等国家级、省级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长江国家文化公园重点项目建设。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【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市委宣传部、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市发改委、市文广旅局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市国资委、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市大生集团、市文旅集团】</w:t>
      </w:r>
    </w:p>
    <w:p w14:paraId="1CA91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7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3、服务落地在建项目。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建立市级亿元旅游项目库，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持续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推进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服务企业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服务项目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“双五十”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挂钩行动，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强化跟踪服务，协调解决瓶颈问题，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推动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乐百年健康小镇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、龙游湾景区、扶海渔洲、栟茶古镇、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天海道温泉城、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唐韵龙湾水镇、野生动物园（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期）、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洲际梦幻岛（二期）、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余东古镇、长江生态文化园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通州湾房车露营地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等旅游项目建设，加快打造一批长三角知名的旅游项目“新地标”。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【市委宣传部、市文广旅局、市财政局、市发改委、市国资委、市文旅集团】</w:t>
      </w:r>
    </w:p>
    <w:p w14:paraId="25F38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7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4、强化主体培育。</w:t>
      </w:r>
      <w:r>
        <w:rPr>
          <w:rFonts w:hint="default" w:ascii="Times New Roman" w:hAnsi="Times New Roman" w:eastAsia="方正仿宋_GBK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整合全市重点旅游资源，做强做大</w:t>
      </w:r>
      <w:r>
        <w:rPr>
          <w:rFonts w:hint="eastAsia" w:eastAsia="方正仿宋_GBK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做优</w:t>
      </w:r>
      <w:r>
        <w:rPr>
          <w:rFonts w:hint="default" w:ascii="Times New Roman" w:hAnsi="Times New Roman" w:eastAsia="方正仿宋_GBK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南通文化旅游产业发展集团，力争三年将其打造成</w:t>
      </w:r>
      <w:r>
        <w:rPr>
          <w:rFonts w:hint="eastAsia" w:eastAsia="方正仿宋_GBK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有活力、有实力、有</w:t>
      </w:r>
      <w:r>
        <w:rPr>
          <w:rFonts w:hint="default" w:ascii="Times New Roman" w:hAnsi="Times New Roman" w:eastAsia="方正仿宋_GBK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竞争力的现代化旅游集团。</w:t>
      </w:r>
      <w:r>
        <w:rPr>
          <w:rFonts w:hint="default" w:ascii="Times New Roman" w:hAnsi="Times New Roman" w:eastAsia="方正仿宋_GBK" w:cs="Times New Roman"/>
          <w:spacing w:val="-4"/>
          <w:kern w:val="2"/>
          <w:sz w:val="32"/>
          <w:szCs w:val="32"/>
          <w:highlight w:val="none"/>
          <w:lang w:val="zh-CN" w:eastAsia="zh-CN" w:bidi="ar-SA"/>
        </w:rPr>
        <w:t>鼓励社会资本参与各类旅游项目建设运营，支持</w:t>
      </w:r>
      <w:r>
        <w:rPr>
          <w:rFonts w:hint="default" w:ascii="Times New Roman" w:hAnsi="Times New Roman" w:eastAsia="方正仿宋_GBK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森迪文旅、洲际文旅</w:t>
      </w:r>
      <w:r>
        <w:rPr>
          <w:rFonts w:hint="default" w:ascii="Times New Roman" w:hAnsi="Times New Roman" w:eastAsia="方正仿宋_GBK" w:cs="Times New Roman"/>
          <w:spacing w:val="-4"/>
          <w:kern w:val="2"/>
          <w:sz w:val="32"/>
          <w:szCs w:val="32"/>
          <w:highlight w:val="none"/>
          <w:lang w:val="zh-CN" w:eastAsia="zh-CN" w:bidi="ar-SA"/>
        </w:rPr>
        <w:t>等本土品牌旅游企业做强</w:t>
      </w:r>
      <w:r>
        <w:rPr>
          <w:rFonts w:hint="default" w:ascii="Times New Roman" w:hAnsi="Times New Roman" w:eastAsia="方正仿宋_GBK" w:cs="Times New Roman"/>
          <w:spacing w:val="-4"/>
          <w:kern w:val="2"/>
          <w:sz w:val="32"/>
          <w:szCs w:val="32"/>
          <w:highlight w:val="none"/>
          <w:lang w:val="en-US" w:eastAsia="zh-CN" w:bidi="ar-SA"/>
        </w:rPr>
        <w:t>做优</w:t>
      </w:r>
      <w:r>
        <w:rPr>
          <w:rFonts w:hint="default" w:ascii="Times New Roman" w:hAnsi="Times New Roman" w:cs="Times New Roman"/>
          <w:lang w:val="zh-CN"/>
        </w:rPr>
        <w:t>，力争</w:t>
      </w:r>
      <w:r>
        <w:rPr>
          <w:rFonts w:hint="default" w:ascii="Times New Roman" w:hAnsi="Times New Roman" w:cs="Times New Roman"/>
          <w:lang w:val="en-US" w:eastAsia="zh-CN"/>
        </w:rPr>
        <w:t>三年培育</w:t>
      </w:r>
      <w:r>
        <w:rPr>
          <w:rFonts w:hint="default" w:ascii="Times New Roman" w:hAnsi="Times New Roman" w:cs="Times New Roman"/>
          <w:lang w:val="zh-CN"/>
        </w:rPr>
        <w:t>旅游</w:t>
      </w:r>
      <w:r>
        <w:rPr>
          <w:rFonts w:hint="default" w:ascii="Times New Roman" w:hAnsi="Times New Roman" w:cs="Times New Roman"/>
          <w:lang w:val="en-US" w:eastAsia="zh-CN"/>
        </w:rPr>
        <w:t>年</w:t>
      </w:r>
      <w:r>
        <w:rPr>
          <w:rFonts w:hint="default" w:ascii="Times New Roman" w:hAnsi="Times New Roman" w:cs="Times New Roman"/>
          <w:lang w:val="zh-CN"/>
        </w:rPr>
        <w:t>收入超亿元企业20家，超10亿元</w:t>
      </w:r>
      <w:r>
        <w:rPr>
          <w:rFonts w:hint="default" w:ascii="Times New Roman" w:hAnsi="Times New Roman" w:cs="Times New Roman"/>
          <w:lang w:val="en-US" w:eastAsia="zh-CN"/>
        </w:rPr>
        <w:t>企业</w:t>
      </w:r>
      <w:r>
        <w:rPr>
          <w:rFonts w:hint="default" w:ascii="Times New Roman" w:hAnsi="Times New Roman" w:cs="Times New Roman"/>
          <w:lang w:val="zh-CN"/>
        </w:rPr>
        <w:t>3家。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【市委宣传部、市文广旅局、市财政局、市发改委、市国资委、市文旅集团】</w:t>
      </w:r>
    </w:p>
    <w:p w14:paraId="24452FFE"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4" w:firstLineChars="200"/>
        <w:textAlignment w:val="auto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val="en-US" w:eastAsia="zh-CN"/>
        </w:rPr>
        <w:t>（二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val="en-US" w:eastAsia="zh-CN"/>
        </w:rPr>
        <w:t>实施文旅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融合发展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val="en-US" w:eastAsia="zh-CN"/>
        </w:rPr>
        <w:t>工程</w:t>
      </w:r>
    </w:p>
    <w:p w14:paraId="50D3A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7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5、强化文化赋能。</w:t>
      </w:r>
      <w:r>
        <w:rPr>
          <w:rFonts w:hint="default" w:ascii="Times New Roman" w:hAnsi="Times New Roman" w:cs="Times New Roman"/>
          <w:lang w:val="en-US" w:eastAsia="zh-CN"/>
        </w:rPr>
        <w:t>发挥</w:t>
      </w:r>
      <w:r>
        <w:rPr>
          <w:rFonts w:hint="default" w:ascii="Times New Roman" w:hAnsi="Times New Roman" w:cs="Times New Roman"/>
          <w:lang w:val="zh-CN"/>
        </w:rPr>
        <w:t>“中国美术南通现象”和“话剧之乡”“文博之乡”等品牌</w:t>
      </w:r>
      <w:r>
        <w:rPr>
          <w:rFonts w:hint="default" w:ascii="Times New Roman" w:hAnsi="Times New Roman" w:cs="Times New Roman"/>
          <w:lang w:val="en-US" w:eastAsia="zh-CN"/>
        </w:rPr>
        <w:t>效应</w:t>
      </w:r>
      <w:r>
        <w:rPr>
          <w:rFonts w:hint="default" w:ascii="Times New Roman" w:hAnsi="Times New Roman" w:cs="Times New Roman"/>
          <w:lang w:val="zh-CN"/>
        </w:rPr>
        <w:t>，推动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各类基地、园区、示范区对接整合，策划一批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文旅融合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围绕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“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环濠河博物馆群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”建设，持续推出高水平的临展、特展，增强游客粘度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。积极推动剧场、演艺、动漫等产业与旅游业融合，培育新的消费热点。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推动无限定空间非遗进景区，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鼓励将有条件的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老字号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企业纳入旅游线路重点推介。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【市委宣传部、市文广旅局、市商务局、市国资委、市文旅集团】</w:t>
      </w:r>
    </w:p>
    <w:p w14:paraId="2BB68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7" w:firstLineChars="200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6、推</w:t>
      </w:r>
      <w:r>
        <w:rPr>
          <w:rFonts w:hint="eastAsia" w:eastAsia="方正仿宋_GBK" w:cs="Times New Roman"/>
          <w:b/>
          <w:bCs/>
          <w:sz w:val="32"/>
          <w:szCs w:val="32"/>
          <w:lang w:val="en-US" w:eastAsia="zh-CN"/>
        </w:rPr>
        <w:t>进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红色旅游。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重点推动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红十四军纪念馆、苏中七战七捷纪念馆、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角斜红旗民兵团史绩陈列馆、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反清乡纪念馆、抗大九分校、通东革命老区红色记忆馆等革命遗址遗存遗迹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建设提升，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打造一批经典红色旅游目的地。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围绕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新四军东进北上”革命文物主题游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打造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面向市场和群众的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红色旅游精品线路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。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【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市委宣传部、市文广旅局、市教育局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市退役军人事务局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】</w:t>
      </w:r>
    </w:p>
    <w:p w14:paraId="0F234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7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7、深化跨界融合。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依托制造业强市优势，构建工业旅游主题产品体系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，推动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华艺扎染、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鑫缘丝绸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、米歌酒庄、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唐闸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北市工业旅游、颐生文博园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帽饰文创园、安惠生物科技园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等争创国家级工业旅游区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力争新增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省级工业旅游区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以张謇企业家学院、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唐闸近代工业遗存、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南通博物苑、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通海垦牧公司、张謇青少年研学基地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等重要载体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建设一批研学旅行基地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打造“跟着赛事去旅行”品牌活动，推动开沙岛、圆陀角、小洋口、謇公湖等争创国家级体育旅游融合发展示范基地。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依托长寿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温泉、生态等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加快打造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海安蓉和怡心园、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长寿文化产业园、如东林克斯温泉、启东五国温泉城、海门临江生物医药产业园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海安乐百年百草养生文化园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一批康养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综合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【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市文广旅局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民政局、市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教育局、市体育局、市工信局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市国资委、市文旅集团】</w:t>
      </w:r>
    </w:p>
    <w:p w14:paraId="00114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7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pacing w:val="-4"/>
          <w:kern w:val="0"/>
          <w:sz w:val="32"/>
          <w:szCs w:val="32"/>
          <w:lang w:val="en-US" w:eastAsia="zh-CN" w:bidi="ar"/>
        </w:rPr>
        <w:t>8、培育新兴业态。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鼓励邮轮游艇、房车露营、低空飞行等新业态发展，支持“音乐+旅游”“演出+旅游”等融合业态。持续办好紫琅音乐节，引导戏剧节、动漫节、音乐节、演唱会、艺术展览、文旅展会等业态健康发展。出台《南通市露营地管理办法》，结合度假区、景区、乡村旅游区等，提升露营地建设水平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深入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开发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夜间旅游项目，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探索元宇宙发展，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策划多元化、沉浸式的文旅消费体验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支持发展微度假产品，推动城市微旅行Citywalk，打响南通微度假旅游品牌。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【市文广旅局、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市发改委、市住建局、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市水利局、市交通局、市体育局、市数据局、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南通海事局、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市国资委、狼山办、市文旅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集团】</w:t>
      </w:r>
    </w:p>
    <w:p w14:paraId="659E8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7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9、加快海洋旅游建设。</w:t>
      </w:r>
      <w:r>
        <w:rPr>
          <w:rFonts w:hint="default" w:ascii="Times New Roman" w:hAnsi="Times New Roman" w:eastAsia="方正仿宋_GBK" w:cs="Times New Roman"/>
          <w:bCs w:val="0"/>
          <w:spacing w:val="-4"/>
          <w:kern w:val="2"/>
          <w:sz w:val="32"/>
          <w:szCs w:val="32"/>
          <w:highlight w:val="none"/>
          <w:lang w:val="en-US" w:eastAsia="zh-CN" w:bidi="ar-SA"/>
        </w:rPr>
        <w:t>策应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南通海洋强市建设，</w:t>
      </w:r>
      <w:r>
        <w:rPr>
          <w:rFonts w:hint="default" w:ascii="Times New Roman" w:hAnsi="Times New Roman" w:eastAsia="方正仿宋_GBK" w:cs="Times New Roman"/>
          <w:bCs w:val="0"/>
          <w:spacing w:val="-4"/>
          <w:kern w:val="2"/>
          <w:sz w:val="32"/>
          <w:szCs w:val="32"/>
          <w:highlight w:val="none"/>
          <w:lang w:val="en-US" w:eastAsia="zh-CN" w:bidi="ar-SA"/>
        </w:rPr>
        <w:t>用好南通沿海地热、冷能、海上风电、渔港、滩涂、三水交汇等高品质海洋旅游资源，有序实施沿海特色风貌塑造项目，建好“缤纷百里”最美海岸线，高品质打造小洋口、圆陀角、江海澜湾旅游度假区，积极开发滨海度假、海洋观光、海洋运动、海洋节事等新兴海洋产品，探索推动邮轮、游艇码头、滨海度假营地等旅游项目。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【市文广旅局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、</w:t>
      </w:r>
      <w:r>
        <w:rPr>
          <w:rFonts w:hint="eastAsia" w:eastAsia="方正楷体_GBK" w:cs="Times New Roman"/>
          <w:sz w:val="32"/>
          <w:szCs w:val="32"/>
          <w:highlight w:val="none"/>
          <w:lang w:val="en-US" w:eastAsia="zh-CN"/>
        </w:rPr>
        <w:t>市住建局、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市国资委、市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文旅集团】</w:t>
      </w:r>
    </w:p>
    <w:p w14:paraId="4EB3A59C"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4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实施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旅游品牌创塑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工程</w:t>
      </w:r>
    </w:p>
    <w:p w14:paraId="4EA8A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7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10、加强旅游度假区建设。</w:t>
      </w:r>
      <w:r>
        <w:rPr>
          <w:rFonts w:hint="default" w:ascii="Times New Roman" w:hAnsi="Times New Roman" w:eastAsia="方正仿宋_GBK" w:cs="Times New Roman"/>
          <w:bCs w:val="0"/>
          <w:spacing w:val="-4"/>
          <w:kern w:val="2"/>
          <w:sz w:val="32"/>
          <w:szCs w:val="32"/>
          <w:highlight w:val="none"/>
          <w:lang w:val="en-US" w:eastAsia="zh-CN" w:bidi="ar-SA"/>
        </w:rPr>
        <w:t>深化文化内核，更新业态产品，发展旅游演艺，努力构建全市度假产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品体系，推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动小洋口、圆陀角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争创国家级旅游度假区，推动江海澜湾、长青沙、海永、謇公湖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、崇川都市田园、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苏锡通临江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片区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争创省级旅游度假区。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力争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省级及以上旅游度假区1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至2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家。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【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市资规局、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市文广旅局、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狼山办、市国资委、市文旅集团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】</w:t>
      </w:r>
    </w:p>
    <w:p w14:paraId="49ACE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4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11、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加强景区景点建设。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扎实推进A级旅游景区服务质量和环境质量“双提升”，做好濠河、狼山等现有景区的“微改造、精提升”，丰富消费业态，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持续扩大“二消”比例，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不断提高游客体验度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推动金岛生态园、反清乡纪念馆、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栟茶古镇、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启唐城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、奇妙农场、洲际梦幻岛、余东古镇、江海博物馆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李昌钰刑侦科学博物馆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等创建国家4A级旅游景区，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力争新增4A景区4家，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实现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各县（市、区）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4A景区全覆盖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。推进智慧旅游发展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争创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省级智慧旅游景区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家。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【市文广旅局、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市人社局、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市数据局、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市国资委、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市文旅集团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】</w:t>
      </w:r>
    </w:p>
    <w:p w14:paraId="3D7737FB"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7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12、加强乡村旅游集聚建设。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  <w:lang w:val="en-US" w:eastAsia="zh-CN"/>
        </w:rPr>
        <w:t>整合部门职能和配套资金，深化乡村旅游“七个一”标准化工程，着力提升乡村旅游的硬件服务水平。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  <w:t>围绕特色村落、乡村民宿、农业种植园区等打造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  <w:lang w:val="en-US" w:eastAsia="zh-CN"/>
        </w:rPr>
        <w:t>一批乡村旅游集聚区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  <w:lang w:val="en-US" w:eastAsia="zh-CN"/>
        </w:rPr>
        <w:t>重点推动颐生村、平园池村、三园村3个全国乡村旅游重点村业态提升，做好乡村旅游重点村培育储备，力争新增省级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乡村旅游重点村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【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highlight w:val="none"/>
        </w:rPr>
        <w:t>市农业农村局、市资规局、市住建局、市文广旅局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】</w:t>
      </w:r>
    </w:p>
    <w:p w14:paraId="68493A4E"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4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旅游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产业链提升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工程</w:t>
      </w:r>
    </w:p>
    <w:p w14:paraId="21F655DE"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7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sz w:val="32"/>
          <w:szCs w:val="32"/>
          <w:lang w:val="en-US" w:eastAsia="zh-CN"/>
        </w:rPr>
        <w:t>13、推广南通美食。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充分挖掘南通美食文化，发挥“通帮菜”兼具南北菜系之长的特色，培育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南通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名菜、名小吃、名厨、名店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打造特色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小吃产业集群。开展特色餐饮促消费活动，进一步打响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南通謇公宴、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状元宴、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海安河豚宴、如皋长寿宴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如东启东海鲜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宴以及通城“八碗八”等品牌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依托海安大米、如皋长寿食品、海门山羊、如东狼山鸡、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启东“地产三宝”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、启东如东海鲜等优质农产品资源和本地乡村美食，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乡村旅游“后备箱行动”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eastAsia="zh-CN"/>
        </w:rPr>
        <w:t>【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市文广旅局、市农业农村局、市商务局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eastAsia="zh-CN"/>
        </w:rPr>
        <w:t>】</w:t>
      </w:r>
    </w:p>
    <w:p w14:paraId="1350B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7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sz w:val="32"/>
          <w:szCs w:val="32"/>
          <w:lang w:val="en-US" w:eastAsia="zh-CN"/>
        </w:rPr>
        <w:t>14、提升住宿品质。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推动旅游住宿业提质扩容，壮大星级饭店、等级民宿</w:t>
      </w:r>
      <w:r>
        <w:rPr>
          <w:rFonts w:hint="eastAsia" w:eastAsia="方正仿宋_GBK" w:cs="Times New Roman"/>
          <w:snapToGrid w:val="0"/>
          <w:sz w:val="32"/>
          <w:szCs w:val="32"/>
          <w:lang w:val="en-US" w:eastAsia="zh-CN"/>
        </w:rPr>
        <w:t>规模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持续引进国际品牌酒店，打造一批优质度假酒店，重点在濠河、五山、紫琅湖周边布局一批精品度假酒店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落实《南通市关于促进旅游民宿高质量发展的实施意见》，依法依规盘活农村闲置房屋、集体建设用地，发展乡村酒店、客栈民宿。争创国家丙级及以上旅游民宿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家。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【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市公安局、市农业农村局、市卫健委、市住建局、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eastAsia="zh-CN"/>
        </w:rPr>
        <w:t>市商务局、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市文广旅局、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eastAsia="zh-CN"/>
        </w:rPr>
        <w:t>市国资委、市文旅集团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】</w:t>
      </w:r>
    </w:p>
    <w:p w14:paraId="2D4EF7D1"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7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sz w:val="32"/>
          <w:szCs w:val="32"/>
          <w:lang w:val="en-US" w:eastAsia="zh-CN"/>
        </w:rPr>
        <w:t>15、开发旅游文创。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  <w:t>围绕张謇文化、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  <w:lang w:eastAsia="zh-CN"/>
        </w:rPr>
        <w:t>丝绸扎染、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  <w:t>纺织精品、红木艺术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  <w:lang w:val="en-US" w:eastAsia="zh-CN"/>
        </w:rPr>
        <w:t>乡村旅游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  <w:t>等，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  <w:lang w:val="en-US" w:eastAsia="zh-CN"/>
        </w:rPr>
        <w:t>持续办好“欢游江海 乐购通城”优秀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旅游文创商品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征集、推介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系列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活动。在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旅游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集散中心、景区景点、城市综合体等布局一批文创产品体验店，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组织南通旅游文创商品在“南通好玩”小程序上线销售。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eastAsia="zh-CN"/>
        </w:rPr>
        <w:t>【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val="en-US" w:eastAsia="zh-CN"/>
        </w:rPr>
        <w:t>市委宣传部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</w:rPr>
        <w:t>、市文广旅局、市商务局</w:t>
      </w:r>
      <w:r>
        <w:rPr>
          <w:rFonts w:hint="default" w:ascii="Times New Roman" w:hAnsi="Times New Roman" w:eastAsia="方正楷体_GBK" w:cs="Times New Roman"/>
          <w:snapToGrid w:val="0"/>
          <w:sz w:val="32"/>
          <w:szCs w:val="32"/>
          <w:lang w:eastAsia="zh-CN"/>
        </w:rPr>
        <w:t>、市交通局、市国资委、市文旅集团】</w:t>
      </w:r>
    </w:p>
    <w:p w14:paraId="1E690A56">
      <w:pPr>
        <w:keepNext w:val="0"/>
        <w:keepLines w:val="0"/>
        <w:pageBreakBefore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4" w:firstLineChars="200"/>
        <w:textAlignment w:val="auto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val="en-US" w:eastAsia="zh-CN"/>
        </w:rPr>
        <w:t>实施旅游消费拓展工程</w:t>
      </w:r>
    </w:p>
    <w:p w14:paraId="11439DF7">
      <w:pPr>
        <w:keepNext w:val="0"/>
        <w:keepLines w:val="0"/>
        <w:pageBreakBefore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7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sz w:val="32"/>
          <w:szCs w:val="32"/>
          <w:lang w:val="en-US" w:eastAsia="zh-CN"/>
        </w:rPr>
        <w:t>16、</w:t>
      </w:r>
      <w:r>
        <w:rPr>
          <w:rFonts w:hint="default" w:ascii="Times New Roman" w:hAnsi="Times New Roman" w:eastAsia="方正仿宋_GBK" w:cs="Times New Roman"/>
          <w:b/>
          <w:bCs/>
          <w:snapToGrid w:val="0"/>
          <w:sz w:val="32"/>
          <w:szCs w:val="32"/>
        </w:rPr>
        <w:t>构建全市旅游集散体系</w:t>
      </w:r>
      <w:r>
        <w:rPr>
          <w:rFonts w:hint="default" w:ascii="Times New Roman" w:hAnsi="Times New Roman" w:eastAsia="方正仿宋_GBK" w:cs="Times New Roman"/>
          <w:b/>
          <w:bCs/>
          <w:snapToGrid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优化游客集散服务能力，高标准建设南通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火车站一级旅游集散中心，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以及如皋、海门、启东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海安、通州、如东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小洋口、圆陀角、开沙岛、五山等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个二级集散中心，在4A级及以上旅游景区、四星级及以上星级饭店建立旅游服务点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30个以上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。优化旅游公交专线班次，打造融咨询、票务、讲解等于一体的快旅慢行服务体系。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持续推动旅游厕所管理服务、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设施适老化提升，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完成旅游厕所按新标准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挂牌400座。建设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以沿江沿海生态带为重点的覆盖全市的旅游导览服务、标识标牌体系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打造一批最美旅游风景道。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【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市交通局、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市住建局、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市文广旅局、市水利局、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市国资委、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市文旅集团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】</w:t>
      </w:r>
    </w:p>
    <w:p w14:paraId="6C0D9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7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17、加强文旅消费街区建设。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结合城市更新推动一批历史文化街区、文化创意商圈改造提升为旅游休闲街区和夜间文旅消费集聚区。推动寺街-西南营、崇川龙信旅游街区、运河北岸市集、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海安</w:t>
      </w:r>
      <w:r>
        <w:rPr>
          <w:rFonts w:hint="eastAsia" w:eastAsia="方正仿宋_GBK" w:cs="Times New Roman"/>
          <w:sz w:val="32"/>
          <w:szCs w:val="32"/>
          <w:highlight w:val="none"/>
          <w:lang w:val="en-US" w:eastAsia="zh-CN"/>
        </w:rPr>
        <w:t>星湖月色文旅特色街区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如东上河印巷、栟茶中市街、启东仙渔小镇、南通中心休闲旅游商圈等立足自身特色，挖掘历史人文资源、丰富产品业态、完善配套服务，打造旅游休闲街区、夜间文旅消费集聚区，争创省级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旅游休闲街区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【市文广旅局、市发改委、市商务局、市城管局、市国资委、市文旅集团】</w:t>
      </w:r>
    </w:p>
    <w:p w14:paraId="5A0B4B40">
      <w:pPr>
        <w:keepNext w:val="0"/>
        <w:keepLines w:val="0"/>
        <w:pageBreakBefore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7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18、加强“江海有情 南通有请”旅游品牌营销。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制定本地达人推广奖补政策，加强与携程网、同程网等在线旅游平台和腾讯、抖音、小红书等新媒体合作，打造线上“不一样的南通”。</w:t>
      </w:r>
      <w:r>
        <w:rPr>
          <w:rFonts w:hint="default" w:ascii="Times New Roman" w:hAnsi="Times New Roman" w:eastAsia="方正仿宋_GBK" w:cs="Times New Roman"/>
          <w:snapToGrid w:val="0"/>
          <w:spacing w:val="-4"/>
          <w:kern w:val="2"/>
          <w:sz w:val="32"/>
          <w:szCs w:val="32"/>
          <w:lang w:val="en-US" w:eastAsia="zh-CN" w:bidi="ar-SA"/>
        </w:rPr>
        <w:t>整合全市力量办好南通江海国际文化旅游节，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线上线下重点推广“好通游”旅游产品和精品线路，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全市每年举办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以上文旅促消费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活动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napToGrid w:val="0"/>
          <w:spacing w:val="-4"/>
          <w:kern w:val="2"/>
          <w:sz w:val="32"/>
          <w:szCs w:val="32"/>
          <w:lang w:val="en-US" w:eastAsia="zh-CN" w:bidi="ar-SA"/>
        </w:rPr>
        <w:t>在上海、苏州、盐城等周边重点客源市场举办“南通文旅推广周”，开展“江苏旅游新干线”联合促销专题推介等活动，持续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扩大“南通好玩”城市名片知名度和影响力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深化对外和对港澳台交流合作，提升入境旅游便利化水平。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【市委宣传部、市文广旅局、市商务局、市国资委、市广电传媒集团、市报业集团、市文旅集团】</w:t>
      </w:r>
    </w:p>
    <w:p w14:paraId="30B4A190">
      <w:pPr>
        <w:keepNext w:val="0"/>
        <w:keepLines w:val="0"/>
        <w:pageBreakBefore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4" w:firstLineChars="200"/>
        <w:textAlignment w:val="auto"/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</w:rPr>
        <w:t>旅游市场</w:t>
      </w:r>
      <w:r>
        <w:rPr>
          <w:rFonts w:hint="default" w:ascii="Times New Roman" w:hAnsi="Times New Roman" w:eastAsia="方正楷体_GBK" w:cs="Times New Roman"/>
          <w:bCs/>
          <w:color w:val="000000"/>
          <w:sz w:val="32"/>
          <w:szCs w:val="32"/>
          <w:lang w:val="en-US" w:eastAsia="zh-CN"/>
        </w:rPr>
        <w:t>满意工程</w:t>
      </w:r>
    </w:p>
    <w:p w14:paraId="2EACD2AB">
      <w:pPr>
        <w:keepNext w:val="0"/>
        <w:keepLines w:val="0"/>
        <w:pageBreakBefore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7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spacing w:val="-4"/>
          <w:kern w:val="2"/>
          <w:sz w:val="32"/>
          <w:szCs w:val="32"/>
          <w:lang w:val="en-US" w:eastAsia="zh-CN" w:bidi="ar-SA"/>
        </w:rPr>
        <w:t>19、着力提升服务质量。</w:t>
      </w:r>
      <w:r>
        <w:rPr>
          <w:rFonts w:hint="default" w:ascii="Times New Roman" w:hAnsi="Times New Roman" w:eastAsia="方正仿宋_GBK" w:cs="Times New Roman"/>
          <w:snapToGrid w:val="0"/>
          <w:spacing w:val="-4"/>
          <w:kern w:val="2"/>
          <w:sz w:val="32"/>
          <w:szCs w:val="32"/>
          <w:lang w:val="en-US" w:eastAsia="zh-CN" w:bidi="ar-SA"/>
        </w:rPr>
        <w:t>实施旅游放心消费行动，强化市场执法监督，完善旅游市场信用体系建设，发布文明旅游宣传引导典型案例，营造</w:t>
      </w:r>
      <w:r>
        <w:rPr>
          <w:rFonts w:hint="eastAsia" w:ascii="Times New Roman" w:hAnsi="Times New Roman" w:eastAsia="方正仿宋_GBK" w:cs="Times New Roman"/>
          <w:snapToGrid w:val="0"/>
          <w:spacing w:val="-4"/>
          <w:kern w:val="2"/>
          <w:sz w:val="32"/>
          <w:szCs w:val="32"/>
          <w:lang w:val="en-US" w:eastAsia="zh-CN" w:bidi="ar-SA"/>
        </w:rPr>
        <w:t>良好的旅游</w:t>
      </w:r>
      <w:r>
        <w:rPr>
          <w:rFonts w:hint="default" w:ascii="Times New Roman" w:hAnsi="Times New Roman" w:eastAsia="方正仿宋_GBK" w:cs="Times New Roman"/>
          <w:snapToGrid w:val="0"/>
          <w:spacing w:val="-4"/>
          <w:kern w:val="2"/>
          <w:sz w:val="32"/>
          <w:szCs w:val="32"/>
          <w:lang w:val="en-US" w:eastAsia="zh-CN" w:bidi="ar-SA"/>
        </w:rPr>
        <w:t>环境。努力构建高效便捷畅通的旅游投诉、受理、反馈机制，确保旅游投诉案件结案率100%。发挥市旅游协会服务行业、服务企业、服务市场、服务社会的积极作用，强化度假分会、景区分会、导游分会等资源整合、协同治理。力争游客综合满意度85分以上。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【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市委宣传部、市文广旅局、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市公安局、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市市场监管局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市民政局】</w:t>
      </w:r>
    </w:p>
    <w:p w14:paraId="2A06F071">
      <w:pPr>
        <w:keepNext w:val="0"/>
        <w:keepLines w:val="0"/>
        <w:pageBreakBefore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7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spacing w:val="-4"/>
          <w:kern w:val="2"/>
          <w:sz w:val="32"/>
          <w:szCs w:val="32"/>
          <w:lang w:val="en-US" w:eastAsia="zh-CN" w:bidi="ar-SA"/>
        </w:rPr>
        <w:t>20、守住守牢安全底线。</w:t>
      </w:r>
      <w:r>
        <w:rPr>
          <w:rFonts w:hint="default" w:ascii="Times New Roman" w:hAnsi="Times New Roman" w:eastAsia="方正仿宋_GBK" w:cs="Times New Roman"/>
          <w:snapToGrid w:val="0"/>
          <w:spacing w:val="-4"/>
          <w:kern w:val="2"/>
          <w:sz w:val="32"/>
          <w:szCs w:val="32"/>
          <w:lang w:val="en-US" w:eastAsia="zh-CN" w:bidi="ar-SA"/>
        </w:rPr>
        <w:t>全面落实好旅游安全属地管理、行业监管、企业主体责任，建立完善以防范、预警、保险、救援和处置于一体的旅游安全保障体系，突出旅游包车、特种设备、客运索道、玻璃栈道（滑道）、水上设施等重点领域的隐患排查和联合整治。认真抓好重大旅游节庆活动的安全管理，提升突发事件应急处置水平，切实提升系统本质安全水平，维护广大游客的生命财产安全。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【市文广旅局、市公安局、市交通局、市市场监管局、市国资委、狼山办、市消防救援支队、市文旅集团】</w:t>
      </w:r>
    </w:p>
    <w:p w14:paraId="1AEEAD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ind w:firstLine="624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三、保障机制</w:t>
      </w:r>
    </w:p>
    <w:p w14:paraId="2C9EB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z w:val="32"/>
          <w:szCs w:val="32"/>
          <w:lang w:val="en-US" w:eastAsia="zh-CN"/>
        </w:rPr>
        <w:t>构建“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z w:val="32"/>
          <w:szCs w:val="32"/>
        </w:rPr>
        <w:t>大旅游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z w:val="32"/>
          <w:szCs w:val="32"/>
        </w:rPr>
        <w:t>工作格局。</w:t>
      </w:r>
      <w:r>
        <w:rPr>
          <w:rFonts w:hint="default" w:ascii="Times New Roman" w:hAnsi="Times New Roman" w:eastAsia="方正仿宋_GBK" w:cs="Times New Roman"/>
          <w:snapToGrid w:val="0"/>
          <w:spacing w:val="-4"/>
          <w:kern w:val="2"/>
          <w:sz w:val="32"/>
          <w:szCs w:val="32"/>
          <w:lang w:val="en-US" w:eastAsia="zh-CN" w:bidi="ar-SA"/>
        </w:rPr>
        <w:t>完善旅游工作统筹协调机制</w:t>
      </w:r>
      <w:r>
        <w:rPr>
          <w:rFonts w:hint="eastAsia" w:eastAsia="方正仿宋_GBK" w:cs="Times New Roman"/>
          <w:snapToGrid w:val="0"/>
          <w:spacing w:val="-4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充分发挥市旅游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工作专班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在统筹产业发展、推进部门合作、制定规划计划、审议重大事项等方面的综合协调职能，定期召开专题会议，协调解决全市旅游业发展重点事项。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出台《南通市旅游促进条例》，为旅游业高质量发展提供法治保障。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  <w:lang w:val="en-US" w:eastAsia="zh-CN"/>
        </w:rPr>
        <w:t>编制《南通市“十五五”文化和旅游发展规划》，不断完善现代旅游业体系。</w:t>
      </w:r>
    </w:p>
    <w:p w14:paraId="62E70B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0" w:lineRule="exact"/>
        <w:ind w:firstLine="624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健全“多要素”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z w:val="32"/>
          <w:szCs w:val="32"/>
          <w:highlight w:val="none"/>
        </w:rPr>
        <w:t>保障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体系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</w:rPr>
        <w:t>加大财政保障力度，充分发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挥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  <w:lang w:eastAsia="zh-CN"/>
        </w:rPr>
        <w:t>文旅</w:t>
      </w:r>
      <w:r>
        <w:rPr>
          <w:rFonts w:hint="eastAsia" w:eastAsia="方正仿宋_GBK" w:cs="Times New Roman"/>
          <w:snapToGrid w:val="0"/>
          <w:sz w:val="32"/>
          <w:szCs w:val="32"/>
          <w:highlight w:val="none"/>
          <w:lang w:val="en-US" w:eastAsia="zh-CN"/>
        </w:rPr>
        <w:t>发展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专项资金在旅游基础设施建设、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品牌创建、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宣传促销、人才培养等方面的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支撑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作用。建立旅游业用地保障机制，充分考虑旅游产业发展实际，对重点旅游度假区、景区建设用地作出专门安排，优先保障游客中心、旅游驿站、旅游厕所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、停车场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等公共服务设施用地供给。强化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旅游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人才扶持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建立南通旅游智库，集聚一批优秀旅游创意人才和团队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。定期开展文旅条线干部人才队伍素质与能力提升培训。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探索通过与本地高校合作创设相关专业、外地高校委托培养、合作办学等方式，在文旅开发、文化创意、经营管理、营销策划等领域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培养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适时所需的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高素质、专业化的</w:t>
      </w:r>
      <w:r>
        <w:rPr>
          <w:rFonts w:hint="eastAsia" w:eastAsia="方正仿宋_GBK" w:cs="Times New Roman"/>
          <w:snapToGrid w:val="0"/>
          <w:sz w:val="32"/>
          <w:szCs w:val="32"/>
          <w:lang w:eastAsia="zh-CN"/>
        </w:rPr>
        <w:t>文旅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人才。</w:t>
      </w:r>
    </w:p>
    <w:p w14:paraId="31B19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24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（三）强化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楷体_GBK" w:cs="Times New Roman"/>
          <w:b w:val="0"/>
          <w:bCs w:val="0"/>
          <w:snapToGrid w:val="0"/>
          <w:sz w:val="32"/>
          <w:szCs w:val="32"/>
          <w:highlight w:val="none"/>
          <w:lang w:val="en-US" w:eastAsia="zh-CN"/>
        </w:rPr>
        <w:t>抓落实”责任机制。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各地、各部门要按照市委、市政府部署任务，强化责任落实，积极主动作为，形成推动旅游业高质量发展的强大合力。市政府督查室要将旅游高质量发展工作纳入重点督查事项，依据本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计划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，会同有关部门进行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highlight w:val="none"/>
          <w:lang w:val="en-US" w:eastAsia="zh-CN"/>
        </w:rPr>
        <w:t>监督检查、跟踪评估、结果通报和问题会办，推动全市旅游业持续健康发展。</w:t>
      </w:r>
    </w:p>
    <w:sectPr>
      <w:footerReference r:id="rId3" w:type="default"/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仿宋体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5672"/>
    </w:sdtPr>
    <w:sdtContent>
      <w:p w14:paraId="2BC49B27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54FF172D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OTBjYjdkOWIyY2VlYjZiMjk0Yzg5NTdhYTk5ODEifQ=="/>
  </w:docVars>
  <w:rsids>
    <w:rsidRoot w:val="05E46688"/>
    <w:rsid w:val="01F8560F"/>
    <w:rsid w:val="05E46688"/>
    <w:rsid w:val="086C1887"/>
    <w:rsid w:val="09943A8F"/>
    <w:rsid w:val="0AD176FD"/>
    <w:rsid w:val="14984B2F"/>
    <w:rsid w:val="1627176B"/>
    <w:rsid w:val="1BEF11E3"/>
    <w:rsid w:val="1E0D7210"/>
    <w:rsid w:val="297D3C78"/>
    <w:rsid w:val="316136A3"/>
    <w:rsid w:val="35E64052"/>
    <w:rsid w:val="45AD6BC3"/>
    <w:rsid w:val="4A9E26BD"/>
    <w:rsid w:val="4ADA20A4"/>
    <w:rsid w:val="4D7E6AC1"/>
    <w:rsid w:val="4EEE276C"/>
    <w:rsid w:val="50F4673A"/>
    <w:rsid w:val="51E058DC"/>
    <w:rsid w:val="5FC91470"/>
    <w:rsid w:val="683F7400"/>
    <w:rsid w:val="687A681D"/>
    <w:rsid w:val="7F84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文鼎CS仿宋体" w:cs="Times New Roman"/>
      <w:spacing w:val="-4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/>
    </w:pPr>
  </w:style>
  <w:style w:type="paragraph" w:styleId="4">
    <w:name w:val="Body Text"/>
    <w:basedOn w:val="1"/>
    <w:unhideWhenUsed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5357</Words>
  <Characters>5410</Characters>
  <Lines>0</Lines>
  <Paragraphs>0</Paragraphs>
  <TotalTime>3</TotalTime>
  <ScaleCrop>false</ScaleCrop>
  <LinksUpToDate>false</LinksUpToDate>
  <CharactersWithSpaces>5412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2024-09-18T01:01:00Z</dcterms:created>
  <dc:creator>刘福根</dc:creator>
  <cp:lastModifiedBy>刘福根</cp:lastModifiedBy>
  <cp:lastPrinted>2024-10-15T07:26:00Z</cp:lastPrinted>
  <dcterms:modified xsi:type="dcterms:W3CDTF">2024-11-04T03:31:39Z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0D356A3C6ECA4820A7CD25200166CDE3_13</vt:lpwstr>
  </property>
</Properties>
</file>